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070F3B" w:rsidRPr="002F4687" w14:paraId="16A93B89" w14:textId="77777777" w:rsidTr="00070F3B">
        <w:trPr>
          <w:trHeight w:val="850"/>
        </w:trPr>
        <w:tc>
          <w:tcPr>
            <w:tcW w:w="975" w:type="dxa"/>
            <w:vAlign w:val="bottom"/>
          </w:tcPr>
          <w:p w14:paraId="77BF56E7" w14:textId="7E7EE386" w:rsidR="00A77136" w:rsidRPr="002F4687" w:rsidRDefault="00A77136" w:rsidP="00A77136">
            <w:pPr>
              <w:pStyle w:val="AASmallLogo"/>
            </w:pPr>
            <w:r w:rsidRPr="002F4687">
              <w:rPr>
                <w:noProof/>
              </w:rPr>
              <w:drawing>
                <wp:inline distT="0" distB="0" distL="0" distR="0" wp14:anchorId="64EB7C86" wp14:editId="762804D6">
                  <wp:extent cx="474727" cy="402337"/>
                  <wp:effectExtent l="0" t="0" r="1905" b="0"/>
                  <wp:docPr id="660954071" name="Picture 1"/>
                  <wp:cNvGraphicFramePr/>
                  <a:graphic xmlns:a="http://schemas.openxmlformats.org/drawingml/2006/main">
                    <a:graphicData uri="http://schemas.openxmlformats.org/drawingml/2006/picture">
                      <pic:pic xmlns:pic="http://schemas.openxmlformats.org/drawingml/2006/picture">
                        <pic:nvPicPr>
                          <pic:cNvPr id="66095407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4727" cy="402337"/>
                          </a:xfrm>
                          <a:prstGeom prst="rect">
                            <a:avLst/>
                          </a:prstGeom>
                        </pic:spPr>
                      </pic:pic>
                    </a:graphicData>
                  </a:graphic>
                </wp:inline>
              </w:drawing>
            </w:r>
            <w:r w:rsidRPr="002F4687">
              <w:t xml:space="preserve"> </w:t>
            </w:r>
          </w:p>
          <w:p w14:paraId="6A8CC9D1" w14:textId="27EE304A" w:rsidR="00070F3B" w:rsidRPr="002F4687" w:rsidRDefault="00070F3B" w:rsidP="00A77136">
            <w:pPr>
              <w:pStyle w:val="AASmallLogo"/>
            </w:pPr>
          </w:p>
        </w:tc>
        <w:tc>
          <w:tcPr>
            <w:tcW w:w="1434" w:type="dxa"/>
            <w:noWrap/>
            <w:vAlign w:val="bottom"/>
          </w:tcPr>
          <w:p w14:paraId="3B64D6EF" w14:textId="2968BA3F" w:rsidR="00A77136" w:rsidRPr="002F4687" w:rsidRDefault="00FD2E93" w:rsidP="00A77136">
            <w:pPr>
              <w:pStyle w:val="AASmallLogo"/>
            </w:pPr>
            <w:r w:rsidRPr="002F4687">
              <w:rPr>
                <w:noProof/>
              </w:rPr>
              <w:drawing>
                <wp:inline distT="0" distB="0" distL="0" distR="0" wp14:anchorId="31BDBB89" wp14:editId="56D03688">
                  <wp:extent cx="498475" cy="284480"/>
                  <wp:effectExtent l="0" t="0" r="0" b="1270"/>
                  <wp:docPr id="1150251483" name="Picture 2"/>
                  <wp:cNvGraphicFramePr/>
                  <a:graphic xmlns:a="http://schemas.openxmlformats.org/drawingml/2006/main">
                    <a:graphicData uri="http://schemas.openxmlformats.org/drawingml/2006/picture">
                      <pic:pic xmlns:pic="http://schemas.openxmlformats.org/drawingml/2006/picture">
                        <pic:nvPicPr>
                          <pic:cNvPr id="1150251483" name="Picture 2"/>
                          <pic:cNvPicPr/>
                        </pic:nvPicPr>
                        <pic:blipFill>
                          <a:blip r:embed="rId12"/>
                          <a:stretch>
                            <a:fillRect/>
                          </a:stretch>
                        </pic:blipFill>
                        <pic:spPr>
                          <a:xfrm>
                            <a:off x="0" y="0"/>
                            <a:ext cx="499425" cy="285022"/>
                          </a:xfrm>
                          <a:prstGeom prst="rect">
                            <a:avLst/>
                          </a:prstGeom>
                        </pic:spPr>
                      </pic:pic>
                    </a:graphicData>
                  </a:graphic>
                </wp:inline>
              </w:drawing>
            </w:r>
            <w:r w:rsidR="00A77136" w:rsidRPr="002F4687">
              <w:t xml:space="preserve"> </w:t>
            </w:r>
          </w:p>
          <w:p w14:paraId="36275122" w14:textId="102D7817" w:rsidR="00070F3B" w:rsidRPr="002F4687" w:rsidRDefault="00070F3B" w:rsidP="00A77136">
            <w:pPr>
              <w:pStyle w:val="AASmallLogo"/>
            </w:pPr>
          </w:p>
        </w:tc>
        <w:tc>
          <w:tcPr>
            <w:tcW w:w="8073" w:type="dxa"/>
            <w:vAlign w:val="bottom"/>
          </w:tcPr>
          <w:p w14:paraId="1D606902" w14:textId="478090DB" w:rsidR="00070F3B" w:rsidRPr="002F4687" w:rsidRDefault="00FA47C3" w:rsidP="00D6170A">
            <w:pPr>
              <w:pStyle w:val="ABSymbol"/>
            </w:pPr>
            <w:r w:rsidRPr="002F4687">
              <w:rPr>
                <w:sz w:val="40"/>
              </w:rPr>
              <w:t>CBD</w:t>
            </w:r>
            <w:r w:rsidRPr="002F4687">
              <w:t>/SBSTTA/REC/28/4</w:t>
            </w:r>
          </w:p>
        </w:tc>
      </w:tr>
    </w:tbl>
    <w:p w14:paraId="00550178" w14:textId="77777777" w:rsidR="00070F3B" w:rsidRPr="002F4687" w:rsidRDefault="00070F3B" w:rsidP="00070F3B">
      <w:pPr>
        <w:pStyle w:val="AISpace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070F3B" w:rsidRPr="002F4687" w14:paraId="79F924E4" w14:textId="77777777" w:rsidTr="00070F3B">
        <w:trPr>
          <w:trHeight w:val="1814"/>
        </w:trPr>
        <w:tc>
          <w:tcPr>
            <w:tcW w:w="7370" w:type="dxa"/>
          </w:tcPr>
          <w:p w14:paraId="6C63271D" w14:textId="3BE0EB7F" w:rsidR="00A77136" w:rsidRPr="002F4687" w:rsidRDefault="00FD2E93" w:rsidP="00A77136">
            <w:pPr>
              <w:pStyle w:val="ACLargeLogo"/>
            </w:pPr>
            <w:r w:rsidRPr="002F4687">
              <w:rPr>
                <w:noProof/>
              </w:rPr>
              <w:drawing>
                <wp:inline distT="0" distB="0" distL="0" distR="0" wp14:anchorId="3EB73FDA" wp14:editId="17196A6F">
                  <wp:extent cx="2755631" cy="1013099"/>
                  <wp:effectExtent l="0" t="0" r="6985" b="0"/>
                  <wp:docPr id="349570288" name="Picture 3"/>
                  <wp:cNvGraphicFramePr/>
                  <a:graphic xmlns:a="http://schemas.openxmlformats.org/drawingml/2006/main">
                    <a:graphicData uri="http://schemas.openxmlformats.org/drawingml/2006/picture">
                      <pic:pic xmlns:pic="http://schemas.openxmlformats.org/drawingml/2006/picture">
                        <pic:nvPicPr>
                          <pic:cNvPr id="349570288" name="Picture 3"/>
                          <pic:cNvPicPr/>
                        </pic:nvPicPr>
                        <pic:blipFill>
                          <a:blip r:embed="rId13"/>
                          <a:stretch>
                            <a:fillRect/>
                          </a:stretch>
                        </pic:blipFill>
                        <pic:spPr>
                          <a:xfrm>
                            <a:off x="0" y="0"/>
                            <a:ext cx="2755631" cy="1013099"/>
                          </a:xfrm>
                          <a:prstGeom prst="rect">
                            <a:avLst/>
                          </a:prstGeom>
                        </pic:spPr>
                      </pic:pic>
                    </a:graphicData>
                  </a:graphic>
                </wp:inline>
              </w:drawing>
            </w:r>
            <w:r w:rsidR="00A77136" w:rsidRPr="002F4687">
              <w:t xml:space="preserve"> </w:t>
            </w:r>
          </w:p>
          <w:p w14:paraId="3D2B6920" w14:textId="02615E16" w:rsidR="00070F3B" w:rsidRPr="002F4687" w:rsidRDefault="00070F3B" w:rsidP="00A77136">
            <w:pPr>
              <w:pStyle w:val="ACLargeLogo"/>
            </w:pPr>
          </w:p>
        </w:tc>
        <w:tc>
          <w:tcPr>
            <w:tcW w:w="3112" w:type="dxa"/>
          </w:tcPr>
          <w:p w14:paraId="54AA9497" w14:textId="4264520F" w:rsidR="00A77136" w:rsidRPr="002F4687" w:rsidRDefault="00A77136" w:rsidP="00A77136">
            <w:pPr>
              <w:pStyle w:val="AEDistrNormal"/>
            </w:pPr>
            <w:r w:rsidRPr="002F4687">
              <w:t xml:space="preserve">Distr.: general </w:t>
            </w:r>
          </w:p>
          <w:p w14:paraId="5DEA28C7" w14:textId="4E6EA88F" w:rsidR="006955B9" w:rsidRPr="002F4687" w:rsidRDefault="0088493B" w:rsidP="00A77136">
            <w:pPr>
              <w:pStyle w:val="AEDistrNormal"/>
            </w:pPr>
            <w:r w:rsidRPr="002F4687">
              <w:t>1 de agosto de 2026</w:t>
            </w:r>
          </w:p>
          <w:p w14:paraId="0B43282B" w14:textId="5798DF2F" w:rsidR="006955B9" w:rsidRPr="002F4687" w:rsidRDefault="006955B9" w:rsidP="006955B9">
            <w:pPr>
              <w:pStyle w:val="AEDistrNormal"/>
            </w:pPr>
          </w:p>
          <w:p w14:paraId="24C1ABF0" w14:textId="447302E7" w:rsidR="00A77136" w:rsidRPr="002F4687" w:rsidRDefault="00A77136" w:rsidP="006955B9">
            <w:pPr>
              <w:pStyle w:val="AEDistrNormal"/>
            </w:pPr>
            <w:r w:rsidRPr="002F4687">
              <w:t>Español</w:t>
            </w:r>
            <w:r w:rsidRPr="002F4687">
              <w:br/>
              <w:t xml:space="preserve">Original: inglés </w:t>
            </w:r>
          </w:p>
          <w:p w14:paraId="456CCCC9" w14:textId="594AC703" w:rsidR="00070F3B" w:rsidRPr="002F4687" w:rsidRDefault="00070F3B" w:rsidP="00A77136">
            <w:pPr>
              <w:pStyle w:val="AEDistrNormal6pt"/>
            </w:pPr>
          </w:p>
        </w:tc>
      </w:tr>
    </w:tbl>
    <w:p w14:paraId="24D68E16" w14:textId="77777777" w:rsidR="00070F3B" w:rsidRPr="002F4687" w:rsidRDefault="00070F3B" w:rsidP="00070F3B">
      <w:pPr>
        <w:pStyle w:val="AISpace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070F3B" w:rsidRPr="002F4687" w14:paraId="2156D194" w14:textId="77777777" w:rsidTr="00070F3B">
        <w:trPr>
          <w:trHeight w:val="57"/>
        </w:trPr>
        <w:tc>
          <w:tcPr>
            <w:tcW w:w="6094" w:type="dxa"/>
          </w:tcPr>
          <w:p w14:paraId="590DD9E3" w14:textId="19DFDF98" w:rsidR="00A77136" w:rsidRPr="002F4687" w:rsidRDefault="00A77136" w:rsidP="00A77136">
            <w:pPr>
              <w:pStyle w:val="AFCorN12Bold"/>
              <w:rPr>
                <w:szCs w:val="24"/>
              </w:rPr>
            </w:pPr>
            <w:r w:rsidRPr="002F4687">
              <w:t>Órgano Subsidiario de Asesoramiento</w:t>
            </w:r>
            <w:r w:rsidRPr="002F4687">
              <w:br/>
              <w:t xml:space="preserve">Científico, Técnico y Tecnológico </w:t>
            </w:r>
          </w:p>
          <w:p w14:paraId="48CD9056" w14:textId="28210B0A" w:rsidR="00A77136" w:rsidRPr="002F4687" w:rsidRDefault="00A77136" w:rsidP="0050561F">
            <w:pPr>
              <w:pStyle w:val="AFCorNBold"/>
            </w:pPr>
            <w:r w:rsidRPr="002F4687">
              <w:t xml:space="preserve">28ª reunión </w:t>
            </w:r>
          </w:p>
          <w:p w14:paraId="20CCDB14" w14:textId="1EB6E60B" w:rsidR="00070F3B" w:rsidRPr="002F4687" w:rsidRDefault="00947960" w:rsidP="00FA47C3">
            <w:pPr>
              <w:pStyle w:val="AFCorNNormal"/>
            </w:pPr>
            <w:r w:rsidRPr="002F4687">
              <w:t>Nairobi, 27 de julio a 1 de agosto de 2026</w:t>
            </w:r>
          </w:p>
          <w:p w14:paraId="6D3921D6" w14:textId="2111B6A6" w:rsidR="00540AD8" w:rsidRPr="002F4687" w:rsidRDefault="00C70F03" w:rsidP="00D6170A">
            <w:pPr>
              <w:pStyle w:val="AFCorNNormal"/>
            </w:pPr>
            <w:r w:rsidRPr="002F4687">
              <w:t>Tema 6 del programa</w:t>
            </w:r>
          </w:p>
          <w:p w14:paraId="21E95500" w14:textId="0781C284" w:rsidR="00540AD8" w:rsidRPr="002F4687" w:rsidRDefault="0043259A" w:rsidP="00D6170A">
            <w:pPr>
              <w:pStyle w:val="AFCorNBold"/>
              <w:spacing w:after="120"/>
            </w:pPr>
            <w:r w:rsidRPr="002F4687">
              <w:t>Gestión sostenible de la fauna y flora silvestres</w:t>
            </w:r>
          </w:p>
        </w:tc>
        <w:tc>
          <w:tcPr>
            <w:tcW w:w="4388" w:type="dxa"/>
          </w:tcPr>
          <w:p w14:paraId="0F6E9BAC" w14:textId="77777777" w:rsidR="00070F3B" w:rsidRPr="002F4687" w:rsidRDefault="00070F3B" w:rsidP="00070F3B">
            <w:pPr>
              <w:pStyle w:val="CBDNormal"/>
              <w:jc w:val="left"/>
            </w:pPr>
          </w:p>
        </w:tc>
      </w:tr>
    </w:tbl>
    <w:p w14:paraId="382B86E3" w14:textId="77777777" w:rsidR="00704C14" w:rsidRPr="002F4687" w:rsidRDefault="00704C14" w:rsidP="00704C14">
      <w:pPr>
        <w:pStyle w:val="CBDTitle"/>
      </w:pPr>
      <w:r w:rsidRPr="002F4687">
        <w:t>Recomendación adoptada por el Órgano Subsidiario de Asesoramiento Científico, Técnico y Tecnológico el 1 de agosto de 2026</w:t>
      </w:r>
    </w:p>
    <w:p w14:paraId="44029293" w14:textId="217661D3" w:rsidR="00EB07C6" w:rsidRPr="002F4687" w:rsidRDefault="00704C14" w:rsidP="00152299">
      <w:pPr>
        <w:pStyle w:val="CBDSubTitle"/>
        <w:tabs>
          <w:tab w:val="clear" w:pos="1134"/>
          <w:tab w:val="left" w:pos="1418"/>
        </w:tabs>
      </w:pPr>
      <w:r w:rsidRPr="002F4687">
        <w:t>28/4.</w:t>
      </w:r>
      <w:r w:rsidRPr="002F4687">
        <w:tab/>
        <w:t>Gestión sostenible de la fauna y flora silvestres</w:t>
      </w:r>
    </w:p>
    <w:p w14:paraId="5A99B737" w14:textId="77777777" w:rsidR="00946E32" w:rsidRPr="002F4687" w:rsidRDefault="00946E32" w:rsidP="00CE75C2">
      <w:pPr>
        <w:pStyle w:val="AISpacer"/>
      </w:pPr>
    </w:p>
    <w:p w14:paraId="15D7D14B" w14:textId="777E6E4F" w:rsidR="00BE2F38" w:rsidRPr="002F4687" w:rsidRDefault="00BE2F38" w:rsidP="007E1430">
      <w:pPr>
        <w:pStyle w:val="CBDNormalNumber"/>
        <w:numPr>
          <w:ilvl w:val="0"/>
          <w:numId w:val="0"/>
        </w:numPr>
        <w:ind w:left="567" w:firstLine="567"/>
        <w:rPr>
          <w:i/>
          <w:iCs/>
        </w:rPr>
      </w:pPr>
      <w:r w:rsidRPr="002F4687">
        <w:rPr>
          <w:i/>
        </w:rPr>
        <w:t>El Órgano Subsidiario de Asesoramiento Científico, Técnico y Tecnológico,</w:t>
      </w:r>
    </w:p>
    <w:p w14:paraId="3CB52BFD" w14:textId="485AD179" w:rsidR="00BE2F38" w:rsidRPr="002F4687" w:rsidRDefault="00BE2F38" w:rsidP="007E1430">
      <w:pPr>
        <w:pStyle w:val="CBDNormalNumber"/>
        <w:numPr>
          <w:ilvl w:val="0"/>
          <w:numId w:val="0"/>
        </w:numPr>
        <w:ind w:left="567" w:firstLine="567"/>
        <w:rPr>
          <w:i/>
          <w:iCs/>
        </w:rPr>
      </w:pPr>
      <w:r w:rsidRPr="002F4687">
        <w:rPr>
          <w:i/>
        </w:rPr>
        <w:t>Recomienda</w:t>
      </w:r>
      <w:r w:rsidRPr="002F4687">
        <w:t xml:space="preserve"> que, en su 17ª reunión, la Conferencia de las Partes adopte una decisión del siguiente tenor:</w:t>
      </w:r>
    </w:p>
    <w:p w14:paraId="79C585A6" w14:textId="0C258123" w:rsidR="00946E32" w:rsidRPr="002F4687" w:rsidRDefault="00946E32" w:rsidP="00CE75C2">
      <w:pPr>
        <w:pStyle w:val="CBDNormalNumber"/>
        <w:numPr>
          <w:ilvl w:val="0"/>
          <w:numId w:val="0"/>
        </w:numPr>
        <w:tabs>
          <w:tab w:val="clear" w:pos="567"/>
        </w:tabs>
        <w:ind w:left="1134" w:firstLine="567"/>
        <w:rPr>
          <w:i/>
          <w:iCs/>
        </w:rPr>
      </w:pPr>
      <w:r w:rsidRPr="002F4687">
        <w:rPr>
          <w:i/>
        </w:rPr>
        <w:t xml:space="preserve">La Conferencia de las Partes, </w:t>
      </w:r>
    </w:p>
    <w:p w14:paraId="29A524D9" w14:textId="73F96B47" w:rsidR="00946E32" w:rsidRPr="002F4687" w:rsidRDefault="00946E32" w:rsidP="00CE75C2">
      <w:pPr>
        <w:suppressLineNumbers/>
        <w:tabs>
          <w:tab w:val="clear" w:pos="567"/>
        </w:tabs>
        <w:suppressAutoHyphens/>
        <w:spacing w:before="120" w:after="120"/>
        <w:ind w:left="1134" w:firstLine="567"/>
        <w:rPr>
          <w:rFonts w:eastAsia="Batang"/>
          <w:iCs/>
          <w:kern w:val="22"/>
        </w:rPr>
      </w:pPr>
      <w:r w:rsidRPr="002F4687">
        <w:rPr>
          <w:i/>
        </w:rPr>
        <w:t>Recordando</w:t>
      </w:r>
      <w:r w:rsidRPr="002F4687">
        <w:t xml:space="preserve"> sus decisiones </w:t>
      </w:r>
      <w:hyperlink r:id="rId14" w:history="1">
        <w:r w:rsidRPr="002F4687">
          <w:rPr>
            <w:rStyle w:val="Hipervnculo"/>
          </w:rPr>
          <w:t>VII/12</w:t>
        </w:r>
      </w:hyperlink>
      <w:r w:rsidRPr="002F4687">
        <w:t xml:space="preserve"> de 20 de abril de 2004, </w:t>
      </w:r>
      <w:hyperlink r:id="rId15" w:history="1">
        <w:r w:rsidRPr="002F4687">
          <w:rPr>
            <w:rStyle w:val="Hipervnculo"/>
          </w:rPr>
          <w:t>14/7</w:t>
        </w:r>
      </w:hyperlink>
      <w:r w:rsidRPr="002F4687">
        <w:t xml:space="preserve"> de 29 de noviembre de 2018, </w:t>
      </w:r>
      <w:hyperlink r:id="rId16" w:history="1">
        <w:r w:rsidRPr="002F4687">
          <w:rPr>
            <w:rStyle w:val="Hipervnculo"/>
          </w:rPr>
          <w:t>15/4</w:t>
        </w:r>
      </w:hyperlink>
      <w:r w:rsidRPr="002F4687">
        <w:t xml:space="preserve"> de 19 de diciembre de 2022, </w:t>
      </w:r>
      <w:hyperlink r:id="rId17" w:history="1">
        <w:r w:rsidRPr="002F4687">
          <w:rPr>
            <w:rStyle w:val="Hipervnculo"/>
          </w:rPr>
          <w:t>15/23</w:t>
        </w:r>
      </w:hyperlink>
      <w:r w:rsidRPr="002F4687">
        <w:t xml:space="preserve"> de 10 de diciembre de 2022, </w:t>
      </w:r>
      <w:hyperlink r:id="rId18" w:history="1">
        <w:r w:rsidRPr="002F4687">
          <w:rPr>
            <w:rStyle w:val="Hipervnculo"/>
          </w:rPr>
          <w:t>16/6</w:t>
        </w:r>
      </w:hyperlink>
      <w:r w:rsidRPr="002F4687">
        <w:t xml:space="preserve"> y </w:t>
      </w:r>
      <w:hyperlink r:id="rId19" w:history="1">
        <w:r w:rsidRPr="002F4687">
          <w:rPr>
            <w:rStyle w:val="Hipervnculo"/>
          </w:rPr>
          <w:t>16/12</w:t>
        </w:r>
      </w:hyperlink>
      <w:r w:rsidRPr="002F4687">
        <w:t xml:space="preserve"> de 1 de noviembre de 2024 y </w:t>
      </w:r>
      <w:hyperlink r:id="rId20" w:history="1">
        <w:r w:rsidRPr="002F4687">
          <w:rPr>
            <w:rStyle w:val="Hipervnculo"/>
          </w:rPr>
          <w:t>16/15</w:t>
        </w:r>
      </w:hyperlink>
      <w:r w:rsidRPr="002F4687">
        <w:t xml:space="preserve"> de 25 de octubre de 2024,</w:t>
      </w:r>
    </w:p>
    <w:p w14:paraId="3F834FE8" w14:textId="44B9415B" w:rsidR="00946E32" w:rsidRPr="002F4687" w:rsidRDefault="00946E32" w:rsidP="00CE75C2">
      <w:pPr>
        <w:pStyle w:val="CBDDesicionText"/>
        <w:tabs>
          <w:tab w:val="clear" w:pos="567"/>
        </w:tabs>
        <w:ind w:left="1134"/>
      </w:pPr>
      <w:r w:rsidRPr="002F4687">
        <w:rPr>
          <w:i/>
        </w:rPr>
        <w:t xml:space="preserve">Reconociendo </w:t>
      </w:r>
      <w:r w:rsidRPr="002F4687">
        <w:t>que la gestión sostenible de la fauna y flora silvestres contribuye a la consecución de los objetivos del Convenio sobre la Diversidad Biológica</w:t>
      </w:r>
      <w:r w:rsidRPr="002F4687">
        <w:rPr>
          <w:rStyle w:val="Refdenotaalpie"/>
          <w:lang w:eastAsia="ja-JP" w:bidi="th-TH"/>
        </w:rPr>
        <w:footnoteReference w:id="2"/>
      </w:r>
      <w:r w:rsidRPr="002F4687">
        <w:t xml:space="preserve"> y a la aplicación del Marco Mundial de Biodiversidad de Kunming</w:t>
      </w:r>
      <w:r w:rsidR="002F4687">
        <w:t>-</w:t>
      </w:r>
      <w:r w:rsidRPr="002F4687">
        <w:t>Montreal</w:t>
      </w:r>
      <w:r w:rsidRPr="002F4687">
        <w:rPr>
          <w:rStyle w:val="Refdenotaalpie"/>
        </w:rPr>
        <w:footnoteReference w:id="3"/>
      </w:r>
      <w:r w:rsidRPr="002F4687">
        <w:t xml:space="preserve"> y aporta importantes beneficios ecológicos, económicos, sociales, culturales y espirituales,</w:t>
      </w:r>
    </w:p>
    <w:p w14:paraId="4A66A4A7" w14:textId="1ECD025C" w:rsidR="00946E32" w:rsidRPr="002F4687" w:rsidRDefault="00307DC4" w:rsidP="009F1A4B">
      <w:pPr>
        <w:pStyle w:val="CBDDesicionText"/>
        <w:tabs>
          <w:tab w:val="clear" w:pos="567"/>
        </w:tabs>
        <w:ind w:left="1134"/>
      </w:pPr>
      <w:r w:rsidRPr="002F4687">
        <w:rPr>
          <w:i/>
        </w:rPr>
        <w:t>Reconociendo también</w:t>
      </w:r>
      <w:r w:rsidRPr="002F4687">
        <w:t xml:space="preserve"> el importante papel que desempeñan los pueblos indígenas y las comunidades locales como custodios clave de la diversidad biológica,</w:t>
      </w:r>
    </w:p>
    <w:p w14:paraId="25C1C5E8" w14:textId="581A2645" w:rsidR="00946E32" w:rsidRPr="002F4687" w:rsidRDefault="00946E32" w:rsidP="00CE75C2">
      <w:pPr>
        <w:pStyle w:val="CBDDesicionText"/>
        <w:tabs>
          <w:tab w:val="clear" w:pos="567"/>
        </w:tabs>
        <w:ind w:left="1134"/>
      </w:pPr>
      <w:r w:rsidRPr="002F4687">
        <w:t>1.</w:t>
      </w:r>
      <w:r w:rsidRPr="002F4687">
        <w:tab/>
        <w:t>[</w:t>
      </w:r>
      <w:r w:rsidRPr="002F4687">
        <w:rPr>
          <w:i/>
        </w:rPr>
        <w:t>Adopta y acoge con satisfacción</w:t>
      </w:r>
      <w:r w:rsidRPr="002F4687">
        <w:t>] las orientaciones mundiales voluntarias sobre la gestión sostenible de la fauna y flora silvestres aplicables a múltiples especies y múltiples prácticas [con especial atención a lo siguiente: a) procesos de toma de decisiones inclusivos y participativos; b) inclusión de múltiples sistemas de conocimientos y reconocimiento de derechos; y c) distribución equitativa de costos y beneficios], según se indica en el anexo de la presente decisión;</w:t>
      </w:r>
    </w:p>
    <w:p w14:paraId="3A94B360" w14:textId="41261BEC" w:rsidR="00946E32" w:rsidRPr="002F4687" w:rsidRDefault="00946E32" w:rsidP="00CE75C2">
      <w:pPr>
        <w:pStyle w:val="CBDNormalNumber"/>
        <w:numPr>
          <w:ilvl w:val="0"/>
          <w:numId w:val="0"/>
        </w:numPr>
        <w:tabs>
          <w:tab w:val="clear" w:pos="567"/>
        </w:tabs>
        <w:ind w:left="1134" w:firstLine="567"/>
      </w:pPr>
      <w:r w:rsidRPr="002F4687">
        <w:t>2.</w:t>
      </w:r>
      <w:r w:rsidRPr="002F4687">
        <w:tab/>
      </w:r>
      <w:r w:rsidRPr="002F4687">
        <w:rPr>
          <w:i/>
        </w:rPr>
        <w:t>Alienta</w:t>
      </w:r>
      <w:r w:rsidRPr="002F4687">
        <w:t xml:space="preserve"> a las Partes, e invita a otros Gobiernos, gobiernos subnacionales y todos los demás niveles de gobierno, incluidos los gobiernos locales y organizaciones y actores pertinentes, a integrar, con la participación plena y efectiva de los pueblos indígenas y las comunidades locales, las orientaciones mundiales voluntarias, de conformidad con las </w:t>
      </w:r>
      <w:r w:rsidRPr="002F4687">
        <w:lastRenderedPageBreak/>
        <w:t>circunstancias y prioridades nacionales, en estrategias y planes de acción nacionales en materia de biodiversidad, planes nacionales de desarrollo, políticas de fauna y flora silvestres, planes sectoriales e intersectoriales pertinentes, marcos jurídicos e institucionales, programas y otros instrumentos como una contribución a la consecución general del objetivo de utilización sostenible del Convenio;</w:t>
      </w:r>
    </w:p>
    <w:p w14:paraId="51E28067" w14:textId="7D1CEBA4" w:rsidR="00946E32" w:rsidRPr="002F4687" w:rsidRDefault="00946E32" w:rsidP="009F1A4B">
      <w:pPr>
        <w:pStyle w:val="CBDNormalNumber"/>
        <w:numPr>
          <w:ilvl w:val="0"/>
          <w:numId w:val="0"/>
        </w:numPr>
        <w:tabs>
          <w:tab w:val="clear" w:pos="567"/>
        </w:tabs>
        <w:ind w:left="1134" w:firstLine="567"/>
      </w:pPr>
      <w:r w:rsidRPr="002F4687">
        <w:t>3.</w:t>
      </w:r>
      <w:r w:rsidRPr="002F4687">
        <w:tab/>
        <w:t>[</w:t>
      </w:r>
      <w:r w:rsidRPr="002F4687">
        <w:rPr>
          <w:i/>
        </w:rPr>
        <w:t>Alienta también</w:t>
      </w:r>
      <w:r w:rsidRPr="002F4687">
        <w:t>][</w:t>
      </w:r>
      <w:r w:rsidRPr="002F4687">
        <w:rPr>
          <w:i/>
        </w:rPr>
        <w:t>Insta</w:t>
      </w:r>
      <w:r w:rsidRPr="002F4687">
        <w:t>] a las Partes, e invita a otros Gobiernos, gobiernos subnacionales y locales y organizaciones y actores pertinentes, a fortalecer la cooperación local, regional y transfronteriza en materia de gestión sostenible de la fauna y flora silvestres en relación con las especies y los ecosistemas compartidos, incluido el acceso a tecnologías, información y datos pertinentes [y, según proceda, teniendo en cuenta otros aspectos de la utilización sostenible de la diversidad biológica] de una manera que respete las leyes y prioridades nacionales;</w:t>
      </w:r>
    </w:p>
    <w:p w14:paraId="7964D624" w14:textId="440E1E06" w:rsidR="00946E32" w:rsidRPr="002F4687" w:rsidRDefault="00946E32" w:rsidP="009F1A4B">
      <w:pPr>
        <w:pStyle w:val="CBDDesicionText"/>
        <w:tabs>
          <w:tab w:val="clear" w:pos="567"/>
        </w:tabs>
        <w:ind w:left="1134"/>
      </w:pPr>
      <w:r w:rsidRPr="002F4687">
        <w:t>4.</w:t>
      </w:r>
      <w:r w:rsidRPr="002F4687">
        <w:tab/>
      </w:r>
      <w:r w:rsidRPr="002F4687">
        <w:rPr>
          <w:i/>
        </w:rPr>
        <w:t>Alienta además</w:t>
      </w:r>
      <w:r w:rsidRPr="002F4687">
        <w:t xml:space="preserve"> a las Partes, e invita a otros Gobiernos y organizaciones y actores pertinentes, a colaborar con el sector privado y las instituciones financieras en la integración de las orientaciones mundiales voluntarias en sus políticas, estrategias, planes, programas, proyectos y prácticas[, incluido a través de la divulgación de los riesgos y el impacto en la fauna y flora silvestres a lo largo de las cadenas de suministro en consonancia con los marcos emergentes de presentación de informes relacionados con la diversidad biológica y la legislación nacional, y por medio de la vigilancia de las actividades financieras ilícitas relacionadas con la biodiversidad], de conformidad con la meta 15 del Marco; </w:t>
      </w:r>
    </w:p>
    <w:p w14:paraId="2C782468" w14:textId="1C67477C" w:rsidR="00946E32" w:rsidRPr="002F4687" w:rsidRDefault="00946E32" w:rsidP="009F1A4B">
      <w:pPr>
        <w:pStyle w:val="CBDDesicionText"/>
        <w:tabs>
          <w:tab w:val="clear" w:pos="567"/>
        </w:tabs>
        <w:ind w:left="1134"/>
      </w:pPr>
      <w:r w:rsidRPr="002F4687">
        <w:t>5.</w:t>
      </w:r>
      <w:r w:rsidRPr="002F4687">
        <w:tab/>
      </w:r>
      <w:r w:rsidRPr="002F4687">
        <w:rPr>
          <w:i/>
        </w:rPr>
        <w:t>Alienta</w:t>
      </w:r>
      <w:r w:rsidRPr="002F4687">
        <w:t xml:space="preserve"> a las Partes[, con arreglo al artículo 20 del Convenio], e invita a otros Gobiernos, gobiernos subnacionales y locales y organizaciones y actores pertinentes que estén en condiciones de hacerlo, a apoyar la aplicación de las orientaciones mundiales voluntarias, en particular en los países en desarrollo, especialmente los países menos adelantados y los pequeños Estados insulares en desarrollo, con medidas como la creación y el desarrollo de capacidad, la cooperación técnica y científica, la transferencia de tecnología, con arreglo a las condiciones voluntaria y mutuamente acordadas, y la movilización de recursos financieros suficientes, previsibles, accesibles y oportunos [de todas las fuentes, de conformidad con la meta 19 del Marco];</w:t>
      </w:r>
    </w:p>
    <w:p w14:paraId="1819710A" w14:textId="3E05DD26" w:rsidR="00946E32" w:rsidRPr="002F4687" w:rsidRDefault="00946E32" w:rsidP="00CE75C2">
      <w:pPr>
        <w:pStyle w:val="CBDNormalNumber"/>
        <w:numPr>
          <w:ilvl w:val="0"/>
          <w:numId w:val="0"/>
        </w:numPr>
        <w:tabs>
          <w:tab w:val="clear" w:pos="567"/>
        </w:tabs>
        <w:ind w:left="1134" w:firstLine="567"/>
        <w:rPr>
          <w:b/>
          <w:kern w:val="22"/>
          <w:u w:val="single"/>
        </w:rPr>
      </w:pPr>
      <w:r w:rsidRPr="002F4687">
        <w:t>6.</w:t>
      </w:r>
      <w:r w:rsidRPr="002F4687">
        <w:tab/>
      </w:r>
      <w:r w:rsidRPr="002F4687">
        <w:rPr>
          <w:i/>
        </w:rPr>
        <w:t xml:space="preserve">Alienta también </w:t>
      </w:r>
      <w:r w:rsidRPr="002F4687">
        <w:t xml:space="preserve">a las Partes, a garantizar, al implementar las orientaciones mundiales voluntarias y [los enfoques de “Una sola salud”[, incluido en el contexto del Acuerdo de la OMS sobre Pandemias]], que las respuestas a los riesgos de enfermedades, en particular los riesgos de patógenos zoonóticos, se fundamentan en las mejores pruebas científicas disponibles y los conocimientos tradicionales, teniendo en cuenta los posibles impactos en la diversidad biológica, la salud de la fauna y flora silvestres, la salud pública y utilización sostenible consuetudinaria de los pueblos indígenas y las comunidades locales; </w:t>
      </w:r>
    </w:p>
    <w:p w14:paraId="23125C82" w14:textId="0F78E096" w:rsidR="00946E32" w:rsidRPr="002F4687" w:rsidRDefault="00946E32" w:rsidP="00CE75C2">
      <w:pPr>
        <w:pStyle w:val="CBDDesicionText"/>
        <w:tabs>
          <w:tab w:val="clear" w:pos="567"/>
        </w:tabs>
        <w:ind w:left="1134"/>
      </w:pPr>
      <w:r w:rsidRPr="002F4687">
        <w:t>7.</w:t>
      </w:r>
      <w:r w:rsidRPr="002F4687">
        <w:tab/>
      </w:r>
      <w:r w:rsidRPr="002F4687">
        <w:rPr>
          <w:i/>
        </w:rPr>
        <w:t>Alienta</w:t>
      </w:r>
      <w:r w:rsidRPr="002F4687">
        <w:t xml:space="preserve"> a las Partes, otros Gobiernos y gobiernos subnacionales y locales, e invita a los pueblos indígenas y las comunidades locales, las mujeres, la juventud, la Asociación de Colaboración sobre Manejo Sostenible de la Fauna Silvestre y organizaciones y actores pertinentes a: a) crear conciencia de las orientaciones mundiales voluntarias; b) vigilar [y evaluar] su uso y eficacia; y c) compartir información, mejores prácticas y lecciones aprendidas en relación con su aplicación;</w:t>
      </w:r>
    </w:p>
    <w:p w14:paraId="1273B2D5" w14:textId="2F9BD07B" w:rsidR="00946E32" w:rsidRPr="002F4687" w:rsidRDefault="00946E32" w:rsidP="00152299">
      <w:pPr>
        <w:pStyle w:val="CBDDesicionText"/>
        <w:keepNext/>
        <w:tabs>
          <w:tab w:val="clear" w:pos="567"/>
        </w:tabs>
        <w:ind w:left="1134"/>
      </w:pPr>
      <w:r w:rsidRPr="002F4687">
        <w:t>8.</w:t>
      </w:r>
      <w:r w:rsidRPr="002F4687">
        <w:tab/>
      </w:r>
      <w:r w:rsidRPr="002F4687">
        <w:rPr>
          <w:i/>
        </w:rPr>
        <w:t>Pide</w:t>
      </w:r>
      <w:r w:rsidRPr="002F4687">
        <w:t xml:space="preserve"> a la Secretaria Ejecutiva que, con sujeción a la disponibilidad de recursos, y en colaboración con las Partes, otros Gobiernos, los pueblos indígenas y las comunidades locales, las mujeres, los jóvenes, los miembros de la Asociación de Colaboración sobre Manejo Sostenible de la Fauna Silvestre y las secretarías de otros acuerdos ambientales multilaterales pertinentes:</w:t>
      </w:r>
    </w:p>
    <w:p w14:paraId="50AD18FF" w14:textId="59905804" w:rsidR="00946E32" w:rsidRPr="002F4687" w:rsidRDefault="00946E32" w:rsidP="00CE75C2">
      <w:pPr>
        <w:pStyle w:val="CBDDesicionText"/>
        <w:tabs>
          <w:tab w:val="clear" w:pos="567"/>
        </w:tabs>
        <w:ind w:left="1134"/>
      </w:pPr>
      <w:r w:rsidRPr="002F4687">
        <w:t>a)</w:t>
      </w:r>
      <w:r w:rsidRPr="002F4687">
        <w:tab/>
        <w:t>Haga conocer las orientaciones voluntarias mundiales y facilite su uso;</w:t>
      </w:r>
    </w:p>
    <w:p w14:paraId="1BA4C27C" w14:textId="17A539D3" w:rsidR="00946E32" w:rsidRPr="002F4687" w:rsidRDefault="00946E32" w:rsidP="00CE75C2">
      <w:pPr>
        <w:pStyle w:val="CBDDesicionText"/>
        <w:tabs>
          <w:tab w:val="clear" w:pos="567"/>
        </w:tabs>
        <w:ind w:left="1134"/>
      </w:pPr>
      <w:r w:rsidRPr="002F4687">
        <w:lastRenderedPageBreak/>
        <w:t>b)</w:t>
      </w:r>
      <w:r w:rsidRPr="002F4687">
        <w:tab/>
        <w:t>Apoye las medidas que adopten las Partes para abordar los impulsores de la pérdida de diversidad biológica y los desafíos para la gestión sostenible de las especies silvestres;</w:t>
      </w:r>
    </w:p>
    <w:p w14:paraId="1AC5CC57" w14:textId="0799D9CD" w:rsidR="00946E32" w:rsidRPr="002F4687" w:rsidRDefault="00946E32" w:rsidP="00CE75C2">
      <w:pPr>
        <w:pStyle w:val="CBDDesicionText"/>
        <w:tabs>
          <w:tab w:val="clear" w:pos="567"/>
        </w:tabs>
        <w:ind w:left="1134"/>
      </w:pPr>
      <w:r w:rsidRPr="002F4687">
        <w:t>c)</w:t>
      </w:r>
      <w:r w:rsidRPr="002F4687">
        <w:tab/>
        <w:t>Recopile la información, las mejores prácticas y lecciones aprendidas indicadas en el párrafo 7 anterior y las faciliten a través del mecanismo de facilitación y en los centros regionales y subregionales de apoyo a la cooperación científica y técnica;</w:t>
      </w:r>
    </w:p>
    <w:p w14:paraId="313CEF69" w14:textId="0A0E342D" w:rsidR="00946E32" w:rsidRPr="002F4687" w:rsidRDefault="00946E32" w:rsidP="009F1A4B">
      <w:pPr>
        <w:pStyle w:val="CBDDesicionText"/>
        <w:tabs>
          <w:tab w:val="clear" w:pos="567"/>
        </w:tabs>
        <w:ind w:left="1134"/>
      </w:pPr>
      <w:r w:rsidRPr="002F4687">
        <w:t>d)</w:t>
      </w:r>
      <w:r w:rsidRPr="002F4687">
        <w:tab/>
        <w:t>Facilite, en colaboración con los centros de apoyo a la cooperación científica y técnica y organizaciones pertinentes, la creación de capacidad para las Partes en materia de gestión sostenible de la fauna y flora silvestres;</w:t>
      </w:r>
    </w:p>
    <w:p w14:paraId="09B965C4" w14:textId="34453C27" w:rsidR="00946E32" w:rsidRPr="002F4687" w:rsidRDefault="00946E32" w:rsidP="009F1A4B">
      <w:pPr>
        <w:pStyle w:val="CBDDesicionText"/>
        <w:tabs>
          <w:tab w:val="clear" w:pos="567"/>
        </w:tabs>
        <w:ind w:left="1134"/>
      </w:pPr>
      <w:r w:rsidRPr="002F4687">
        <w:t>e)</w:t>
      </w:r>
      <w:r w:rsidRPr="002F4687">
        <w:tab/>
        <w:t>Informe sobre los avances relacionados con los párrafos 8 a) a d) anteriores en un documento de información destinado a la 19ª reunión de la Conferencia de las Partes;</w:t>
      </w:r>
    </w:p>
    <w:p w14:paraId="2AB3AFCE" w14:textId="23DA79AB" w:rsidR="00946E32" w:rsidRPr="002F4687" w:rsidRDefault="00946E32" w:rsidP="00C04F54">
      <w:pPr>
        <w:pStyle w:val="CBDNormalNumber"/>
        <w:numPr>
          <w:ilvl w:val="0"/>
          <w:numId w:val="0"/>
        </w:numPr>
        <w:tabs>
          <w:tab w:val="clear" w:pos="567"/>
        </w:tabs>
        <w:spacing w:before="0"/>
        <w:ind w:left="1134" w:firstLine="567"/>
      </w:pPr>
      <w:r w:rsidRPr="002F4687">
        <w:t>[9.</w:t>
      </w:r>
      <w:r w:rsidRPr="002F4687">
        <w:tab/>
      </w:r>
      <w:r w:rsidRPr="002F4687">
        <w:rPr>
          <w:i/>
        </w:rPr>
        <w:t>Pide también</w:t>
      </w:r>
      <w:r w:rsidRPr="002F4687">
        <w:t xml:space="preserve"> a la Secretaria Ejecutiva que, con sujeción a la disponibilidad de recursos, basándose en las decisiones </w:t>
      </w:r>
      <w:hyperlink r:id="rId21" w:history="1">
        <w:r w:rsidRPr="002F4687">
          <w:rPr>
            <w:rStyle w:val="Hipervnculo"/>
          </w:rPr>
          <w:t>VII/12</w:t>
        </w:r>
      </w:hyperlink>
      <w:r w:rsidRPr="002F4687">
        <w:t xml:space="preserve">, </w:t>
      </w:r>
      <w:hyperlink r:id="rId22" w:history="1">
        <w:r w:rsidRPr="002F4687">
          <w:rPr>
            <w:rStyle w:val="Hipervnculo"/>
          </w:rPr>
          <w:t>15/4</w:t>
        </w:r>
      </w:hyperlink>
      <w:r w:rsidRPr="002F4687">
        <w:t xml:space="preserve">, </w:t>
      </w:r>
      <w:hyperlink r:id="rId23" w:history="1">
        <w:r w:rsidRPr="002F4687">
          <w:rPr>
            <w:rStyle w:val="Hipervnculo"/>
          </w:rPr>
          <w:t>16/12</w:t>
        </w:r>
      </w:hyperlink>
      <w:r w:rsidRPr="002F4687">
        <w:t xml:space="preserve"> y </w:t>
      </w:r>
      <w:hyperlink r:id="rId24" w:history="1">
        <w:r w:rsidRPr="002F4687">
          <w:rPr>
            <w:rStyle w:val="Hipervnculo"/>
          </w:rPr>
          <w:t>16/15</w:t>
        </w:r>
      </w:hyperlink>
      <w:r w:rsidRPr="002F4687">
        <w:t>, inicie [un] proceso de consulta [inclusivo] sobre las opciones para [fortalecer la aplicación de la utilización sostenible, incluso mediante] un posible programa de trabajo relativo a la utilización sostenible de la diversidad biológica[, con actividades, productos y servicios sostenibles basados en la biodiversidad que la fortalezcan] pidiendo información a las Partes, otros Gobiernos, los pueblos indígenas y las comunidades locales, las mujeres, la juventud y organizaciones y actores pertinentes, y presentar las opciones para su consideración por el Órgano Subsidiario de Asesoramiento Científico, Técnico y Tecnológico en una reunión celebrada antes de la 18ª reunión de la Conferencia de las Partes.]</w:t>
      </w:r>
    </w:p>
    <w:p w14:paraId="4A6C3B91" w14:textId="77777777" w:rsidR="00946E32" w:rsidRPr="002F4687" w:rsidRDefault="00946E32" w:rsidP="00CE75C2">
      <w:pPr>
        <w:pStyle w:val="CBDDesicionAnnex"/>
        <w:ind w:left="1134"/>
      </w:pPr>
      <w:r w:rsidRPr="002F4687">
        <w:t>Anexo</w:t>
      </w:r>
    </w:p>
    <w:p w14:paraId="3535F953" w14:textId="0F7A4B5F" w:rsidR="00946E32" w:rsidRPr="002F4687" w:rsidRDefault="00946E32" w:rsidP="004D4006">
      <w:pPr>
        <w:pStyle w:val="CBDDesicionAnnex"/>
        <w:spacing w:before="120"/>
        <w:ind w:left="1134"/>
      </w:pPr>
      <w:r w:rsidRPr="002F4687">
        <w:t>Orientaciones mundiales voluntarias sobre la gestión sostenible de la fauna y flora silvestres aplicables a múltiples especies y múltiples prácticas [con especial atención a los procesos de toma de decisiones inclusivos y participativos, la inclusión de múltiples sistemas de conocimientos y el reconocimiento de derechos y la distribución equitativa de los costos y beneficios]</w:t>
      </w:r>
    </w:p>
    <w:p w14:paraId="72AAC236" w14:textId="77777777" w:rsidR="00946E32" w:rsidRPr="002F4687" w:rsidRDefault="00946E32" w:rsidP="00711B91">
      <w:pPr>
        <w:pStyle w:val="CBDH1"/>
        <w:tabs>
          <w:tab w:val="clear" w:pos="567"/>
          <w:tab w:val="clear" w:pos="1134"/>
          <w:tab w:val="clear" w:pos="1701"/>
        </w:tabs>
        <w:ind w:left="1134"/>
        <w:rPr>
          <w:sz w:val="24"/>
        </w:rPr>
      </w:pPr>
      <w:r w:rsidRPr="002F4687">
        <w:rPr>
          <w:sz w:val="24"/>
        </w:rPr>
        <w:t>I.</w:t>
      </w:r>
      <w:r w:rsidRPr="002F4687">
        <w:rPr>
          <w:sz w:val="24"/>
        </w:rPr>
        <w:tab/>
        <w:t>Contexto</w:t>
      </w:r>
    </w:p>
    <w:p w14:paraId="1BE98263" w14:textId="71B70A51" w:rsidR="00946E32" w:rsidRPr="002F4687" w:rsidRDefault="00C47887" w:rsidP="00CE75C2">
      <w:pPr>
        <w:pStyle w:val="CBDNormalNumber"/>
        <w:numPr>
          <w:ilvl w:val="0"/>
          <w:numId w:val="0"/>
        </w:numPr>
        <w:tabs>
          <w:tab w:val="clear" w:pos="567"/>
        </w:tabs>
        <w:ind w:left="1134"/>
      </w:pPr>
      <w:r w:rsidRPr="002F4687">
        <w:t>1.</w:t>
      </w:r>
      <w:r w:rsidRPr="002F4687">
        <w:tab/>
        <w:t>En la decisión </w:t>
      </w:r>
      <w:hyperlink r:id="rId25" w:history="1">
        <w:r w:rsidRPr="002F4687">
          <w:rPr>
            <w:rStyle w:val="Hipervnculo"/>
          </w:rPr>
          <w:t>14/7</w:t>
        </w:r>
      </w:hyperlink>
      <w:r w:rsidRPr="002F4687">
        <w:t xml:space="preserve"> la Conferencia de las Partes en el Convenio sobre la Diversidad Biológica</w:t>
      </w:r>
      <w:r w:rsidR="00946E32" w:rsidRPr="002F4687">
        <w:rPr>
          <w:rStyle w:val="Refdenotaalpie"/>
          <w:lang w:eastAsia="ja-JP" w:bidi="th-TH"/>
        </w:rPr>
        <w:footnoteReference w:id="4"/>
      </w:r>
      <w:r w:rsidRPr="002F4687">
        <w:t xml:space="preserve"> reconoció que la gestión de la fauna y flora silvestres era un enfoque integrado que contribuía a la consecución de los objetivos del Convenio, a saber, la conservación de la diversidad biológica, la utilización sostenible de sus componentes y la participación justa y equitativa en los beneficios que se deriven de la utilización de los recursos genéticos. Las presentes orientaciones voluntarias se basan en esa decisión y en decisiones posteriores de la Conferencia de las Partes y contribuirán a la implementación del Marco Mundial de Biodiversidad de Kunming</w:t>
      </w:r>
      <w:r w:rsidR="002F4687">
        <w:t>-</w:t>
      </w:r>
      <w:r w:rsidRPr="002F4687">
        <w:t xml:space="preserve">Montreal adoptado en la 15ª reunión de la Conferencia de las </w:t>
      </w:r>
      <w:bookmarkStart w:id="0" w:name="_Ref222762797"/>
      <w:r w:rsidRPr="002F4687">
        <w:t>Partes</w:t>
      </w:r>
      <w:bookmarkStart w:id="1" w:name="_Ref227169508"/>
      <w:r w:rsidR="00946E32" w:rsidRPr="002F4687">
        <w:rPr>
          <w:rStyle w:val="Refdenotaalpie"/>
        </w:rPr>
        <w:footnoteReference w:id="5"/>
      </w:r>
      <w:r w:rsidRPr="002F4687">
        <w:t>.</w:t>
      </w:r>
      <w:bookmarkEnd w:id="0"/>
      <w:bookmarkEnd w:id="1"/>
      <w:r w:rsidRPr="002F4687">
        <w:t xml:space="preserve"> En particular, las orientaciones voluntarias contribuirán al logro de las metas 4, 5, 6, 9, 10, 22 y 23 del Marco, que proporcionan una base para avanzar en la conservación y la recuperación de especies, garantizar que la utilización y el comercio de especies silvestres sean sostenibles, seguros y lícitos y aumentar los beneficios para las personas.</w:t>
      </w:r>
    </w:p>
    <w:p w14:paraId="683BD1AD" w14:textId="773D34E6" w:rsidR="00946E32" w:rsidRPr="002F4687" w:rsidRDefault="00C47887" w:rsidP="00CE75C2">
      <w:pPr>
        <w:pStyle w:val="CBDNormalNumber"/>
        <w:numPr>
          <w:ilvl w:val="0"/>
          <w:numId w:val="0"/>
        </w:numPr>
        <w:tabs>
          <w:tab w:val="clear" w:pos="567"/>
        </w:tabs>
        <w:ind w:left="1134"/>
      </w:pPr>
      <w:r w:rsidRPr="002F4687">
        <w:t>2.</w:t>
      </w:r>
      <w:r w:rsidRPr="002F4687">
        <w:tab/>
        <w:t xml:space="preserve">En las presentes orientaciones voluntarias la definición del término “gestión sostenible de la fauna y flora silvestres” está basada en la definición que se utiliza en la decisión </w:t>
      </w:r>
      <w:hyperlink r:id="rId26" w:history="1">
        <w:r w:rsidRPr="002F4687">
          <w:rPr>
            <w:rStyle w:val="Hipervnculo"/>
          </w:rPr>
          <w:t>14/7</w:t>
        </w:r>
      </w:hyperlink>
      <w:r w:rsidRPr="002F4687">
        <w:t xml:space="preserve">, esto es, la gestión racional de las especies silvestres a fin de sostener sus poblaciones y hábitats </w:t>
      </w:r>
      <w:r w:rsidRPr="002F4687">
        <w:lastRenderedPageBreak/>
        <w:t>a lo largo del tiempo, considerando las necesidades socioeconómicas de las poblaciones humanas.</w:t>
      </w:r>
    </w:p>
    <w:p w14:paraId="59E7BF26" w14:textId="4589925E" w:rsidR="00946E32" w:rsidRPr="002F4687" w:rsidRDefault="00C47887" w:rsidP="00CE75C2">
      <w:pPr>
        <w:pStyle w:val="CBDNormalNumber"/>
        <w:numPr>
          <w:ilvl w:val="0"/>
          <w:numId w:val="0"/>
        </w:numPr>
        <w:tabs>
          <w:tab w:val="clear" w:pos="567"/>
        </w:tabs>
        <w:ind w:left="1134"/>
      </w:pPr>
      <w:r w:rsidRPr="002F4687">
        <w:t>3.</w:t>
      </w:r>
      <w:r w:rsidRPr="002F4687">
        <w:tab/>
        <w:t>La gestión sostenible de la fauna y flora silvestres es apoyada por un marco normativo internacional amplio formado por, entre otros, el Convenio sobre la Diversidad Biológica (en particular sus artículos 6 a 8 y 10), la Convención sobre la Conservación de las Especies Migratorias de Animales Silvestres, la Convención sobre Comercio Internacional de Especies Amenazadas de Fauna y Flora Silvestres, la Organización de las Naciones Unidas para la Alimentación y la Agricultura y la Unión Internacional para la Conservación de la Naturaleza. En este sentido también son pertinentes los Principios y Directrices de Addis Abeba para la Utilización Sostenible de la Diversidad Biológica</w:t>
      </w:r>
      <w:bookmarkStart w:id="2" w:name="_Ref222762992"/>
      <w:r w:rsidR="00946E32" w:rsidRPr="002F4687">
        <w:rPr>
          <w:rStyle w:val="Refdenotaalpie"/>
        </w:rPr>
        <w:footnoteReference w:id="6"/>
      </w:r>
      <w:bookmarkEnd w:id="2"/>
      <w:r w:rsidRPr="002F4687">
        <w:t xml:space="preserve"> y otras decisiones de la Conferencia de las Partes en el Convenio sobre la Diversidad Biológica, incluidas las decisiones </w:t>
      </w:r>
      <w:hyperlink r:id="rId27" w:history="1">
        <w:r w:rsidRPr="002F4687">
          <w:rPr>
            <w:rStyle w:val="Hipervnculo"/>
          </w:rPr>
          <w:t>14/7</w:t>
        </w:r>
      </w:hyperlink>
      <w:r w:rsidRPr="002F4687">
        <w:t xml:space="preserve">, </w:t>
      </w:r>
      <w:hyperlink r:id="rId28" w:history="1">
        <w:r w:rsidRPr="002F4687">
          <w:rPr>
            <w:rStyle w:val="Hipervnculo"/>
          </w:rPr>
          <w:t>15/23</w:t>
        </w:r>
      </w:hyperlink>
      <w:r w:rsidRPr="002F4687">
        <w:t xml:space="preserve"> y </w:t>
      </w:r>
      <w:hyperlink r:id="rId29" w:history="1">
        <w:r w:rsidRPr="002F4687">
          <w:rPr>
            <w:rStyle w:val="Hipervnculo"/>
          </w:rPr>
          <w:t>16/15</w:t>
        </w:r>
      </w:hyperlink>
      <w:r w:rsidRPr="002F4687">
        <w:t xml:space="preserve">, referidas a gestión sostenible de la fauna y flora silvestres. El Marco refuerza además compromisos dirigidos a detener las extinciones de especies, garantizar la utilización sostenible y lícita de las especies silvestres, restaurar ecosistemas y mejorar la participación en los beneficios. </w:t>
      </w:r>
    </w:p>
    <w:p w14:paraId="2A9D04D3" w14:textId="3FAB3665" w:rsidR="00946E32" w:rsidRPr="002F4687" w:rsidRDefault="00C47887" w:rsidP="00CE75C2">
      <w:pPr>
        <w:pStyle w:val="CBDNormalNumber"/>
        <w:numPr>
          <w:ilvl w:val="0"/>
          <w:numId w:val="0"/>
        </w:numPr>
        <w:tabs>
          <w:tab w:val="clear" w:pos="567"/>
        </w:tabs>
        <w:ind w:left="1134"/>
      </w:pPr>
      <w:r w:rsidRPr="002F4687">
        <w:t>4.</w:t>
      </w:r>
      <w:r w:rsidRPr="002F4687">
        <w:tab/>
        <w:t xml:space="preserve">Las especies silvestres siguen brindando beneficios ecológicos, económicos, culturales y sociales esenciales, especialmente en regiones donde sustenta medios de vida, sistemas alimentarios y continuidad cultural. Si bien muchas especies silvestres se utilizan a niveles no sostenibles, otras son conservadas y gestionadas eficazmente, lo cual demuestra la importancia de aplicar enfoques específicos a cada contexto. Esas dinámicas resaltan la necesidad de contar con una gestión coordinada, con conocimiento de los riesgos, transparente y adaptativa que aborde las presiones acumulativas y los valores acumulativos, integre múltiples sistemas de conocimientos y garantice que la gestión de la fauna y flora silvestres se mantenga ecológicamente sostenible y esté en consonancia con los objetivos de conservación. </w:t>
      </w:r>
    </w:p>
    <w:p w14:paraId="64CEDB55" w14:textId="20D1BB3E" w:rsidR="00946E32" w:rsidRPr="002F4687" w:rsidRDefault="00C47887" w:rsidP="00CE75C2">
      <w:pPr>
        <w:pStyle w:val="CBDNormalNumber"/>
        <w:numPr>
          <w:ilvl w:val="0"/>
          <w:numId w:val="0"/>
        </w:numPr>
        <w:tabs>
          <w:tab w:val="clear" w:pos="567"/>
        </w:tabs>
        <w:ind w:left="1134"/>
      </w:pPr>
      <w:r w:rsidRPr="002F4687">
        <w:t>5.</w:t>
      </w:r>
      <w:r w:rsidRPr="002F4687">
        <w:tab/>
        <w:t xml:space="preserve">Según </w:t>
      </w:r>
      <w:r w:rsidRPr="002F4687">
        <w:rPr>
          <w:i/>
        </w:rPr>
        <w:t>The Thematic Assessment Report on the Sustainable Use of Wild Species</w:t>
      </w:r>
      <w:r w:rsidRPr="002F4687">
        <w:t xml:space="preserve"> (Informe acerca de la Evaluación temática sobre el uso sostenible de las especies silvestres) de la Plataforma Intergubernamental Científico-Normativa sobre Diversidad Biológica y Servicios de los Ecosistemas, muchas poblaciones y especies silvestres están en declive, en particular allí donde presiones tales como los cambios en el uso de la tierra y los mares, incluida la pérdida de hábitat y la fragmentación, la explotación directa, el cambio climático, la contaminación y las especies exóticas invasoras, no se gestionan eficazmente</w:t>
      </w:r>
      <w:bookmarkStart w:id="3" w:name="_Ref228901175"/>
      <w:r w:rsidRPr="002F4687">
        <w:t>.</w:t>
      </w:r>
      <w:bookmarkEnd w:id="3"/>
      <w:r w:rsidRPr="002F4687">
        <w:t xml:space="preserve"> Estas presiones, que interactúan entre sí, aumentan el riesgo de extinción, erosionan el funcionamiento de los ecosistemas, socavan las contribuciones de la naturaleza a las personas y se ven agudizadas por impulsores socioeconómicos indirectos más amplios, entre ellos el crecimiento demográfico, un mayor consumo per cápita y la expansión de la demanda de uso de la tierra y los mares. Riesgos existentes, como los causados por la dinámica de las enfermedades de fauna y flora silvestres, el incremento del comercio y el tráfico ilícito de especies silvestres y los conflictos entre seres humanos y fauna y flora silvestres, podrían exacerbar aún más las vulnerabilidades, en particular en el caso de especies con poblaciones decrecientes o áreas de distribución restringidas y de pueblos indígenas y comunidades locales que tienen una vinculación estrecha con la fauna y flora silvestres.</w:t>
      </w:r>
    </w:p>
    <w:p w14:paraId="6EC12D0F" w14:textId="77777777" w:rsidR="00946E32" w:rsidRPr="002F4687" w:rsidRDefault="00946E32" w:rsidP="00711B91">
      <w:pPr>
        <w:pStyle w:val="CBDH1"/>
        <w:tabs>
          <w:tab w:val="clear" w:pos="567"/>
          <w:tab w:val="clear" w:pos="1134"/>
          <w:tab w:val="clear" w:pos="1701"/>
        </w:tabs>
        <w:ind w:left="1134"/>
        <w:rPr>
          <w:sz w:val="24"/>
        </w:rPr>
      </w:pPr>
      <w:r w:rsidRPr="002F4687">
        <w:rPr>
          <w:sz w:val="24"/>
        </w:rPr>
        <w:t>II.</w:t>
      </w:r>
      <w:r w:rsidRPr="002F4687">
        <w:rPr>
          <w:sz w:val="24"/>
        </w:rPr>
        <w:tab/>
        <w:t>Mandato</w:t>
      </w:r>
    </w:p>
    <w:p w14:paraId="03EA88D8" w14:textId="0E27E5B5" w:rsidR="00946E32" w:rsidRPr="002F4687" w:rsidRDefault="00C47887" w:rsidP="00CE75C2">
      <w:pPr>
        <w:pStyle w:val="CBDNormalNumber"/>
        <w:numPr>
          <w:ilvl w:val="0"/>
          <w:numId w:val="0"/>
        </w:numPr>
        <w:tabs>
          <w:tab w:val="clear" w:pos="567"/>
        </w:tabs>
        <w:ind w:left="1134"/>
      </w:pPr>
      <w:r w:rsidRPr="002F4687">
        <w:t>6.</w:t>
      </w:r>
      <w:r w:rsidRPr="002F4687">
        <w:tab/>
        <w:t>Las presentes orientaciones voluntarias se elaboraron en respuesta a la decisión </w:t>
      </w:r>
      <w:hyperlink r:id="rId30" w:history="1">
        <w:r w:rsidRPr="002F4687">
          <w:rPr>
            <w:rStyle w:val="Hipervnculo"/>
          </w:rPr>
          <w:t>16/15</w:t>
        </w:r>
      </w:hyperlink>
      <w:r w:rsidRPr="002F4687">
        <w:t xml:space="preserve">, por la que la Conferencia de las Partes pidió a la Secretaria Ejecutiva que, con sujeción a la disponibilidad de recursos, en colaboración con la Asociación de Colaboración sobre Manejo Sostenible de la Fauna Silvestre, en particular la Secretaría de la Convención sobre las Especies Migratorias y la Secretaría de la Convención sobre el Comercio Internacional de Especies Amenazadas de Fauna y Flora Silvestres, y con aportaciones de las Partes, otros </w:t>
      </w:r>
      <w:r w:rsidRPr="002F4687">
        <w:lastRenderedPageBreak/>
        <w:t>Gobiernos, los pueblos indígenas y las comunidades locales, las mujeres, la juventud y organizaciones pertinentes, preparara un proyecto de orientaciones mundiales sobre la gestión sostenible de la fauna y flora silvestres aplicables a múltiples especies y múltiples prácticas, con especial atención a lo siguiente: a) procesos de toma de decisiones inclusivos y participativos; b) inclusión de múltiples sistemas de conocimientos y reconocimiento de derechos; y c) distribución equitativa de costos y beneficios.</w:t>
      </w:r>
    </w:p>
    <w:p w14:paraId="57908BA0" w14:textId="77777777" w:rsidR="00946E32" w:rsidRPr="002F4687" w:rsidRDefault="00946E32" w:rsidP="00711B91">
      <w:pPr>
        <w:pStyle w:val="CBDH1"/>
        <w:tabs>
          <w:tab w:val="clear" w:pos="567"/>
          <w:tab w:val="clear" w:pos="1134"/>
          <w:tab w:val="clear" w:pos="1701"/>
        </w:tabs>
        <w:ind w:left="1134"/>
        <w:rPr>
          <w:sz w:val="24"/>
        </w:rPr>
      </w:pPr>
      <w:r w:rsidRPr="002F4687">
        <w:rPr>
          <w:sz w:val="24"/>
        </w:rPr>
        <w:t>III.</w:t>
      </w:r>
      <w:r w:rsidRPr="002F4687">
        <w:rPr>
          <w:sz w:val="24"/>
        </w:rPr>
        <w:tab/>
        <w:t>Finalidad y alcance</w:t>
      </w:r>
    </w:p>
    <w:p w14:paraId="5F496C10" w14:textId="6CA41C9B" w:rsidR="00946E32" w:rsidRPr="002F4687" w:rsidRDefault="00C47887" w:rsidP="00CE75C2">
      <w:pPr>
        <w:pStyle w:val="CBDNormalNumber"/>
        <w:numPr>
          <w:ilvl w:val="0"/>
          <w:numId w:val="0"/>
        </w:numPr>
        <w:tabs>
          <w:tab w:val="clear" w:pos="567"/>
        </w:tabs>
        <w:ind w:left="1134"/>
        <w:rPr>
          <w:rFonts w:eastAsia="Arial"/>
        </w:rPr>
      </w:pPr>
      <w:bookmarkStart w:id="4" w:name="_heading=h.204hpxu34acs"/>
      <w:bookmarkEnd w:id="4"/>
      <w:r w:rsidRPr="002F4687">
        <w:t>7.</w:t>
      </w:r>
      <w:r w:rsidRPr="002F4687">
        <w:tab/>
        <w:t>De conformidad con la decisión </w:t>
      </w:r>
      <w:hyperlink r:id="rId31" w:history="1">
        <w:r w:rsidRPr="002F4687">
          <w:rPr>
            <w:rStyle w:val="Hipervnculo"/>
          </w:rPr>
          <w:t>16/15</w:t>
        </w:r>
      </w:hyperlink>
      <w:r w:rsidRPr="002F4687">
        <w:t xml:space="preserve">, las orientaciones mundiales voluntarias se aplican a múltiples especies de ecosistemas tanto terrestres como de aguas continentales, marinos y costeros y a prácticas tanto extractivas como no extractivas, entre ellas la pesca, la recolección de plantas, hongos y algas silvestres, la tala, la captura de animales terrestres y acuáticos y el turismo basado en la fauna y flora silvestres. </w:t>
      </w:r>
    </w:p>
    <w:p w14:paraId="1EC39415" w14:textId="2AA1153E" w:rsidR="00946E32" w:rsidRPr="002F4687" w:rsidRDefault="00C47887" w:rsidP="00CE75C2">
      <w:pPr>
        <w:pStyle w:val="CBDNormalNumber"/>
        <w:numPr>
          <w:ilvl w:val="0"/>
          <w:numId w:val="0"/>
        </w:numPr>
        <w:tabs>
          <w:tab w:val="clear" w:pos="567"/>
        </w:tabs>
        <w:ind w:left="1134"/>
        <w:rPr>
          <w:rFonts w:eastAsia="Arial"/>
        </w:rPr>
      </w:pPr>
      <w:r w:rsidRPr="002F4687">
        <w:t>8.</w:t>
      </w:r>
      <w:r w:rsidRPr="002F4687">
        <w:tab/>
        <w:t>Las orientaciones voluntarias abordan carencias detectadas por el análisis de carencias para la determinación de áreas no cubiertas adecuadamente por orientaciones existentes elaboradas en el contexto de acuerdos ambientales multilaterales pertinentes y por organizaciones intergubernamentales competentes</w:t>
      </w:r>
      <w:r w:rsidR="00946E32" w:rsidRPr="002F4687">
        <w:rPr>
          <w:rStyle w:val="Refdenotaalpie"/>
        </w:rPr>
        <w:footnoteReference w:id="7"/>
      </w:r>
      <w:r w:rsidRPr="002F4687">
        <w:t xml:space="preserve"> y el análisis adicional de orientaciones, herramientas y documentos disponibles relacionados con diversos ámbitos de la gestión sostenible de la fauna y flora silvestres que podrían requerir orientación complementaria</w:t>
      </w:r>
      <w:r w:rsidR="00946E32" w:rsidRPr="002F4687">
        <w:rPr>
          <w:rStyle w:val="Refdenotaalpie"/>
        </w:rPr>
        <w:footnoteReference w:id="8"/>
      </w:r>
      <w:r w:rsidRPr="002F4687">
        <w:t>. Las orientaciones voluntarias contemplan además las aportaciones recibidas en respuesta a las invitaciones cursadas en las notificaciones núms. </w:t>
      </w:r>
      <w:hyperlink r:id="rId32" w:history="1">
        <w:r w:rsidRPr="002F4687">
          <w:rPr>
            <w:rStyle w:val="Hipervnculo"/>
          </w:rPr>
          <w:t>2025-014</w:t>
        </w:r>
      </w:hyperlink>
      <w:r w:rsidRPr="002F4687">
        <w:t xml:space="preserve"> y </w:t>
      </w:r>
      <w:hyperlink r:id="rId33" w:history="1">
        <w:r w:rsidRPr="002F4687">
          <w:rPr>
            <w:rStyle w:val="Hipervnculo"/>
          </w:rPr>
          <w:t>2025-015</w:t>
        </w:r>
      </w:hyperlink>
      <w:r w:rsidRPr="002F4687">
        <w:t xml:space="preserve"> y conclusiones pertinentes expuestas en el antedicho informe titulado </w:t>
      </w:r>
      <w:r w:rsidRPr="002F4687">
        <w:rPr>
          <w:i/>
        </w:rPr>
        <w:t>The Thematic Assessment Report on the Sustainable Use of Wild Species</w:t>
      </w:r>
      <w:r w:rsidRPr="002F4687">
        <w:t>.</w:t>
      </w:r>
    </w:p>
    <w:p w14:paraId="50149D2E" w14:textId="3B942C35" w:rsidR="00946E32" w:rsidRPr="002F4687" w:rsidRDefault="00C47887" w:rsidP="00CE75C2">
      <w:pPr>
        <w:pStyle w:val="CBDNormalNumber"/>
        <w:numPr>
          <w:ilvl w:val="0"/>
          <w:numId w:val="0"/>
        </w:numPr>
        <w:tabs>
          <w:tab w:val="clear" w:pos="567"/>
        </w:tabs>
        <w:ind w:left="1134"/>
        <w:rPr>
          <w:rFonts w:eastAsia="Arial"/>
        </w:rPr>
      </w:pPr>
      <w:r w:rsidRPr="002F4687">
        <w:t>9.</w:t>
      </w:r>
      <w:r w:rsidRPr="002F4687">
        <w:tab/>
        <w:t>La finalidad de las orientaciones voluntarias es apoyar a las Partes en el fortalecimiento de marcos de políticas e institucionales para la gestión sostenible de la fauna y flora silvestres, en consonancia con los objetivos del Convenio y con el Marco. Conforme a la decisión </w:t>
      </w:r>
      <w:hyperlink r:id="rId34" w:history="1">
        <w:r w:rsidRPr="002F4687">
          <w:rPr>
            <w:rStyle w:val="Hipervnculo"/>
          </w:rPr>
          <w:t>16/15</w:t>
        </w:r>
      </w:hyperlink>
      <w:r w:rsidRPr="002F4687">
        <w:t>, sus objetivos son:</w:t>
      </w:r>
    </w:p>
    <w:p w14:paraId="41DEC65A" w14:textId="1E4B5DEA" w:rsidR="00946E32" w:rsidRPr="002F4687" w:rsidRDefault="00C47887" w:rsidP="00CE75C2">
      <w:pPr>
        <w:pStyle w:val="CBDNormalNumber"/>
        <w:numPr>
          <w:ilvl w:val="0"/>
          <w:numId w:val="0"/>
        </w:numPr>
        <w:tabs>
          <w:tab w:val="clear" w:pos="567"/>
        </w:tabs>
        <w:ind w:left="1134" w:firstLine="567"/>
        <w:rPr>
          <w:rFonts w:eastAsia="Arial"/>
        </w:rPr>
      </w:pPr>
      <w:r w:rsidRPr="002F4687">
        <w:t>a)</w:t>
      </w:r>
      <w:r w:rsidRPr="002F4687">
        <w:tab/>
        <w:t>Promover procesos de toma de decisiones inclusivos y participativos;</w:t>
      </w:r>
    </w:p>
    <w:p w14:paraId="1A6C3FF7" w14:textId="5AE0DD84" w:rsidR="00946E32" w:rsidRPr="002F4687" w:rsidRDefault="00C47887" w:rsidP="00CE75C2">
      <w:pPr>
        <w:pStyle w:val="CBDNormalNumber"/>
        <w:numPr>
          <w:ilvl w:val="0"/>
          <w:numId w:val="0"/>
        </w:numPr>
        <w:tabs>
          <w:tab w:val="clear" w:pos="567"/>
        </w:tabs>
        <w:ind w:left="1134" w:firstLine="567"/>
        <w:rPr>
          <w:rFonts w:eastAsia="Arial"/>
        </w:rPr>
      </w:pPr>
      <w:r w:rsidRPr="002F4687">
        <w:t>b)</w:t>
      </w:r>
      <w:r w:rsidRPr="002F4687">
        <w:tab/>
        <w:t>Facilitar la inclusión de múltiples sistemas de conocimientos y reconocimiento de derechos;</w:t>
      </w:r>
    </w:p>
    <w:p w14:paraId="45DEB555" w14:textId="5F9BE800" w:rsidR="00946E32" w:rsidRPr="002F4687" w:rsidRDefault="00C47887" w:rsidP="00CE75C2">
      <w:pPr>
        <w:pStyle w:val="CBDNormalNumber"/>
        <w:numPr>
          <w:ilvl w:val="0"/>
          <w:numId w:val="0"/>
        </w:numPr>
        <w:tabs>
          <w:tab w:val="clear" w:pos="567"/>
        </w:tabs>
        <w:ind w:left="1134" w:firstLine="567"/>
        <w:rPr>
          <w:rFonts w:eastAsia="Arial"/>
        </w:rPr>
      </w:pPr>
      <w:r w:rsidRPr="002F4687">
        <w:t>c)</w:t>
      </w:r>
      <w:r w:rsidRPr="002F4687">
        <w:tab/>
        <w:t>Promover la distribución justa y equitativa de los costos y beneficios que se deriven de la utilización y gestión de la fauna y flora silvestres.</w:t>
      </w:r>
    </w:p>
    <w:p w14:paraId="0BDF461D" w14:textId="0BA478BC" w:rsidR="00946E32" w:rsidRPr="002F4687" w:rsidRDefault="00C47887" w:rsidP="00CE75C2">
      <w:pPr>
        <w:pStyle w:val="CBDNormalNumber"/>
        <w:numPr>
          <w:ilvl w:val="0"/>
          <w:numId w:val="0"/>
        </w:numPr>
        <w:tabs>
          <w:tab w:val="clear" w:pos="567"/>
        </w:tabs>
        <w:ind w:left="1134"/>
        <w:rPr>
          <w:rFonts w:eastAsia="Arial"/>
        </w:rPr>
      </w:pPr>
      <w:r w:rsidRPr="002F4687">
        <w:t>10.</w:t>
      </w:r>
      <w:r w:rsidRPr="002F4687">
        <w:tab/>
        <w:t>Las orientaciones voluntarias, que reflejan el reconocimiento de que la coherencia y coordinación de políticas intersectoriales son importantes para facilitar su aplicación, comprenden el objetivo de mejorar la coherencia entre políticas y la coordinación institucional de todos los sectores y a todos los niveles del Gobierno. Esa necesidad fue planteada en muchas de las aportaciones recibidas en respuesta a las notificaciones núms. </w:t>
      </w:r>
      <w:hyperlink r:id="rId35" w:history="1">
        <w:r w:rsidRPr="002F4687">
          <w:rPr>
            <w:rStyle w:val="Hipervnculo"/>
          </w:rPr>
          <w:t>2025-014</w:t>
        </w:r>
      </w:hyperlink>
      <w:r w:rsidRPr="002F4687">
        <w:t xml:space="preserve"> y </w:t>
      </w:r>
      <w:hyperlink r:id="rId36" w:history="1">
        <w:r w:rsidRPr="002F4687">
          <w:rPr>
            <w:rStyle w:val="Hipervnculo"/>
          </w:rPr>
          <w:t>2025-015</w:t>
        </w:r>
      </w:hyperlink>
      <w:r w:rsidRPr="002F4687">
        <w:t>.</w:t>
      </w:r>
    </w:p>
    <w:p w14:paraId="0F917DE9" w14:textId="4ECEA575" w:rsidR="00946E32" w:rsidRPr="002F4687" w:rsidRDefault="00C47887" w:rsidP="00CE75C2">
      <w:pPr>
        <w:pStyle w:val="CBDNormalNumber"/>
        <w:numPr>
          <w:ilvl w:val="0"/>
          <w:numId w:val="0"/>
        </w:numPr>
        <w:tabs>
          <w:tab w:val="clear" w:pos="567"/>
        </w:tabs>
        <w:ind w:left="1134"/>
        <w:rPr>
          <w:rFonts w:eastAsia="Arial"/>
        </w:rPr>
      </w:pPr>
      <w:r w:rsidRPr="002F4687">
        <w:t>11.</w:t>
      </w:r>
      <w:r w:rsidRPr="002F4687">
        <w:tab/>
        <w:t xml:space="preserve">Las orientaciones voluntarias plantean principios generales, salvaguardias y ámbitos amplios de acción que las Partes pueden consultar a la hora de fortalecer los enfoques nacionales para la gestión sostenible de la fauna y flora silvestres [y promueven prácticas de recolección/captura legales, científicamente sólidas y reguladas, entre ellas la caza, la pesca y la recolección de [recursos] forestales no leñosos, como componentes esenciales de la gestión sostenible de la fauna y flora silvestres que contribuyen a la conservación de la diversidad biológica, los medios de subsistencia rurales y la seguridad alimentaria]. Si bien no se brindan orientaciones operativas detalladas o estándares técnicos específicos a cada especie, esos temas pueden, según sea necesario y de acuerdo con las circunstancias nacionales, ser </w:t>
      </w:r>
      <w:r w:rsidRPr="002F4687">
        <w:lastRenderedPageBreak/>
        <w:t>abordados con medidas nacionales complementarias e instrumentos pertinentes a nivel sectorial o específicos a cada taxón, cuando sea posible, con la facilitación de los centros regionales y subregionales de apoyo a la cooperación científica y técnica.</w:t>
      </w:r>
    </w:p>
    <w:p w14:paraId="5B981009" w14:textId="2454E368" w:rsidR="00946E32" w:rsidRPr="002F4687" w:rsidRDefault="00C47887" w:rsidP="00CE75C2">
      <w:pPr>
        <w:pStyle w:val="CBDNormalNumber"/>
        <w:numPr>
          <w:ilvl w:val="0"/>
          <w:numId w:val="0"/>
        </w:numPr>
        <w:tabs>
          <w:tab w:val="clear" w:pos="567"/>
        </w:tabs>
        <w:ind w:left="1134"/>
        <w:rPr>
          <w:b/>
          <w:bCs/>
        </w:rPr>
      </w:pPr>
      <w:r w:rsidRPr="002F4687">
        <w:t>12.</w:t>
      </w:r>
      <w:r w:rsidRPr="002F4687">
        <w:tab/>
        <w:t>Las agrupaciones de especies y las categorías de prácticas empleadas en las orientaciones voluntarias (véase el recuadro siguiente), que se basan en la tipología aplicada en el antedicho informe de evaluación temática producido por la Plataforma Intergubernamental Científico-Normativa sobre Diversidad Biológica y Servicios de los Ecosistemas, tienen como finalidad apoyar la aplicación de las orientaciones con respecto a múltiples especies y prácticas, permitiendo a la vez que las Partes adapten su aplicación a los contextos nacionales, subnacionales y locales.</w:t>
      </w:r>
    </w:p>
    <w:tbl>
      <w:tblPr>
        <w:tblStyle w:val="Tablaconcuadrcula"/>
        <w:tblW w:w="8379" w:type="dxa"/>
        <w:tblInd w:w="988" w:type="dxa"/>
        <w:shd w:val="clear" w:color="auto" w:fill="FFFFFF" w:themeFill="background1"/>
        <w:tblLook w:val="04A0" w:firstRow="1" w:lastRow="0" w:firstColumn="1" w:lastColumn="0" w:noHBand="0" w:noVBand="1"/>
      </w:tblPr>
      <w:tblGrid>
        <w:gridCol w:w="8379"/>
      </w:tblGrid>
      <w:tr w:rsidR="00946E32" w:rsidRPr="002F4687" w14:paraId="41353CA8" w14:textId="77777777" w:rsidTr="00CE75C2">
        <w:trPr>
          <w:trHeight w:val="558"/>
        </w:trPr>
        <w:tc>
          <w:tcPr>
            <w:tcW w:w="8379" w:type="dxa"/>
            <w:shd w:val="clear" w:color="auto" w:fill="FFFFFF" w:themeFill="background1"/>
          </w:tcPr>
          <w:p w14:paraId="73AC128A" w14:textId="77777777" w:rsidR="00946E32" w:rsidRPr="002F4687" w:rsidRDefault="00946E32" w:rsidP="007F3BDE">
            <w:pPr>
              <w:pStyle w:val="CBDNormalNumber"/>
              <w:numPr>
                <w:ilvl w:val="0"/>
                <w:numId w:val="0"/>
              </w:numPr>
              <w:tabs>
                <w:tab w:val="clear" w:pos="567"/>
              </w:tabs>
              <w:rPr>
                <w:b/>
                <w:bCs/>
                <w:sz w:val="20"/>
                <w:szCs w:val="20"/>
              </w:rPr>
            </w:pPr>
            <w:r w:rsidRPr="002F4687">
              <w:rPr>
                <w:b/>
                <w:sz w:val="20"/>
              </w:rPr>
              <w:t>Agrupaciones de especies y categorías de prácticas empleadas en las presentes orientaciones voluntarias</w:t>
            </w:r>
          </w:p>
          <w:p w14:paraId="2B504034" w14:textId="0DC88744" w:rsidR="00946E32" w:rsidRPr="002F4687" w:rsidRDefault="00946E32" w:rsidP="004E4ADE">
            <w:pPr>
              <w:pStyle w:val="CBDNormalNumber"/>
              <w:numPr>
                <w:ilvl w:val="0"/>
                <w:numId w:val="0"/>
              </w:numPr>
              <w:tabs>
                <w:tab w:val="clear" w:pos="567"/>
                <w:tab w:val="left" w:pos="430"/>
              </w:tabs>
              <w:rPr>
                <w:sz w:val="20"/>
                <w:szCs w:val="20"/>
              </w:rPr>
            </w:pPr>
            <w:r w:rsidRPr="002F4687">
              <w:rPr>
                <w:sz w:val="20"/>
              </w:rPr>
              <w:t>a)</w:t>
            </w:r>
            <w:r w:rsidRPr="002F4687">
              <w:rPr>
                <w:sz w:val="20"/>
              </w:rPr>
              <w:tab/>
            </w:r>
            <w:r w:rsidRPr="002F4687">
              <w:rPr>
                <w:b/>
                <w:sz w:val="20"/>
              </w:rPr>
              <w:t>Agrupaciones de especies:</w:t>
            </w:r>
            <w:r w:rsidRPr="002F4687">
              <w:rPr>
                <w:sz w:val="20"/>
              </w:rPr>
              <w:t xml:space="preserve"> las orientaciones voluntarias se aplican a especies silvestres de ecosistemas terrestres, de aguas continentales, marinos y costeros, incluidos animales acuáticos y terrestres, árboles y otras plantas, hongos y algas;</w:t>
            </w:r>
          </w:p>
          <w:p w14:paraId="40BBDF56" w14:textId="77777777" w:rsidR="00946E32" w:rsidRPr="002F4687" w:rsidRDefault="00946E32" w:rsidP="004E4ADE">
            <w:pPr>
              <w:pStyle w:val="CBDNormalNumber"/>
              <w:numPr>
                <w:ilvl w:val="0"/>
                <w:numId w:val="0"/>
              </w:numPr>
              <w:tabs>
                <w:tab w:val="clear" w:pos="567"/>
                <w:tab w:val="left" w:pos="430"/>
              </w:tabs>
              <w:rPr>
                <w:sz w:val="20"/>
                <w:szCs w:val="20"/>
              </w:rPr>
            </w:pPr>
            <w:r w:rsidRPr="002F4687">
              <w:rPr>
                <w:sz w:val="20"/>
              </w:rPr>
              <w:t>b)</w:t>
            </w:r>
            <w:r w:rsidRPr="002F4687">
              <w:rPr>
                <w:sz w:val="20"/>
              </w:rPr>
              <w:tab/>
            </w:r>
            <w:r w:rsidRPr="002F4687">
              <w:rPr>
                <w:b/>
                <w:sz w:val="20"/>
              </w:rPr>
              <w:t>Categorías de prácticas:</w:t>
            </w:r>
            <w:r w:rsidRPr="002F4687">
              <w:rPr>
                <w:sz w:val="20"/>
              </w:rPr>
              <w:t xml:space="preserve"> las orientaciones voluntarias abordan prácticas tanto extractivas como no extractivas. Las prácticas extractivas incluyen la pesca, la recolección de plantas, hongos y algas silvestres, la tala, la captura de animales terrestres y acuáticos, incluida la extracción completa o parcial de organismos, así como la recolección de partes o derivados de fauna y flora silvestres. Las prácticas no extractivas incluyen el turismo basado en la fauna y flora silvestres y la observación de fauna y flora silvestres, así como los servicios culturales, espirituales y educativos relacionados con la fauna y flora silvestres;</w:t>
            </w:r>
          </w:p>
          <w:p w14:paraId="0273B4EC" w14:textId="418C04DD" w:rsidR="00946E32" w:rsidRPr="002F4687" w:rsidRDefault="00946E32" w:rsidP="004E4ADE">
            <w:pPr>
              <w:pStyle w:val="CBDNormalNumber"/>
              <w:numPr>
                <w:ilvl w:val="0"/>
                <w:numId w:val="0"/>
              </w:numPr>
              <w:tabs>
                <w:tab w:val="clear" w:pos="567"/>
                <w:tab w:val="left" w:pos="430"/>
              </w:tabs>
              <w:rPr>
                <w:sz w:val="20"/>
                <w:szCs w:val="20"/>
              </w:rPr>
            </w:pPr>
            <w:r w:rsidRPr="002F4687">
              <w:rPr>
                <w:sz w:val="20"/>
              </w:rPr>
              <w:t>[c</w:t>
            </w:r>
            <w:r w:rsidR="00FD2E93" w:rsidRPr="002F4687">
              <w:rPr>
                <w:sz w:val="20"/>
              </w:rPr>
              <w:t xml:space="preserve">) </w:t>
            </w:r>
            <w:r w:rsidR="00FD2E93" w:rsidRPr="002F4687">
              <w:rPr>
                <w:sz w:val="20"/>
              </w:rPr>
              <w:tab/>
            </w:r>
            <w:r w:rsidRPr="002F4687">
              <w:rPr>
                <w:sz w:val="20"/>
              </w:rPr>
              <w:t>La aplicación de las orientaciones a la pesca y otras prácticas acuáticas deberían complementar, y no duplicar ni perjudicar, las medidas adoptadas en virtud de los marcos nacionales de pesca y por los órganos competentes de pesca a nivel regional e internacional, al tiempo que se reconocen los derechos, las contribuciones a la seguridad alimentaria y los conocimientos de las pesquerías pequeñas y tradicionales;]</w:t>
            </w:r>
          </w:p>
          <w:p w14:paraId="2BF06A92" w14:textId="2BA3FF36" w:rsidR="00946E32" w:rsidRPr="002F4687" w:rsidRDefault="00946E32" w:rsidP="004E4ADE">
            <w:pPr>
              <w:pStyle w:val="CBDNormalNumber"/>
              <w:numPr>
                <w:ilvl w:val="0"/>
                <w:numId w:val="0"/>
              </w:numPr>
              <w:tabs>
                <w:tab w:val="clear" w:pos="567"/>
                <w:tab w:val="left" w:pos="430"/>
              </w:tabs>
            </w:pPr>
            <w:r w:rsidRPr="002F4687">
              <w:rPr>
                <w:sz w:val="20"/>
              </w:rPr>
              <w:t>d)</w:t>
            </w:r>
            <w:r w:rsidRPr="002F4687">
              <w:rPr>
                <w:sz w:val="20"/>
              </w:rPr>
              <w:tab/>
            </w:r>
            <w:r w:rsidRPr="002F4687">
              <w:rPr>
                <w:b/>
                <w:sz w:val="20"/>
              </w:rPr>
              <w:t>Empleo de las categorías:</w:t>
            </w:r>
            <w:r w:rsidRPr="002F4687">
              <w:rPr>
                <w:sz w:val="20"/>
              </w:rPr>
              <w:t xml:space="preserve"> estas categorías se emplean meramente a efectos de organizar las orientaciones voluntarias con respecto a múltiples especies y prácticas. Se alienta a las Partes a aplicarlas con flexibilidad y de manera coherente con las leyes nacionales, los sistemas consuetudinarios de gobernanza y las obligaciones internacionales pertinentes. El empleo de estas categorías en las orientaciones no implica que todas las especies o prácticas sean aptas para utilización sostenible. En particular, las respuestas de gestión deberían priorizar la prevención y el control en aquellos casos en los que las especies exóticas planteen riesgos para la biodiversidad, las funciones de los ecosistemas o las especies autóctonas.</w:t>
            </w:r>
            <w:r w:rsidRPr="002F4687">
              <w:t xml:space="preserve"> </w:t>
            </w:r>
          </w:p>
        </w:tc>
      </w:tr>
    </w:tbl>
    <w:p w14:paraId="3264CCCD" w14:textId="77777777" w:rsidR="00946E32" w:rsidRPr="002F4687" w:rsidRDefault="00946E32" w:rsidP="00711B91">
      <w:pPr>
        <w:pStyle w:val="CBDH1"/>
        <w:tabs>
          <w:tab w:val="clear" w:pos="567"/>
          <w:tab w:val="clear" w:pos="1134"/>
          <w:tab w:val="clear" w:pos="1701"/>
        </w:tabs>
        <w:ind w:left="1134"/>
        <w:rPr>
          <w:sz w:val="24"/>
        </w:rPr>
      </w:pPr>
      <w:r w:rsidRPr="002F4687">
        <w:rPr>
          <w:sz w:val="24"/>
        </w:rPr>
        <w:t>IV.</w:t>
      </w:r>
      <w:r w:rsidRPr="002F4687">
        <w:rPr>
          <w:sz w:val="24"/>
        </w:rPr>
        <w:tab/>
        <w:t xml:space="preserve">Principios </w:t>
      </w:r>
    </w:p>
    <w:p w14:paraId="6011B128" w14:textId="1613B7C5" w:rsidR="00946E32" w:rsidRPr="002F4687" w:rsidRDefault="00C47887" w:rsidP="00CE75C2">
      <w:pPr>
        <w:pStyle w:val="CBDNormalNumber"/>
        <w:numPr>
          <w:ilvl w:val="0"/>
          <w:numId w:val="0"/>
        </w:numPr>
        <w:tabs>
          <w:tab w:val="clear" w:pos="567"/>
        </w:tabs>
        <w:ind w:left="1134"/>
      </w:pPr>
      <w:r w:rsidRPr="002F4687">
        <w:t>13.</w:t>
      </w:r>
      <w:r w:rsidRPr="002F4687">
        <w:tab/>
        <w:t>Las presentes orientaciones se valen del Convenio sobre la Diversidad Biológica, los Principios y Directrices de Addis Abeba para la Utilización Sostenible de la Diversidad Biológica, la decisión </w:t>
      </w:r>
      <w:hyperlink r:id="rId37">
        <w:r w:rsidRPr="002F4687">
          <w:rPr>
            <w:rStyle w:val="Hipervnculo"/>
          </w:rPr>
          <w:t>14/7</w:t>
        </w:r>
      </w:hyperlink>
      <w:r w:rsidRPr="002F4687">
        <w:t>, el Marco Mundial de Biodiversidad de Kunming</w:t>
      </w:r>
      <w:r w:rsidR="002F4687">
        <w:t>-</w:t>
      </w:r>
      <w:r w:rsidRPr="002F4687">
        <w:t xml:space="preserve">Montreal, incluidas sus metas 4, 5, 6, 9, 10, 22 y 23, y conclusiones pertinentes del informe titulado </w:t>
      </w:r>
      <w:r w:rsidRPr="002F4687">
        <w:rPr>
          <w:i/>
        </w:rPr>
        <w:t>The Thematic Assessment Report on the Sustainable Use of Wild Species</w:t>
      </w:r>
      <w:r w:rsidRPr="002F4687">
        <w:t xml:space="preserve"> de la Plataforma Intergubernamental Científico-Normativa sobre Diversidad Biológica y Servicios de los Ecosistemas. Se sustenta en principios y enfoques que reflejan los objetivos del Convenio (véase el cuadro 1) que guían el diseño, la interpretación y la implementación de la gestión sostenible de la fauna y flora silvestres en apoyo a la conservación de la diversidad biológica, el bienestar humano y la gobernanza equitativa.</w:t>
      </w:r>
    </w:p>
    <w:p w14:paraId="21C63FD2" w14:textId="77777777" w:rsidR="00946E32" w:rsidRPr="002F4687" w:rsidRDefault="00946E32" w:rsidP="009E4A69">
      <w:pPr>
        <w:pStyle w:val="CBDNormalNumber"/>
        <w:numPr>
          <w:ilvl w:val="0"/>
          <w:numId w:val="0"/>
        </w:numPr>
        <w:ind w:left="567"/>
        <w:jc w:val="left"/>
        <w:rPr>
          <w:b/>
          <w:bCs/>
        </w:rPr>
      </w:pPr>
      <w:r w:rsidRPr="002F4687">
        <w:t>Cuadro 1</w:t>
      </w:r>
      <w:r w:rsidRPr="002F4687">
        <w:br/>
      </w:r>
      <w:r w:rsidRPr="002F4687">
        <w:rPr>
          <w:b/>
        </w:rPr>
        <w:t>Principios y enfoques que guían las orientaciones mundiales voluntarias sobre gestión sostenible de la fauna y flora silvestres</w:t>
      </w:r>
    </w:p>
    <w:tbl>
      <w:tblPr>
        <w:tblStyle w:val="Tablaconcuadrcula"/>
        <w:tblW w:w="8789" w:type="dxa"/>
        <w:tblInd w:w="562" w:type="dxa"/>
        <w:tblLook w:val="04A0" w:firstRow="1" w:lastRow="0" w:firstColumn="1" w:lastColumn="0" w:noHBand="0" w:noVBand="1"/>
      </w:tblPr>
      <w:tblGrid>
        <w:gridCol w:w="1701"/>
        <w:gridCol w:w="4536"/>
        <w:gridCol w:w="2552"/>
      </w:tblGrid>
      <w:tr w:rsidR="00946E32" w:rsidRPr="002F4687" w14:paraId="534B0396" w14:textId="77777777" w:rsidTr="00152299">
        <w:trPr>
          <w:tblHeader/>
        </w:trPr>
        <w:tc>
          <w:tcPr>
            <w:tcW w:w="1701" w:type="dxa"/>
            <w:vAlign w:val="bottom"/>
          </w:tcPr>
          <w:p w14:paraId="4D8B3188" w14:textId="77777777" w:rsidR="00946E32" w:rsidRPr="002F4687" w:rsidRDefault="00946E32" w:rsidP="00AE2503">
            <w:pPr>
              <w:jc w:val="left"/>
              <w:rPr>
                <w:rFonts w:asciiTheme="majorBidi" w:eastAsia="Arial" w:hAnsiTheme="majorBidi" w:cstheme="majorBidi"/>
                <w:sz w:val="20"/>
                <w:szCs w:val="20"/>
              </w:rPr>
            </w:pPr>
            <w:r w:rsidRPr="002F4687">
              <w:rPr>
                <w:rFonts w:asciiTheme="majorBidi" w:hAnsiTheme="majorBidi"/>
                <w:i/>
                <w:sz w:val="20"/>
              </w:rPr>
              <w:lastRenderedPageBreak/>
              <w:t>Principios y enfoques</w:t>
            </w:r>
          </w:p>
        </w:tc>
        <w:tc>
          <w:tcPr>
            <w:tcW w:w="4536" w:type="dxa"/>
            <w:vAlign w:val="bottom"/>
          </w:tcPr>
          <w:p w14:paraId="6FF80ADD" w14:textId="77777777" w:rsidR="00946E32" w:rsidRPr="002F4687" w:rsidRDefault="00946E32" w:rsidP="00AE2503">
            <w:pPr>
              <w:jc w:val="left"/>
              <w:rPr>
                <w:rFonts w:asciiTheme="majorBidi" w:eastAsia="Arial" w:hAnsiTheme="majorBidi" w:cstheme="majorBidi"/>
                <w:i/>
                <w:iCs/>
                <w:sz w:val="20"/>
                <w:szCs w:val="20"/>
              </w:rPr>
            </w:pPr>
            <w:r w:rsidRPr="002F4687">
              <w:rPr>
                <w:rFonts w:asciiTheme="majorBidi" w:hAnsiTheme="majorBidi"/>
                <w:i/>
                <w:sz w:val="20"/>
              </w:rPr>
              <w:t>Consideraciones clave</w:t>
            </w:r>
          </w:p>
        </w:tc>
        <w:tc>
          <w:tcPr>
            <w:tcW w:w="2552" w:type="dxa"/>
            <w:vAlign w:val="bottom"/>
          </w:tcPr>
          <w:p w14:paraId="19C5C609" w14:textId="2A729C1C" w:rsidR="00946E32" w:rsidRPr="002F4687" w:rsidRDefault="00946E32" w:rsidP="00AE2503">
            <w:pPr>
              <w:jc w:val="left"/>
              <w:rPr>
                <w:rFonts w:asciiTheme="majorBidi" w:eastAsia="Arial" w:hAnsiTheme="majorBidi" w:cstheme="majorBidi"/>
                <w:i/>
                <w:iCs/>
                <w:sz w:val="20"/>
                <w:szCs w:val="20"/>
              </w:rPr>
            </w:pPr>
            <w:r w:rsidRPr="002F4687">
              <w:rPr>
                <w:rFonts w:asciiTheme="majorBidi" w:hAnsiTheme="majorBidi"/>
                <w:i/>
                <w:sz w:val="20"/>
              </w:rPr>
              <w:t>Fundamento</w:t>
            </w:r>
            <w:r w:rsidRPr="002F4687">
              <w:rPr>
                <w:rStyle w:val="Refdenotaalpie"/>
                <w:rFonts w:asciiTheme="majorBidi" w:eastAsia="Arial" w:hAnsiTheme="majorBidi" w:cstheme="majorBidi"/>
                <w:i/>
                <w:iCs/>
                <w:sz w:val="20"/>
                <w:szCs w:val="20"/>
              </w:rPr>
              <w:footnoteReference w:customMarkFollows="1" w:id="9"/>
              <w:t>a</w:t>
            </w:r>
          </w:p>
        </w:tc>
      </w:tr>
      <w:tr w:rsidR="00946E32" w:rsidRPr="002F4687" w14:paraId="78F4030A" w14:textId="77777777" w:rsidTr="007E1430">
        <w:tc>
          <w:tcPr>
            <w:tcW w:w="1701" w:type="dxa"/>
            <w:vMerge w:val="restart"/>
          </w:tcPr>
          <w:p w14:paraId="7FD573CB" w14:textId="77777777" w:rsidR="00946E32" w:rsidRPr="002F4687" w:rsidRDefault="00946E32" w:rsidP="004E4ADE">
            <w:pPr>
              <w:jc w:val="left"/>
              <w:rPr>
                <w:rFonts w:asciiTheme="majorBidi" w:eastAsia="Arial" w:hAnsiTheme="majorBidi" w:cstheme="majorBidi"/>
                <w:sz w:val="20"/>
                <w:szCs w:val="20"/>
              </w:rPr>
            </w:pPr>
            <w:r w:rsidRPr="002F4687">
              <w:rPr>
                <w:rFonts w:asciiTheme="majorBidi" w:hAnsiTheme="majorBidi"/>
                <w:sz w:val="20"/>
              </w:rPr>
              <w:t>Sostenibilidad ecológica y enfoque de precaución</w:t>
            </w:r>
          </w:p>
        </w:tc>
        <w:tc>
          <w:tcPr>
            <w:tcW w:w="4536" w:type="dxa"/>
          </w:tcPr>
          <w:p w14:paraId="3AC83EF0" w14:textId="0F933700" w:rsidR="00946E32" w:rsidRPr="002F4687" w:rsidRDefault="00946E32" w:rsidP="004E4ADE">
            <w:pPr>
              <w:jc w:val="left"/>
              <w:rPr>
                <w:rFonts w:asciiTheme="majorBidi" w:eastAsia="Arial" w:hAnsiTheme="majorBidi" w:cstheme="majorBidi"/>
                <w:sz w:val="20"/>
                <w:szCs w:val="20"/>
              </w:rPr>
            </w:pPr>
            <w:r w:rsidRPr="002F4687">
              <w:rPr>
                <w:rFonts w:asciiTheme="majorBidi" w:hAnsiTheme="majorBidi"/>
                <w:sz w:val="20"/>
              </w:rPr>
              <w:t>Quienes gestionan y utilizan recursos tienen la responsabilidad de garantizar que el uso de la fauna y flora silvestres no permanece por encima de la capacidad de los ecosistemas para mantener o recuperar los procesos ecológicos, las poblaciones de las especies, la variabilidad genética y la continuidad de las funciones y los servicios de los ecosistemas de los que dependen la diversidad biológica y las personas.</w:t>
            </w:r>
          </w:p>
        </w:tc>
        <w:tc>
          <w:tcPr>
            <w:tcW w:w="2552" w:type="dxa"/>
          </w:tcPr>
          <w:p w14:paraId="2F235155" w14:textId="77777777" w:rsidR="00946E32" w:rsidRPr="002F4687" w:rsidRDefault="00946E32" w:rsidP="00732CD8">
            <w:pPr>
              <w:jc w:val="left"/>
              <w:rPr>
                <w:rFonts w:asciiTheme="majorBidi" w:eastAsia="Arial" w:hAnsiTheme="majorBidi" w:cstheme="majorBidi"/>
                <w:sz w:val="20"/>
                <w:szCs w:val="20"/>
              </w:rPr>
            </w:pPr>
            <w:r w:rsidRPr="002F4687">
              <w:rPr>
                <w:sz w:val="20"/>
              </w:rPr>
              <w:t xml:space="preserve">Principios y Directrices de Addis Abeba (decisión </w:t>
            </w:r>
            <w:hyperlink r:id="rId38" w:history="1">
              <w:r w:rsidRPr="002F4687">
                <w:rPr>
                  <w:rStyle w:val="Hipervnculo"/>
                  <w:rFonts w:asciiTheme="majorBidi" w:hAnsiTheme="majorBidi"/>
                  <w:sz w:val="20"/>
                </w:rPr>
                <w:t>VII/12</w:t>
              </w:r>
            </w:hyperlink>
            <w:r w:rsidRPr="002F4687">
              <w:t>, anexo II)</w:t>
            </w:r>
          </w:p>
        </w:tc>
      </w:tr>
      <w:tr w:rsidR="00946E32" w:rsidRPr="002F4687" w14:paraId="52A9377C" w14:textId="77777777" w:rsidTr="007E1430">
        <w:tc>
          <w:tcPr>
            <w:tcW w:w="1701" w:type="dxa"/>
            <w:vMerge/>
          </w:tcPr>
          <w:p w14:paraId="44259CAE" w14:textId="77777777" w:rsidR="00946E32" w:rsidRPr="002F4687" w:rsidRDefault="00946E32" w:rsidP="004E4ADE">
            <w:pPr>
              <w:jc w:val="left"/>
              <w:rPr>
                <w:rFonts w:asciiTheme="majorBidi" w:eastAsia="Arial" w:hAnsiTheme="majorBidi" w:cstheme="majorBidi"/>
                <w:sz w:val="20"/>
                <w:szCs w:val="20"/>
              </w:rPr>
            </w:pPr>
          </w:p>
        </w:tc>
        <w:tc>
          <w:tcPr>
            <w:tcW w:w="4536" w:type="dxa"/>
          </w:tcPr>
          <w:p w14:paraId="71F89766" w14:textId="77777777" w:rsidR="00946E32" w:rsidRPr="002F4687" w:rsidRDefault="00946E32" w:rsidP="004E4ADE">
            <w:pPr>
              <w:jc w:val="left"/>
              <w:rPr>
                <w:rFonts w:asciiTheme="majorBidi" w:eastAsia="Arial" w:hAnsiTheme="majorBidi" w:cstheme="majorBidi"/>
                <w:sz w:val="20"/>
                <w:szCs w:val="20"/>
              </w:rPr>
            </w:pPr>
            <w:r w:rsidRPr="002F4687">
              <w:rPr>
                <w:rFonts w:asciiTheme="majorBidi" w:hAnsiTheme="majorBidi"/>
                <w:sz w:val="20"/>
              </w:rPr>
              <w:t>Las Partes deberían aplicar el enfoque de precaución en sus decisiones de gestión.</w:t>
            </w:r>
          </w:p>
        </w:tc>
        <w:tc>
          <w:tcPr>
            <w:tcW w:w="2552" w:type="dxa"/>
          </w:tcPr>
          <w:p w14:paraId="68D51C3D" w14:textId="77777777" w:rsidR="00946E32" w:rsidRPr="002F4687" w:rsidRDefault="00946E32" w:rsidP="00732CD8">
            <w:pPr>
              <w:jc w:val="left"/>
              <w:rPr>
                <w:rFonts w:asciiTheme="majorBidi" w:eastAsia="Arial" w:hAnsiTheme="majorBidi" w:cstheme="majorBidi"/>
                <w:sz w:val="20"/>
                <w:szCs w:val="20"/>
              </w:rPr>
            </w:pPr>
            <w:r w:rsidRPr="002F4687">
              <w:rPr>
                <w:rFonts w:asciiTheme="majorBidi" w:hAnsiTheme="majorBidi"/>
                <w:sz w:val="20"/>
              </w:rPr>
              <w:t>Principios y Directrices de Addis Abeba</w:t>
            </w:r>
          </w:p>
        </w:tc>
      </w:tr>
      <w:tr w:rsidR="00946E32" w:rsidRPr="002F4687" w14:paraId="156D071F" w14:textId="77777777" w:rsidTr="007E1430">
        <w:tc>
          <w:tcPr>
            <w:tcW w:w="1701" w:type="dxa"/>
            <w:vMerge/>
          </w:tcPr>
          <w:p w14:paraId="40C27C65" w14:textId="77777777" w:rsidR="00946E32" w:rsidRPr="002F4687" w:rsidRDefault="00946E32" w:rsidP="004E4ADE">
            <w:pPr>
              <w:jc w:val="left"/>
              <w:rPr>
                <w:rFonts w:asciiTheme="majorBidi" w:eastAsia="Arial" w:hAnsiTheme="majorBidi" w:cstheme="majorBidi"/>
                <w:sz w:val="20"/>
                <w:szCs w:val="20"/>
              </w:rPr>
            </w:pPr>
          </w:p>
        </w:tc>
        <w:tc>
          <w:tcPr>
            <w:tcW w:w="4536" w:type="dxa"/>
          </w:tcPr>
          <w:p w14:paraId="002AFB33" w14:textId="77777777" w:rsidR="00946E32" w:rsidRPr="002F4687" w:rsidRDefault="00946E32" w:rsidP="004E4ADE">
            <w:pPr>
              <w:jc w:val="left"/>
              <w:rPr>
                <w:rFonts w:asciiTheme="majorBidi" w:eastAsia="Arial" w:hAnsiTheme="majorBidi" w:cstheme="majorBidi"/>
                <w:sz w:val="20"/>
                <w:szCs w:val="20"/>
              </w:rPr>
            </w:pPr>
            <w:r w:rsidRPr="002F4687">
              <w:rPr>
                <w:rFonts w:asciiTheme="majorBidi" w:hAnsiTheme="majorBidi"/>
                <w:sz w:val="20"/>
              </w:rPr>
              <w:t>En los casos en los que exista una amenaza de reducción o pérdida significativa de diversidad biológica no se debería alegar falta de pruebas científicas inequívocas como razón para aplazar la adopción de medidas dirigidas a evitar o reducir al mínimo esa amenaza.</w:t>
            </w:r>
          </w:p>
        </w:tc>
        <w:tc>
          <w:tcPr>
            <w:tcW w:w="2552" w:type="dxa"/>
          </w:tcPr>
          <w:p w14:paraId="0BF3721A" w14:textId="77777777" w:rsidR="00946E32" w:rsidRPr="002F4687" w:rsidRDefault="00946E32" w:rsidP="00732CD8">
            <w:pPr>
              <w:jc w:val="left"/>
              <w:rPr>
                <w:rFonts w:asciiTheme="majorBidi" w:eastAsia="Arial" w:hAnsiTheme="majorBidi" w:cstheme="majorBidi"/>
                <w:sz w:val="20"/>
                <w:szCs w:val="20"/>
              </w:rPr>
            </w:pPr>
            <w:hyperlink r:id="rId39" w:history="1">
              <w:r w:rsidRPr="002F4687">
                <w:rPr>
                  <w:rStyle w:val="Hipervnculo"/>
                  <w:rFonts w:asciiTheme="majorBidi" w:hAnsiTheme="majorBidi"/>
                  <w:color w:val="auto"/>
                  <w:sz w:val="20"/>
                  <w:u w:val="none"/>
                </w:rPr>
                <w:t>Convenio sobre la Diversidad Biológica (preámbulo)</w:t>
              </w:r>
            </w:hyperlink>
          </w:p>
        </w:tc>
      </w:tr>
      <w:tr w:rsidR="00946E32" w:rsidRPr="002F4687" w14:paraId="17CB2C2E" w14:textId="77777777" w:rsidTr="007E1430">
        <w:tc>
          <w:tcPr>
            <w:tcW w:w="1701" w:type="dxa"/>
            <w:vMerge/>
          </w:tcPr>
          <w:p w14:paraId="12B6F08B" w14:textId="77777777" w:rsidR="00946E32" w:rsidRPr="002F4687" w:rsidRDefault="00946E32" w:rsidP="004E4ADE">
            <w:pPr>
              <w:jc w:val="left"/>
              <w:rPr>
                <w:rFonts w:asciiTheme="majorBidi" w:eastAsia="Arial" w:hAnsiTheme="majorBidi" w:cstheme="majorBidi"/>
                <w:sz w:val="20"/>
                <w:szCs w:val="20"/>
              </w:rPr>
            </w:pPr>
          </w:p>
        </w:tc>
        <w:tc>
          <w:tcPr>
            <w:tcW w:w="4536" w:type="dxa"/>
          </w:tcPr>
          <w:p w14:paraId="0F36C93F" w14:textId="1DB1BBD1" w:rsidR="00946E32" w:rsidRPr="002F4687" w:rsidRDefault="00946E32" w:rsidP="004E4ADE">
            <w:pPr>
              <w:jc w:val="left"/>
              <w:rPr>
                <w:rFonts w:asciiTheme="majorBidi" w:eastAsia="Arial" w:hAnsiTheme="majorBidi" w:cstheme="majorBidi"/>
                <w:sz w:val="20"/>
                <w:szCs w:val="20"/>
              </w:rPr>
            </w:pPr>
            <w:r w:rsidRPr="002F4687">
              <w:rPr>
                <w:rFonts w:asciiTheme="majorBidi" w:hAnsiTheme="majorBidi"/>
                <w:sz w:val="20"/>
              </w:rPr>
              <w:t>Para ser considerada sostenible, la gestión de la fauna y flora silvestres debería tener en cuenta límites ecológicos, incertidumbre e impactos acumulativos y evitar acciones que pudieran causar daños irreversibles a la diversidad biológica, incluido a través de medidas tempranas cuando la evidencia indique que hay un riesgo alto.</w:t>
            </w:r>
          </w:p>
        </w:tc>
        <w:tc>
          <w:tcPr>
            <w:tcW w:w="2552" w:type="dxa"/>
          </w:tcPr>
          <w:p w14:paraId="43D32F52" w14:textId="77777777" w:rsidR="00946E32" w:rsidRPr="002F4687" w:rsidRDefault="00946E32" w:rsidP="00732CD8">
            <w:pPr>
              <w:jc w:val="left"/>
              <w:rPr>
                <w:rFonts w:asciiTheme="majorBidi" w:hAnsiTheme="majorBidi" w:cstheme="majorBidi"/>
                <w:sz w:val="20"/>
                <w:szCs w:val="20"/>
              </w:rPr>
            </w:pPr>
            <w:r w:rsidRPr="002F4687">
              <w:rPr>
                <w:rFonts w:asciiTheme="majorBidi" w:hAnsiTheme="majorBidi"/>
                <w:i/>
                <w:sz w:val="20"/>
              </w:rPr>
              <w:t>The Thematic Assessment Report on the Sustainable Use of Wild Species</w:t>
            </w:r>
            <w:r w:rsidRPr="002F4687">
              <w:rPr>
                <w:rFonts w:asciiTheme="majorBidi" w:hAnsiTheme="majorBidi"/>
                <w:sz w:val="20"/>
              </w:rPr>
              <w:t xml:space="preserve"> (Plataforma Intergubernamental Científico-Normativa sobre Diversidad Biológica y Servicios de los Ecosistemas)</w:t>
            </w:r>
          </w:p>
        </w:tc>
      </w:tr>
      <w:tr w:rsidR="00946E32" w:rsidRPr="002F4687" w14:paraId="2E8B2B10" w14:textId="77777777" w:rsidTr="007E1430">
        <w:tc>
          <w:tcPr>
            <w:tcW w:w="1701" w:type="dxa"/>
            <w:vMerge/>
          </w:tcPr>
          <w:p w14:paraId="686A9229" w14:textId="77777777" w:rsidR="00946E32" w:rsidRPr="002F4687" w:rsidRDefault="00946E32" w:rsidP="004E4ADE">
            <w:pPr>
              <w:jc w:val="left"/>
              <w:rPr>
                <w:rFonts w:asciiTheme="majorBidi" w:eastAsia="Arial" w:hAnsiTheme="majorBidi" w:cstheme="majorBidi"/>
                <w:sz w:val="20"/>
                <w:szCs w:val="20"/>
              </w:rPr>
            </w:pPr>
          </w:p>
        </w:tc>
        <w:tc>
          <w:tcPr>
            <w:tcW w:w="4536" w:type="dxa"/>
          </w:tcPr>
          <w:p w14:paraId="5B762A9A" w14:textId="77777777" w:rsidR="00946E32" w:rsidRPr="002F4687" w:rsidRDefault="00946E32" w:rsidP="004E4ADE">
            <w:pPr>
              <w:jc w:val="left"/>
              <w:rPr>
                <w:rFonts w:asciiTheme="majorBidi" w:eastAsia="Arial" w:hAnsiTheme="majorBidi" w:cstheme="majorBidi"/>
                <w:sz w:val="20"/>
                <w:szCs w:val="20"/>
              </w:rPr>
            </w:pPr>
            <w:r w:rsidRPr="002F4687">
              <w:rPr>
                <w:rFonts w:asciiTheme="majorBidi" w:hAnsiTheme="majorBidi"/>
                <w:sz w:val="20"/>
              </w:rPr>
              <w:t>Garantizar que la utilización, la recolección/captura y el comercio de especies silvestres sean sostenibles, seguros y lícitos, previniendo la sobreexplotación, minimizando los impactos sobre las especies no buscadas y los ecosistemas y reduciendo el riesgo de propagación de patógenos, aplicando el enfoque por ecosistemas, al tiempo que se respeta y protege la utilización consuetudinaria sostenible por parte de los pueblos indígenas y las comunidades locales.</w:t>
            </w:r>
          </w:p>
        </w:tc>
        <w:tc>
          <w:tcPr>
            <w:tcW w:w="2552" w:type="dxa"/>
          </w:tcPr>
          <w:p w14:paraId="5F4D2B83" w14:textId="77777777" w:rsidR="00946E32" w:rsidRPr="002F4687" w:rsidRDefault="00946E32">
            <w:pPr>
              <w:jc w:val="left"/>
              <w:rPr>
                <w:rFonts w:asciiTheme="majorBidi" w:hAnsiTheme="majorBidi" w:cstheme="majorBidi"/>
                <w:sz w:val="20"/>
                <w:szCs w:val="20"/>
              </w:rPr>
            </w:pPr>
            <w:r w:rsidRPr="002F4687">
              <w:rPr>
                <w:rFonts w:asciiTheme="majorBidi" w:hAnsiTheme="majorBidi"/>
              </w:rPr>
              <w:t>Marco Mundial de Biodiversidad de Kunming-Montreal (meta 5)</w:t>
            </w:r>
          </w:p>
        </w:tc>
      </w:tr>
      <w:tr w:rsidR="00946E32" w:rsidRPr="002F4687" w14:paraId="2BC1E86C" w14:textId="77777777" w:rsidTr="007E1430">
        <w:tc>
          <w:tcPr>
            <w:tcW w:w="1701" w:type="dxa"/>
            <w:vMerge/>
          </w:tcPr>
          <w:p w14:paraId="2BFFE2ED" w14:textId="77777777" w:rsidR="00946E32" w:rsidRPr="002F4687" w:rsidRDefault="00946E32" w:rsidP="004E4ADE">
            <w:pPr>
              <w:jc w:val="left"/>
              <w:rPr>
                <w:rFonts w:asciiTheme="majorBidi" w:eastAsia="Arial" w:hAnsiTheme="majorBidi" w:cstheme="majorBidi"/>
                <w:sz w:val="20"/>
                <w:szCs w:val="20"/>
              </w:rPr>
            </w:pPr>
          </w:p>
        </w:tc>
        <w:tc>
          <w:tcPr>
            <w:tcW w:w="4536" w:type="dxa"/>
          </w:tcPr>
          <w:p w14:paraId="12B156F9" w14:textId="7AEE2E21" w:rsidR="00946E32" w:rsidRPr="002F4687" w:rsidRDefault="00946E32" w:rsidP="004E4ADE">
            <w:pPr>
              <w:jc w:val="left"/>
              <w:rPr>
                <w:rFonts w:asciiTheme="majorBidi" w:eastAsia="Arial" w:hAnsiTheme="majorBidi" w:cstheme="majorBidi"/>
                <w:sz w:val="20"/>
                <w:szCs w:val="20"/>
              </w:rPr>
            </w:pPr>
            <w:r w:rsidRPr="002F4687">
              <w:rPr>
                <w:rFonts w:asciiTheme="majorBidi" w:hAnsiTheme="majorBidi"/>
                <w:sz w:val="20"/>
              </w:rPr>
              <w:t>Garantizar que las superficies dedicadas a la agricultura, la acuicultura, la pesca y la silvicultura se gestionen de manera sostenible, en particular a través de la utilización sostenible de la diversidad biológica, entre otras cosas, mediante un aumento sustancial del empleo de prácticas favorables a la diversidad biológica, tales como enfoques de intensificación sostenible, enfoques agroecológicos y otros enfoques innovadores, contribuyendo a la resiliencia y a la eficiencia y productividad a largo plazo de estos sistemas de producción y a la seguridad alimentaria, conservando y restaurando la diversidad biológica y manteniendo las contribuciones de la naturaleza a las personas, entre ellas las funciones y los servicios de los ecosistemas.</w:t>
            </w:r>
          </w:p>
        </w:tc>
        <w:tc>
          <w:tcPr>
            <w:tcW w:w="2552" w:type="dxa"/>
          </w:tcPr>
          <w:p w14:paraId="38623CC3" w14:textId="467EF8F9" w:rsidR="00946E32" w:rsidRPr="002F4687" w:rsidRDefault="00946E32">
            <w:pPr>
              <w:jc w:val="left"/>
              <w:rPr>
                <w:rFonts w:asciiTheme="majorBidi" w:hAnsiTheme="majorBidi" w:cstheme="majorBidi"/>
                <w:sz w:val="20"/>
                <w:szCs w:val="20"/>
              </w:rPr>
            </w:pPr>
            <w:r w:rsidRPr="002F4687">
              <w:rPr>
                <w:rFonts w:asciiTheme="majorBidi" w:hAnsiTheme="majorBidi"/>
                <w:sz w:val="20"/>
              </w:rPr>
              <w:t>Marco Mundial de Biodiversidad de Kunming-Montreal (meta 10)</w:t>
            </w:r>
          </w:p>
        </w:tc>
      </w:tr>
      <w:tr w:rsidR="000E5084" w:rsidRPr="002F4687" w14:paraId="0B90DDEE" w14:textId="77777777" w:rsidTr="007E1430">
        <w:tc>
          <w:tcPr>
            <w:tcW w:w="1701" w:type="dxa"/>
            <w:vMerge w:val="restart"/>
          </w:tcPr>
          <w:p w14:paraId="48FE3A12" w14:textId="2F85BCF8" w:rsidR="000E5084" w:rsidRPr="002F4687" w:rsidRDefault="000E5084" w:rsidP="004E4ADE">
            <w:pPr>
              <w:jc w:val="left"/>
              <w:rPr>
                <w:rFonts w:asciiTheme="majorBidi" w:eastAsia="Arial" w:hAnsiTheme="majorBidi" w:cstheme="majorBidi"/>
                <w:sz w:val="20"/>
                <w:szCs w:val="20"/>
              </w:rPr>
            </w:pPr>
            <w:r w:rsidRPr="002F4687">
              <w:rPr>
                <w:rFonts w:asciiTheme="majorBidi" w:hAnsiTheme="majorBidi"/>
                <w:sz w:val="20"/>
              </w:rPr>
              <w:t xml:space="preserve">[Enfoque basado en los derechos humanos y </w:t>
            </w:r>
            <w:r w:rsidRPr="002F4687">
              <w:rPr>
                <w:rFonts w:asciiTheme="majorBidi" w:hAnsiTheme="majorBidi"/>
                <w:sz w:val="20"/>
              </w:rPr>
              <w:lastRenderedPageBreak/>
              <w:t>participación inclusiva]</w:t>
            </w:r>
          </w:p>
          <w:p w14:paraId="06A0A7E2" w14:textId="77777777" w:rsidR="000E5084" w:rsidRPr="002F4687" w:rsidRDefault="000E5084" w:rsidP="004E4ADE">
            <w:pPr>
              <w:jc w:val="left"/>
              <w:rPr>
                <w:rFonts w:asciiTheme="majorBidi" w:eastAsia="Arial" w:hAnsiTheme="majorBidi" w:cstheme="majorBidi"/>
                <w:sz w:val="20"/>
                <w:szCs w:val="20"/>
              </w:rPr>
            </w:pPr>
            <w:r w:rsidRPr="002F4687">
              <w:rPr>
                <w:rFonts w:asciiTheme="majorBidi" w:hAnsiTheme="majorBidi"/>
                <w:sz w:val="20"/>
              </w:rPr>
              <w:t>[Participación plena, equitativa, inclusiva, efectiva y con perspectiva de género de los pueblos indígenas y las comunidades locales]</w:t>
            </w:r>
          </w:p>
          <w:p w14:paraId="5C069F47" w14:textId="5C55336F" w:rsidR="000E5084" w:rsidRPr="002F4687" w:rsidRDefault="000E5084" w:rsidP="004E4ADE">
            <w:pPr>
              <w:jc w:val="left"/>
              <w:rPr>
                <w:rFonts w:asciiTheme="majorBidi" w:eastAsia="Arial" w:hAnsiTheme="majorBidi" w:cstheme="majorBidi"/>
                <w:sz w:val="20"/>
                <w:szCs w:val="20"/>
              </w:rPr>
            </w:pPr>
            <w:r w:rsidRPr="002F4687">
              <w:rPr>
                <w:rFonts w:asciiTheme="majorBidi" w:hAnsiTheme="majorBidi"/>
                <w:sz w:val="20"/>
              </w:rPr>
              <w:t xml:space="preserve"> </w:t>
            </w:r>
          </w:p>
        </w:tc>
        <w:tc>
          <w:tcPr>
            <w:tcW w:w="4536" w:type="dxa"/>
          </w:tcPr>
          <w:p w14:paraId="05193F5D" w14:textId="77777777" w:rsidR="000E5084" w:rsidRPr="002F4687" w:rsidRDefault="000E5084" w:rsidP="004E4ADE">
            <w:pPr>
              <w:jc w:val="left"/>
              <w:rPr>
                <w:rFonts w:asciiTheme="majorBidi" w:eastAsia="Arial" w:hAnsiTheme="majorBidi" w:cstheme="majorBidi"/>
                <w:sz w:val="20"/>
                <w:szCs w:val="20"/>
              </w:rPr>
            </w:pPr>
            <w:r w:rsidRPr="002F4687">
              <w:rPr>
                <w:rFonts w:asciiTheme="majorBidi" w:hAnsiTheme="majorBidi"/>
                <w:sz w:val="20"/>
              </w:rPr>
              <w:lastRenderedPageBreak/>
              <w:t xml:space="preserve">Con sujeción a su legislación nacional, cada Parte respetará, preservará y mantendrá los conocimientos, las innovaciones y las prácticas de los pueblos </w:t>
            </w:r>
            <w:r w:rsidRPr="002F4687">
              <w:rPr>
                <w:rFonts w:asciiTheme="majorBidi" w:hAnsiTheme="majorBidi"/>
                <w:sz w:val="20"/>
              </w:rPr>
              <w:lastRenderedPageBreak/>
              <w:t>indígenas y las comunidades locales que entrañen estilos tradicionales de vida pertinentes para la conservación y la utilización sostenible de la diversidad biológica y promoverá su aplicación más amplia, con la aprobación y la participación de quienes sean los poseedores de esos conocimientos, innovaciones y prácticas, y fomentará que los beneficios derivados de la utilización de esos conocimientos, innovaciones y prácticas se compartan equitativamente.</w:t>
            </w:r>
          </w:p>
        </w:tc>
        <w:tc>
          <w:tcPr>
            <w:tcW w:w="2552" w:type="dxa"/>
          </w:tcPr>
          <w:p w14:paraId="34A07AB9" w14:textId="77777777" w:rsidR="000E5084" w:rsidRPr="002F4687" w:rsidRDefault="000E5084">
            <w:pPr>
              <w:jc w:val="left"/>
              <w:rPr>
                <w:rFonts w:asciiTheme="majorBidi" w:eastAsia="Arial" w:hAnsiTheme="majorBidi" w:cstheme="majorBidi"/>
                <w:sz w:val="20"/>
                <w:szCs w:val="20"/>
              </w:rPr>
            </w:pPr>
            <w:hyperlink r:id="rId40" w:history="1">
              <w:r w:rsidRPr="002F4687">
                <w:rPr>
                  <w:rStyle w:val="Hipervnculo"/>
                  <w:rFonts w:asciiTheme="majorBidi" w:hAnsiTheme="majorBidi"/>
                  <w:color w:val="auto"/>
                  <w:sz w:val="20"/>
                  <w:u w:val="none"/>
                </w:rPr>
                <w:t>Convenio sobre la Diversidad Biológica (artículo 8 j))</w:t>
              </w:r>
            </w:hyperlink>
          </w:p>
        </w:tc>
      </w:tr>
      <w:tr w:rsidR="000E5084" w:rsidRPr="002F4687" w14:paraId="2F973571" w14:textId="77777777" w:rsidTr="007E1430">
        <w:tc>
          <w:tcPr>
            <w:tcW w:w="1701" w:type="dxa"/>
            <w:vMerge/>
          </w:tcPr>
          <w:p w14:paraId="4F9EBB51" w14:textId="24BF8B3A" w:rsidR="000E5084" w:rsidRPr="002F4687" w:rsidRDefault="000E5084" w:rsidP="004E4ADE">
            <w:pPr>
              <w:jc w:val="left"/>
              <w:rPr>
                <w:rFonts w:asciiTheme="majorBidi" w:eastAsia="Arial" w:hAnsiTheme="majorBidi" w:cstheme="majorBidi"/>
                <w:sz w:val="20"/>
                <w:szCs w:val="20"/>
              </w:rPr>
            </w:pPr>
          </w:p>
        </w:tc>
        <w:tc>
          <w:tcPr>
            <w:tcW w:w="4536" w:type="dxa"/>
          </w:tcPr>
          <w:p w14:paraId="1784F3AF" w14:textId="11388FA5" w:rsidR="000E5084" w:rsidRPr="002F4687" w:rsidRDefault="000E5084" w:rsidP="004E4ADE">
            <w:pPr>
              <w:jc w:val="left"/>
              <w:rPr>
                <w:rFonts w:asciiTheme="majorBidi" w:eastAsia="Arial" w:hAnsiTheme="majorBidi" w:cstheme="majorBidi"/>
                <w:sz w:val="20"/>
                <w:szCs w:val="20"/>
              </w:rPr>
            </w:pPr>
            <w:r w:rsidRPr="002F4687">
              <w:rPr>
                <w:rFonts w:asciiTheme="majorBidi" w:hAnsiTheme="majorBidi"/>
                <w:sz w:val="20"/>
              </w:rPr>
              <w:t>Cada Parte, según proceda, protegerá y alentará la utilización consuetudinaria de los recursos biológicos, de conformidad con las prácticas culturales tradicionales que sean compatibles con las exigencias de la conservación o de la utilización sostenible.</w:t>
            </w:r>
          </w:p>
        </w:tc>
        <w:tc>
          <w:tcPr>
            <w:tcW w:w="2552" w:type="dxa"/>
          </w:tcPr>
          <w:p w14:paraId="62855192" w14:textId="77777777" w:rsidR="000E5084" w:rsidRPr="002F4687" w:rsidRDefault="000E5084">
            <w:pPr>
              <w:jc w:val="left"/>
            </w:pPr>
            <w:hyperlink r:id="rId41" w:history="1">
              <w:r w:rsidRPr="002F4687">
                <w:rPr>
                  <w:rStyle w:val="Hipervnculo"/>
                  <w:rFonts w:asciiTheme="majorBidi" w:hAnsiTheme="majorBidi"/>
                  <w:color w:val="auto"/>
                  <w:sz w:val="20"/>
                  <w:u w:val="none"/>
                </w:rPr>
                <w:t>Convenio sobre la Diversidad Biológica (artículo 10 c))</w:t>
              </w:r>
            </w:hyperlink>
          </w:p>
        </w:tc>
      </w:tr>
      <w:tr w:rsidR="000E5084" w:rsidRPr="002F4687" w14:paraId="001FAA2F" w14:textId="77777777" w:rsidTr="007E1430">
        <w:tc>
          <w:tcPr>
            <w:tcW w:w="1701" w:type="dxa"/>
            <w:vMerge/>
          </w:tcPr>
          <w:p w14:paraId="56E9FD00" w14:textId="66C7D61E" w:rsidR="000E5084" w:rsidRPr="002F4687" w:rsidRDefault="000E5084" w:rsidP="004E4ADE">
            <w:pPr>
              <w:jc w:val="left"/>
              <w:rPr>
                <w:rFonts w:asciiTheme="majorBidi" w:eastAsia="Arial" w:hAnsiTheme="majorBidi" w:cstheme="majorBidi"/>
                <w:sz w:val="20"/>
                <w:szCs w:val="20"/>
              </w:rPr>
            </w:pPr>
          </w:p>
        </w:tc>
        <w:tc>
          <w:tcPr>
            <w:tcW w:w="4536" w:type="dxa"/>
          </w:tcPr>
          <w:p w14:paraId="699BD7BE" w14:textId="77777777" w:rsidR="000E5084" w:rsidRPr="002F4687" w:rsidRDefault="000E5084" w:rsidP="004E4ADE">
            <w:pPr>
              <w:jc w:val="left"/>
              <w:rPr>
                <w:rFonts w:asciiTheme="majorBidi" w:eastAsia="Arial" w:hAnsiTheme="majorBidi" w:cstheme="majorBidi"/>
                <w:sz w:val="20"/>
                <w:szCs w:val="20"/>
              </w:rPr>
            </w:pPr>
            <w:r w:rsidRPr="002F4687">
              <w:rPr>
                <w:rFonts w:asciiTheme="majorBidi" w:hAnsiTheme="majorBidi"/>
                <w:sz w:val="20"/>
              </w:rPr>
              <w:t>Reconocer que los valores y prácticas culturales y espirituales de las comunidades indígenas y locales juegan un papel importante en la conservación y utilización sostenible de la diversidad biológica y en la transmisión de su importancia a las generaciones más jóvenes.</w:t>
            </w:r>
          </w:p>
        </w:tc>
        <w:tc>
          <w:tcPr>
            <w:tcW w:w="2552" w:type="dxa"/>
          </w:tcPr>
          <w:p w14:paraId="1AB07FB3" w14:textId="0C92B814" w:rsidR="000E5084" w:rsidRPr="002F4687" w:rsidDel="00C2004F" w:rsidRDefault="000E5084" w:rsidP="00264A64">
            <w:pPr>
              <w:jc w:val="left"/>
              <w:rPr>
                <w:rFonts w:asciiTheme="majorBidi" w:hAnsiTheme="majorBidi" w:cstheme="majorBidi"/>
                <w:sz w:val="20"/>
                <w:szCs w:val="20"/>
              </w:rPr>
            </w:pPr>
            <w:r w:rsidRPr="002F4687">
              <w:t xml:space="preserve">Decisión </w:t>
            </w:r>
            <w:hyperlink r:id="rId42" w:history="1">
              <w:r w:rsidRPr="002F4687">
                <w:rPr>
                  <w:rStyle w:val="Hipervnculo"/>
                  <w:rFonts w:asciiTheme="majorBidi" w:hAnsiTheme="majorBidi"/>
                  <w:sz w:val="20"/>
                </w:rPr>
                <w:t>XII/12 B</w:t>
              </w:r>
            </w:hyperlink>
            <w:r w:rsidRPr="002F4687">
              <w:t>, anexo</w:t>
            </w:r>
          </w:p>
        </w:tc>
      </w:tr>
      <w:tr w:rsidR="000E5084" w:rsidRPr="002F4687" w14:paraId="3DD01181" w14:textId="77777777" w:rsidTr="007E1430">
        <w:tc>
          <w:tcPr>
            <w:tcW w:w="1701" w:type="dxa"/>
            <w:vMerge/>
          </w:tcPr>
          <w:p w14:paraId="59D06A5F" w14:textId="15A61100" w:rsidR="000E5084" w:rsidRPr="002F4687" w:rsidRDefault="000E5084" w:rsidP="004E4ADE">
            <w:pPr>
              <w:jc w:val="left"/>
              <w:rPr>
                <w:rFonts w:asciiTheme="majorBidi" w:eastAsia="Arial" w:hAnsiTheme="majorBidi" w:cstheme="majorBidi"/>
                <w:sz w:val="20"/>
                <w:szCs w:val="20"/>
              </w:rPr>
            </w:pPr>
          </w:p>
        </w:tc>
        <w:tc>
          <w:tcPr>
            <w:tcW w:w="4536" w:type="dxa"/>
          </w:tcPr>
          <w:p w14:paraId="2B8D992E" w14:textId="37576B2B" w:rsidR="000E5084" w:rsidRPr="002F4687" w:rsidRDefault="000E5084" w:rsidP="004E4ADE">
            <w:pPr>
              <w:jc w:val="left"/>
              <w:rPr>
                <w:rFonts w:asciiTheme="majorBidi" w:eastAsia="Arial" w:hAnsiTheme="majorBidi" w:cstheme="majorBidi"/>
                <w:sz w:val="20"/>
                <w:szCs w:val="20"/>
              </w:rPr>
            </w:pPr>
            <w:r w:rsidRPr="002F4687">
              <w:rPr>
                <w:rFonts w:asciiTheme="majorBidi" w:hAnsiTheme="majorBidi"/>
                <w:sz w:val="20"/>
              </w:rPr>
              <w:t>[[Los Estados] celebrarán consultas y cooperarán de buena fe con los pueblos indígenas y las comunidades locales por medio de sus instituciones representativas, a fin de obtener su consentimiento libre, previo e informado</w:t>
            </w:r>
            <w:r w:rsidRPr="002F4687">
              <w:rPr>
                <w:rStyle w:val="Refdenotaalpie"/>
                <w:rFonts w:asciiTheme="majorBidi" w:eastAsia="Arial" w:hAnsiTheme="majorBidi" w:cstheme="majorBidi"/>
                <w:i/>
                <w:iCs/>
                <w:sz w:val="20"/>
                <w:szCs w:val="20"/>
              </w:rPr>
              <w:footnoteReference w:customMarkFollows="1" w:id="10"/>
              <w:t>b</w:t>
            </w:r>
            <w:r w:rsidRPr="002F4687">
              <w:rPr>
                <w:rFonts w:asciiTheme="majorBidi" w:hAnsiTheme="majorBidi"/>
                <w:sz w:val="20"/>
              </w:rPr>
              <w:t>, antes de adoptar y aplicar medidas legislativas o administrativas que los afecten.]</w:t>
            </w:r>
          </w:p>
        </w:tc>
        <w:tc>
          <w:tcPr>
            <w:tcW w:w="2552" w:type="dxa"/>
          </w:tcPr>
          <w:p w14:paraId="723A3354" w14:textId="2FB72225" w:rsidR="000E5084" w:rsidRPr="002F4687" w:rsidRDefault="000E5084" w:rsidP="00264A64">
            <w:pPr>
              <w:jc w:val="left"/>
              <w:rPr>
                <w:rFonts w:asciiTheme="majorBidi" w:eastAsia="Arial" w:hAnsiTheme="majorBidi" w:cstheme="majorBidi"/>
                <w:sz w:val="20"/>
                <w:szCs w:val="20"/>
              </w:rPr>
            </w:pPr>
            <w:r w:rsidRPr="002F4687">
              <w:rPr>
                <w:rFonts w:asciiTheme="majorBidi" w:hAnsiTheme="majorBidi"/>
                <w:sz w:val="20"/>
              </w:rPr>
              <w:t>[Declaración de las Naciones Unidas sobre los Derechos de los Pueblos Indígenas</w:t>
            </w:r>
            <w:r w:rsidRPr="002F4687">
              <w:rPr>
                <w:rStyle w:val="Refdenotaalpie"/>
                <w:rFonts w:asciiTheme="majorBidi" w:hAnsiTheme="majorBidi" w:cstheme="majorBidi"/>
                <w:i/>
                <w:iCs/>
                <w:sz w:val="20"/>
                <w:szCs w:val="20"/>
              </w:rPr>
              <w:footnoteReference w:customMarkFollows="1" w:id="11"/>
              <w:t>C</w:t>
            </w:r>
            <w:r w:rsidRPr="002F4687">
              <w:rPr>
                <w:rFonts w:asciiTheme="majorBidi" w:hAnsiTheme="majorBidi"/>
                <w:sz w:val="20"/>
              </w:rPr>
              <w:t>, artículo 19]</w:t>
            </w:r>
          </w:p>
        </w:tc>
      </w:tr>
      <w:tr w:rsidR="000E5084" w:rsidRPr="002F4687" w14:paraId="6DCE3882" w14:textId="77777777" w:rsidTr="007E1430">
        <w:tc>
          <w:tcPr>
            <w:tcW w:w="1701" w:type="dxa"/>
            <w:vMerge/>
          </w:tcPr>
          <w:p w14:paraId="723C6298" w14:textId="3E34DD82" w:rsidR="000E5084" w:rsidRPr="002F4687" w:rsidRDefault="000E5084" w:rsidP="004E4ADE">
            <w:pPr>
              <w:jc w:val="left"/>
              <w:rPr>
                <w:rFonts w:asciiTheme="majorBidi" w:eastAsia="Arial" w:hAnsiTheme="majorBidi" w:cstheme="majorBidi"/>
                <w:sz w:val="20"/>
                <w:szCs w:val="20"/>
              </w:rPr>
            </w:pPr>
          </w:p>
        </w:tc>
        <w:tc>
          <w:tcPr>
            <w:tcW w:w="4536" w:type="dxa"/>
          </w:tcPr>
          <w:p w14:paraId="119F4E2B" w14:textId="77777777" w:rsidR="000E5084" w:rsidRPr="002F4687" w:rsidRDefault="000E5084" w:rsidP="004E4ADE">
            <w:pPr>
              <w:jc w:val="left"/>
              <w:rPr>
                <w:rFonts w:asciiTheme="majorBidi" w:eastAsia="Arial" w:hAnsiTheme="majorBidi" w:cstheme="majorBidi"/>
                <w:sz w:val="20"/>
                <w:szCs w:val="20"/>
              </w:rPr>
            </w:pPr>
            <w:r w:rsidRPr="002F4687">
              <w:rPr>
                <w:rFonts w:asciiTheme="majorBidi" w:hAnsiTheme="majorBidi"/>
                <w:sz w:val="20"/>
              </w:rPr>
              <w:t>Garantizar la participación y representación plena, equitativa, inclusiva, efectiva y con perspectiva de género de los pueblos indígenas y las comunidades locales en la toma de decisiones, y su acceso a la justicia y a información en materia de biodiversidad, respetando sus culturas y sus derechos sobre las tierras, los territorios, los recursos y los conocimientos tradicionales, así como de las mujeres y las niñas, la infancia y la juventud y las personas con discapacidad, y garantizar la protección plena de los defensores y las defensoras de los derechos humanos relacionados con el medio ambiente.</w:t>
            </w:r>
          </w:p>
        </w:tc>
        <w:tc>
          <w:tcPr>
            <w:tcW w:w="2552" w:type="dxa"/>
          </w:tcPr>
          <w:p w14:paraId="27867F4B" w14:textId="77777777" w:rsidR="000E5084" w:rsidRPr="002F4687" w:rsidRDefault="000E5084" w:rsidP="00264A64">
            <w:pPr>
              <w:jc w:val="left"/>
              <w:rPr>
                <w:rFonts w:asciiTheme="majorBidi" w:hAnsiTheme="majorBidi" w:cstheme="majorBidi"/>
                <w:sz w:val="20"/>
                <w:szCs w:val="20"/>
              </w:rPr>
            </w:pPr>
            <w:r w:rsidRPr="002F4687">
              <w:rPr>
                <w:rFonts w:asciiTheme="majorBidi" w:hAnsiTheme="majorBidi"/>
              </w:rPr>
              <w:t>Marco Mundial de Biodiversidad de Kunming-Montreal (meta 22)</w:t>
            </w:r>
          </w:p>
        </w:tc>
      </w:tr>
      <w:tr w:rsidR="000E5084" w:rsidRPr="002F4687" w14:paraId="7FE553CC" w14:textId="77777777" w:rsidTr="004C1B8C">
        <w:tc>
          <w:tcPr>
            <w:tcW w:w="1701" w:type="dxa"/>
            <w:vMerge/>
          </w:tcPr>
          <w:p w14:paraId="1B5AD262" w14:textId="4E00AC18" w:rsidR="000E5084" w:rsidRPr="002F4687" w:rsidRDefault="000E5084" w:rsidP="004E4ADE">
            <w:pPr>
              <w:jc w:val="left"/>
              <w:rPr>
                <w:rFonts w:asciiTheme="majorBidi" w:eastAsia="Arial" w:hAnsiTheme="majorBidi" w:cstheme="majorBidi"/>
                <w:sz w:val="20"/>
                <w:szCs w:val="20"/>
              </w:rPr>
            </w:pPr>
          </w:p>
        </w:tc>
        <w:tc>
          <w:tcPr>
            <w:tcW w:w="4536" w:type="dxa"/>
          </w:tcPr>
          <w:p w14:paraId="0645B686" w14:textId="4100B3B0" w:rsidR="000E5084" w:rsidRPr="002F4687" w:rsidRDefault="000E5084" w:rsidP="004E4ADE">
            <w:pPr>
              <w:jc w:val="left"/>
              <w:rPr>
                <w:rFonts w:asciiTheme="majorBidi" w:eastAsia="Arial" w:hAnsiTheme="majorBidi" w:cstheme="majorBidi"/>
                <w:sz w:val="20"/>
                <w:szCs w:val="20"/>
              </w:rPr>
            </w:pPr>
            <w:r w:rsidRPr="002F4687">
              <w:t>[Las Partes deberán tener en cuenta los roles, conocimientos y prácticas de las mujeres con respecto a la gestión de la fauna y flora silvestres y aplicar el enfoque con perspectiva de género, a la vez que garantizan sus derechos y seguridad.]</w:t>
            </w:r>
          </w:p>
        </w:tc>
        <w:tc>
          <w:tcPr>
            <w:tcW w:w="2552" w:type="dxa"/>
          </w:tcPr>
          <w:p w14:paraId="3B77D9A5" w14:textId="1FA5B0E6" w:rsidR="000E5084" w:rsidRPr="002F4687" w:rsidRDefault="000E5084">
            <w:pPr>
              <w:jc w:val="left"/>
              <w:rPr>
                <w:rFonts w:asciiTheme="majorBidi" w:eastAsia="Arial" w:hAnsiTheme="majorBidi" w:cstheme="majorBidi"/>
                <w:sz w:val="20"/>
                <w:szCs w:val="20"/>
              </w:rPr>
            </w:pPr>
            <w:r w:rsidRPr="002F4687">
              <w:rPr>
                <w:sz w:val="20"/>
              </w:rPr>
              <w:t>[Marco Mundial de Biodiversidad de Kunming-Montreal (meta 23)</w:t>
            </w:r>
            <w:r w:rsidRPr="002F4687">
              <w:rPr>
                <w:sz w:val="20"/>
              </w:rPr>
              <w:br/>
              <w:t xml:space="preserve">Plan de Acción sobre Género (2023–2030) (decisión </w:t>
            </w:r>
            <w:hyperlink r:id="rId43" w:history="1">
              <w:r w:rsidRPr="002F4687">
                <w:rPr>
                  <w:rStyle w:val="Hipervnculo"/>
                  <w:sz w:val="20"/>
                </w:rPr>
                <w:t>15/11</w:t>
              </w:r>
            </w:hyperlink>
            <w:r w:rsidRPr="002F4687">
              <w:rPr>
                <w:sz w:val="20"/>
              </w:rPr>
              <w:t>, anexo)]</w:t>
            </w:r>
          </w:p>
        </w:tc>
      </w:tr>
      <w:tr w:rsidR="00946E32" w:rsidRPr="002F4687" w14:paraId="31689671" w14:textId="77777777" w:rsidTr="007E1430">
        <w:tc>
          <w:tcPr>
            <w:tcW w:w="1701" w:type="dxa"/>
            <w:vMerge w:val="restart"/>
          </w:tcPr>
          <w:p w14:paraId="1BCCB68B" w14:textId="77777777" w:rsidR="00946E32" w:rsidRPr="002F4687" w:rsidRDefault="00946E32" w:rsidP="004E4ADE">
            <w:pPr>
              <w:jc w:val="left"/>
              <w:rPr>
                <w:rFonts w:asciiTheme="majorBidi" w:eastAsia="Arial" w:hAnsiTheme="majorBidi" w:cstheme="majorBidi"/>
                <w:sz w:val="20"/>
                <w:szCs w:val="20"/>
              </w:rPr>
            </w:pPr>
            <w:r w:rsidRPr="002F4687">
              <w:rPr>
                <w:rFonts w:asciiTheme="majorBidi" w:hAnsiTheme="majorBidi"/>
                <w:sz w:val="20"/>
              </w:rPr>
              <w:t>Equidad y participación justa en los beneficios</w:t>
            </w:r>
          </w:p>
        </w:tc>
        <w:tc>
          <w:tcPr>
            <w:tcW w:w="4536" w:type="dxa"/>
          </w:tcPr>
          <w:p w14:paraId="1783A8AC" w14:textId="77777777" w:rsidR="00946E32" w:rsidRPr="002F4687" w:rsidRDefault="00946E32" w:rsidP="004E4ADE">
            <w:pPr>
              <w:jc w:val="left"/>
              <w:rPr>
                <w:rFonts w:asciiTheme="majorBidi" w:eastAsia="Arial" w:hAnsiTheme="majorBidi" w:cstheme="majorBidi"/>
                <w:sz w:val="20"/>
                <w:szCs w:val="20"/>
              </w:rPr>
            </w:pPr>
            <w:r w:rsidRPr="002F4687">
              <w:rPr>
                <w:rFonts w:asciiTheme="majorBidi" w:hAnsiTheme="majorBidi"/>
                <w:sz w:val="20"/>
              </w:rPr>
              <w:t>Las necesidades y contribuciones de los pueblos indígenas y las comunidades locales deberían reflejarse en la participación equitativa en los beneficios derivados de la gestión de la fauna y flora silvestres.</w:t>
            </w:r>
          </w:p>
        </w:tc>
        <w:tc>
          <w:tcPr>
            <w:tcW w:w="2552" w:type="dxa"/>
          </w:tcPr>
          <w:p w14:paraId="30EA8E79" w14:textId="77777777" w:rsidR="00946E32" w:rsidRPr="002F4687" w:rsidRDefault="00946E32">
            <w:pPr>
              <w:jc w:val="left"/>
              <w:rPr>
                <w:rFonts w:asciiTheme="majorBidi" w:eastAsia="Arial" w:hAnsiTheme="majorBidi" w:cstheme="majorBidi"/>
                <w:sz w:val="20"/>
                <w:szCs w:val="20"/>
              </w:rPr>
            </w:pPr>
            <w:r w:rsidRPr="002F4687">
              <w:rPr>
                <w:rFonts w:asciiTheme="majorBidi" w:hAnsiTheme="majorBidi"/>
                <w:sz w:val="20"/>
              </w:rPr>
              <w:t>Principios y directrices de Addis Abeba</w:t>
            </w:r>
          </w:p>
        </w:tc>
      </w:tr>
      <w:tr w:rsidR="00946E32" w:rsidRPr="002F4687" w14:paraId="63D0931F" w14:textId="77777777" w:rsidTr="007E1430">
        <w:trPr>
          <w:trHeight w:val="837"/>
        </w:trPr>
        <w:tc>
          <w:tcPr>
            <w:tcW w:w="1701" w:type="dxa"/>
            <w:vMerge/>
          </w:tcPr>
          <w:p w14:paraId="146048C4" w14:textId="77777777" w:rsidR="00946E32" w:rsidRPr="002F4687" w:rsidRDefault="00946E32" w:rsidP="004E4ADE">
            <w:pPr>
              <w:jc w:val="left"/>
              <w:rPr>
                <w:rFonts w:asciiTheme="majorBidi" w:eastAsia="Arial" w:hAnsiTheme="majorBidi" w:cstheme="majorBidi"/>
                <w:sz w:val="20"/>
                <w:szCs w:val="20"/>
              </w:rPr>
            </w:pPr>
          </w:p>
        </w:tc>
        <w:tc>
          <w:tcPr>
            <w:tcW w:w="4536" w:type="dxa"/>
          </w:tcPr>
          <w:p w14:paraId="4CD44744" w14:textId="77777777" w:rsidR="00946E32" w:rsidRPr="002F4687" w:rsidRDefault="00946E32" w:rsidP="004E4ADE">
            <w:pPr>
              <w:jc w:val="left"/>
              <w:rPr>
                <w:rFonts w:asciiTheme="majorBidi" w:eastAsia="Arial" w:hAnsiTheme="majorBidi" w:cstheme="majorBidi"/>
                <w:sz w:val="20"/>
                <w:szCs w:val="20"/>
              </w:rPr>
            </w:pPr>
            <w:r w:rsidRPr="002F4687">
              <w:rPr>
                <w:rFonts w:asciiTheme="majorBidi" w:hAnsiTheme="majorBidi"/>
                <w:sz w:val="20"/>
              </w:rPr>
              <w:t>Los costos de gestión y conservación de la fauna y flora silvestres deberían internalizarse y reflejarse en la participación en los beneficios derivados de su utilización.</w:t>
            </w:r>
          </w:p>
        </w:tc>
        <w:tc>
          <w:tcPr>
            <w:tcW w:w="2552" w:type="dxa"/>
          </w:tcPr>
          <w:p w14:paraId="06BEE129" w14:textId="77777777" w:rsidR="00946E32" w:rsidRPr="002F4687" w:rsidRDefault="00946E32">
            <w:pPr>
              <w:jc w:val="left"/>
              <w:rPr>
                <w:rFonts w:asciiTheme="majorBidi" w:eastAsia="Arial" w:hAnsiTheme="majorBidi" w:cstheme="majorBidi"/>
                <w:sz w:val="20"/>
                <w:szCs w:val="20"/>
              </w:rPr>
            </w:pPr>
            <w:r w:rsidRPr="002F4687">
              <w:rPr>
                <w:rFonts w:asciiTheme="majorBidi" w:hAnsiTheme="majorBidi"/>
                <w:sz w:val="20"/>
              </w:rPr>
              <w:t>Principios y directrices de Addis Abeba</w:t>
            </w:r>
          </w:p>
        </w:tc>
      </w:tr>
      <w:tr w:rsidR="00946E32" w:rsidRPr="002F4687" w14:paraId="063E3D31" w14:textId="77777777" w:rsidTr="007E1430">
        <w:trPr>
          <w:trHeight w:val="837"/>
        </w:trPr>
        <w:tc>
          <w:tcPr>
            <w:tcW w:w="1701" w:type="dxa"/>
            <w:vMerge/>
          </w:tcPr>
          <w:p w14:paraId="53A8F310" w14:textId="77777777" w:rsidR="00946E32" w:rsidRPr="002F4687" w:rsidRDefault="00946E32" w:rsidP="004E4ADE">
            <w:pPr>
              <w:jc w:val="left"/>
              <w:rPr>
                <w:rFonts w:asciiTheme="majorBidi" w:eastAsia="Arial" w:hAnsiTheme="majorBidi" w:cstheme="majorBidi"/>
                <w:sz w:val="20"/>
                <w:szCs w:val="20"/>
              </w:rPr>
            </w:pPr>
          </w:p>
        </w:tc>
        <w:tc>
          <w:tcPr>
            <w:tcW w:w="4536" w:type="dxa"/>
          </w:tcPr>
          <w:p w14:paraId="13818EBF" w14:textId="77777777" w:rsidR="00946E32" w:rsidRPr="002F4687" w:rsidRDefault="00946E32" w:rsidP="004E4ADE">
            <w:pPr>
              <w:jc w:val="left"/>
              <w:rPr>
                <w:rFonts w:asciiTheme="majorBidi" w:eastAsia="Arial" w:hAnsiTheme="majorBidi" w:cstheme="majorBidi"/>
                <w:sz w:val="20"/>
                <w:szCs w:val="20"/>
              </w:rPr>
            </w:pPr>
            <w:r w:rsidRPr="002F4687">
              <w:rPr>
                <w:rFonts w:asciiTheme="majorBidi" w:hAnsiTheme="majorBidi"/>
                <w:sz w:val="20"/>
              </w:rPr>
              <w:t>Garantizar que la gestión y el uso de especies silvestres sean sostenibles, proporcionando así beneficios sociales, económicos y ambientales para las personas, en especial aquellas que se encuentran en situaciones de vulnerabilidad y aquellas que más dependen de la biodiversidad, entre otras cosas, mediante actividades, productos y servicios sostenibles basados en la biodiversidad que la fortalezcan, y mediante la protección y promoción de la utilización consuetudinaria sostenible por los pueblos indígenas y las comunidades locales.</w:t>
            </w:r>
          </w:p>
        </w:tc>
        <w:tc>
          <w:tcPr>
            <w:tcW w:w="2552" w:type="dxa"/>
          </w:tcPr>
          <w:p w14:paraId="6C4DF85F" w14:textId="3C83AC8F" w:rsidR="00946E32" w:rsidRPr="002F4687" w:rsidRDefault="00946E32">
            <w:pPr>
              <w:jc w:val="left"/>
              <w:rPr>
                <w:rFonts w:asciiTheme="majorBidi" w:eastAsia="Arial" w:hAnsiTheme="majorBidi" w:cstheme="majorBidi"/>
                <w:sz w:val="20"/>
                <w:szCs w:val="20"/>
              </w:rPr>
            </w:pPr>
            <w:r w:rsidRPr="002F4687">
              <w:rPr>
                <w:rFonts w:asciiTheme="majorBidi" w:hAnsiTheme="majorBidi"/>
                <w:sz w:val="20"/>
              </w:rPr>
              <w:t>Marco Mundial de Biodiversidad de Kunming-Montreal (meta 9)</w:t>
            </w:r>
          </w:p>
        </w:tc>
      </w:tr>
      <w:tr w:rsidR="00946E32" w:rsidRPr="002F4687" w14:paraId="49B13F70" w14:textId="77777777" w:rsidTr="007E1430">
        <w:tc>
          <w:tcPr>
            <w:tcW w:w="1701" w:type="dxa"/>
            <w:vMerge w:val="restart"/>
          </w:tcPr>
          <w:p w14:paraId="1CBE2AD7" w14:textId="77777777" w:rsidR="00946E32" w:rsidRPr="002F4687" w:rsidRDefault="00946E32" w:rsidP="004E4ADE">
            <w:pPr>
              <w:jc w:val="left"/>
              <w:rPr>
                <w:rFonts w:asciiTheme="majorBidi" w:eastAsia="Arial" w:hAnsiTheme="majorBidi" w:cstheme="majorBidi"/>
                <w:sz w:val="20"/>
                <w:szCs w:val="20"/>
              </w:rPr>
            </w:pPr>
            <w:r w:rsidRPr="002F4687">
              <w:rPr>
                <w:rFonts w:asciiTheme="majorBidi" w:hAnsiTheme="majorBidi"/>
                <w:sz w:val="20"/>
              </w:rPr>
              <w:t>Integración de sistemas de conocimientos y gestión adaptativa</w:t>
            </w:r>
          </w:p>
        </w:tc>
        <w:tc>
          <w:tcPr>
            <w:tcW w:w="4536" w:type="dxa"/>
          </w:tcPr>
          <w:p w14:paraId="467E29C3" w14:textId="227FB6AE" w:rsidR="00946E32" w:rsidRPr="002F4687" w:rsidRDefault="00946E32" w:rsidP="004E4ADE">
            <w:pPr>
              <w:jc w:val="left"/>
              <w:rPr>
                <w:rFonts w:asciiTheme="majorBidi" w:eastAsia="Arial" w:hAnsiTheme="majorBidi" w:cstheme="majorBidi"/>
                <w:sz w:val="20"/>
                <w:szCs w:val="20"/>
              </w:rPr>
            </w:pPr>
            <w:r w:rsidRPr="002F4687">
              <w:rPr>
                <w:rFonts w:asciiTheme="majorBidi" w:hAnsiTheme="majorBidi"/>
                <w:sz w:val="20"/>
              </w:rPr>
              <w:t>Debería practicarse una gestión adaptativa de la fauna y flora silvestres, basada en múltiples sistemas de conocimientos.</w:t>
            </w:r>
          </w:p>
        </w:tc>
        <w:tc>
          <w:tcPr>
            <w:tcW w:w="2552" w:type="dxa"/>
          </w:tcPr>
          <w:p w14:paraId="7114E565" w14:textId="77777777" w:rsidR="00946E32" w:rsidRPr="002F4687" w:rsidRDefault="00946E32">
            <w:pPr>
              <w:jc w:val="left"/>
              <w:rPr>
                <w:rFonts w:asciiTheme="majorBidi" w:eastAsia="Arial" w:hAnsiTheme="majorBidi" w:cstheme="majorBidi"/>
                <w:sz w:val="20"/>
                <w:szCs w:val="20"/>
              </w:rPr>
            </w:pPr>
            <w:r w:rsidRPr="002F4687">
              <w:rPr>
                <w:rFonts w:asciiTheme="majorBidi" w:hAnsiTheme="majorBidi"/>
                <w:sz w:val="20"/>
              </w:rPr>
              <w:t>Principios y directrices de Addis Abeba</w:t>
            </w:r>
          </w:p>
        </w:tc>
      </w:tr>
      <w:tr w:rsidR="00946E32" w:rsidRPr="002F4687" w14:paraId="7F0DE452" w14:textId="77777777" w:rsidTr="007E1430">
        <w:tc>
          <w:tcPr>
            <w:tcW w:w="1701" w:type="dxa"/>
            <w:vMerge/>
          </w:tcPr>
          <w:p w14:paraId="2FDB8D52" w14:textId="77777777" w:rsidR="00946E32" w:rsidRPr="002F4687" w:rsidRDefault="00946E32" w:rsidP="004E4ADE">
            <w:pPr>
              <w:jc w:val="left"/>
              <w:rPr>
                <w:rFonts w:asciiTheme="majorBidi" w:eastAsia="Arial" w:hAnsiTheme="majorBidi" w:cstheme="majorBidi"/>
                <w:sz w:val="20"/>
                <w:szCs w:val="20"/>
              </w:rPr>
            </w:pPr>
          </w:p>
        </w:tc>
        <w:tc>
          <w:tcPr>
            <w:tcW w:w="4536" w:type="dxa"/>
          </w:tcPr>
          <w:p w14:paraId="14C95045" w14:textId="188FE4B0" w:rsidR="00946E32" w:rsidRPr="002F4687" w:rsidRDefault="00946E32" w:rsidP="004E4ADE">
            <w:pPr>
              <w:jc w:val="left"/>
              <w:rPr>
                <w:rFonts w:asciiTheme="majorBidi" w:eastAsia="Arial" w:hAnsiTheme="majorBidi" w:cstheme="majorBidi"/>
                <w:sz w:val="20"/>
                <w:szCs w:val="20"/>
              </w:rPr>
            </w:pPr>
            <w:r w:rsidRPr="002F4687">
              <w:rPr>
                <w:rFonts w:asciiTheme="majorBidi" w:hAnsiTheme="majorBidi"/>
                <w:sz w:val="20"/>
              </w:rPr>
              <w:t>Debería practicarse una gestión adaptativa, sobre la base de una retroalimentación iterativa, oportuna y transparente derivada del seguimiento de la utilización, los impactos ambientales y socioeconómicos y el estado de los recursos que se utilizan.</w:t>
            </w:r>
          </w:p>
        </w:tc>
        <w:tc>
          <w:tcPr>
            <w:tcW w:w="2552" w:type="dxa"/>
          </w:tcPr>
          <w:p w14:paraId="0A191381" w14:textId="77777777" w:rsidR="00946E32" w:rsidRPr="002F4687" w:rsidRDefault="00946E32">
            <w:pPr>
              <w:jc w:val="left"/>
              <w:rPr>
                <w:rFonts w:asciiTheme="majorBidi" w:eastAsia="Arial" w:hAnsiTheme="majorBidi" w:cstheme="majorBidi"/>
                <w:sz w:val="20"/>
                <w:szCs w:val="20"/>
              </w:rPr>
            </w:pPr>
            <w:r w:rsidRPr="002F4687">
              <w:rPr>
                <w:rFonts w:asciiTheme="majorBidi" w:hAnsiTheme="majorBidi"/>
                <w:sz w:val="20"/>
              </w:rPr>
              <w:t>Principios y directrices de Addis Abeba</w:t>
            </w:r>
          </w:p>
        </w:tc>
      </w:tr>
      <w:tr w:rsidR="00946E32" w:rsidRPr="002F4687" w14:paraId="544B745F" w14:textId="77777777" w:rsidTr="007E1430">
        <w:tc>
          <w:tcPr>
            <w:tcW w:w="1701" w:type="dxa"/>
            <w:vMerge/>
          </w:tcPr>
          <w:p w14:paraId="52FD214A" w14:textId="77777777" w:rsidR="00946E32" w:rsidRPr="002F4687" w:rsidRDefault="00946E32" w:rsidP="004E4ADE">
            <w:pPr>
              <w:jc w:val="left"/>
              <w:rPr>
                <w:rFonts w:asciiTheme="majorBidi" w:eastAsia="Arial" w:hAnsiTheme="majorBidi" w:cstheme="majorBidi"/>
                <w:sz w:val="20"/>
                <w:szCs w:val="20"/>
              </w:rPr>
            </w:pPr>
          </w:p>
        </w:tc>
        <w:tc>
          <w:tcPr>
            <w:tcW w:w="4536" w:type="dxa"/>
          </w:tcPr>
          <w:p w14:paraId="53F2E554" w14:textId="77777777" w:rsidR="00946E32" w:rsidRPr="002F4687" w:rsidRDefault="00946E32" w:rsidP="004E4ADE">
            <w:pPr>
              <w:jc w:val="left"/>
              <w:rPr>
                <w:rFonts w:asciiTheme="majorBidi" w:eastAsia="Arial" w:hAnsiTheme="majorBidi" w:cstheme="majorBidi"/>
                <w:sz w:val="20"/>
                <w:szCs w:val="20"/>
              </w:rPr>
            </w:pPr>
            <w:r w:rsidRPr="002F4687">
              <w:rPr>
                <w:rFonts w:asciiTheme="majorBidi" w:hAnsiTheme="majorBidi"/>
                <w:sz w:val="20"/>
              </w:rPr>
              <w:t>Cuando se utilicen conocimientos tradicionales y locales, las Partes deberían tomar medidas adecuadas para garantizar que se haya obtenido el consentimiento libre, previo e informado, en consonancia con las circunstancias nacionales, y la aprobación de los poseedores de esos conocimientos.</w:t>
            </w:r>
          </w:p>
        </w:tc>
        <w:tc>
          <w:tcPr>
            <w:tcW w:w="2552" w:type="dxa"/>
          </w:tcPr>
          <w:p w14:paraId="2854B25D" w14:textId="77777777" w:rsidR="00946E32" w:rsidRPr="002F4687" w:rsidRDefault="00946E32">
            <w:pPr>
              <w:jc w:val="left"/>
              <w:rPr>
                <w:rFonts w:asciiTheme="majorBidi" w:eastAsia="Arial" w:hAnsiTheme="majorBidi" w:cstheme="majorBidi"/>
                <w:sz w:val="20"/>
                <w:szCs w:val="20"/>
              </w:rPr>
            </w:pPr>
            <w:hyperlink r:id="rId44" w:history="1">
              <w:r w:rsidRPr="002F4687">
                <w:rPr>
                  <w:rStyle w:val="Hipervnculo"/>
                  <w:rFonts w:asciiTheme="majorBidi" w:hAnsiTheme="majorBidi"/>
                  <w:color w:val="auto"/>
                  <w:sz w:val="20"/>
                  <w:u w:val="none"/>
                </w:rPr>
                <w:t>Directrices Voluntarias Mo'otz Kuxtal</w:t>
              </w:r>
            </w:hyperlink>
            <w:r w:rsidRPr="002F4687">
              <w:t xml:space="preserve"> (decisión </w:t>
            </w:r>
            <w:hyperlink r:id="rId45" w:history="1">
              <w:r w:rsidRPr="002F4687">
                <w:rPr>
                  <w:rStyle w:val="Hipervnculo"/>
                  <w:rFonts w:asciiTheme="majorBidi" w:hAnsiTheme="majorBidi"/>
                </w:rPr>
                <w:t>XIII/18</w:t>
              </w:r>
            </w:hyperlink>
            <w:r w:rsidRPr="002F4687">
              <w:t>, anexo)</w:t>
            </w:r>
          </w:p>
        </w:tc>
      </w:tr>
      <w:tr w:rsidR="0019391A" w:rsidRPr="002F4687" w14:paraId="53BE5DF5" w14:textId="77777777" w:rsidTr="007E1430">
        <w:tc>
          <w:tcPr>
            <w:tcW w:w="1701" w:type="dxa"/>
            <w:vMerge w:val="restart"/>
          </w:tcPr>
          <w:p w14:paraId="24566DFF" w14:textId="77777777" w:rsidR="0019391A" w:rsidRPr="002F4687" w:rsidRDefault="0019391A" w:rsidP="004E4ADE">
            <w:pPr>
              <w:jc w:val="left"/>
              <w:rPr>
                <w:rFonts w:asciiTheme="majorBidi" w:eastAsia="Arial" w:hAnsiTheme="majorBidi" w:cstheme="majorBidi"/>
                <w:sz w:val="20"/>
                <w:szCs w:val="20"/>
              </w:rPr>
            </w:pPr>
            <w:r w:rsidRPr="002F4687">
              <w:rPr>
                <w:rFonts w:asciiTheme="majorBidi" w:hAnsiTheme="majorBidi"/>
                <w:sz w:val="20"/>
              </w:rPr>
              <w:t>Coherencia entre políticas y armonización institucional</w:t>
            </w:r>
          </w:p>
          <w:p w14:paraId="6DBC5180" w14:textId="22C69925" w:rsidR="0019391A" w:rsidRPr="002F4687" w:rsidRDefault="0019391A" w:rsidP="004E4ADE">
            <w:pPr>
              <w:jc w:val="left"/>
              <w:rPr>
                <w:rFonts w:asciiTheme="majorBidi" w:eastAsia="Arial" w:hAnsiTheme="majorBidi" w:cstheme="majorBidi"/>
                <w:sz w:val="20"/>
                <w:szCs w:val="20"/>
              </w:rPr>
            </w:pPr>
            <w:r w:rsidRPr="002F4687">
              <w:rPr>
                <w:rFonts w:asciiTheme="majorBidi" w:hAnsiTheme="majorBidi"/>
                <w:sz w:val="20"/>
              </w:rPr>
              <w:t xml:space="preserve"> </w:t>
            </w:r>
          </w:p>
        </w:tc>
        <w:tc>
          <w:tcPr>
            <w:tcW w:w="4536" w:type="dxa"/>
          </w:tcPr>
          <w:p w14:paraId="6C8F9867" w14:textId="77777777" w:rsidR="0019391A" w:rsidRPr="002F4687" w:rsidRDefault="0019391A" w:rsidP="004E4ADE">
            <w:pPr>
              <w:jc w:val="left"/>
              <w:rPr>
                <w:rFonts w:asciiTheme="majorBidi" w:eastAsia="Arial" w:hAnsiTheme="majorBidi" w:cstheme="majorBidi"/>
                <w:sz w:val="20"/>
                <w:szCs w:val="20"/>
              </w:rPr>
            </w:pPr>
            <w:r w:rsidRPr="002F4687">
              <w:rPr>
                <w:rFonts w:asciiTheme="majorBidi" w:hAnsiTheme="majorBidi"/>
                <w:sz w:val="20"/>
              </w:rPr>
              <w:t>En todos los niveles de gobernanza debería haber políticas, leyes e instituciones de apoyo y vínculos eficaces entre esos niveles.</w:t>
            </w:r>
          </w:p>
        </w:tc>
        <w:tc>
          <w:tcPr>
            <w:tcW w:w="2552" w:type="dxa"/>
          </w:tcPr>
          <w:p w14:paraId="5BD69FD4" w14:textId="77777777" w:rsidR="0019391A" w:rsidRPr="002F4687" w:rsidRDefault="0019391A">
            <w:pPr>
              <w:jc w:val="left"/>
              <w:rPr>
                <w:rFonts w:asciiTheme="majorBidi" w:eastAsia="Arial" w:hAnsiTheme="majorBidi" w:cstheme="majorBidi"/>
                <w:sz w:val="20"/>
                <w:szCs w:val="20"/>
              </w:rPr>
            </w:pPr>
            <w:r w:rsidRPr="002F4687">
              <w:rPr>
                <w:rFonts w:asciiTheme="majorBidi" w:hAnsiTheme="majorBidi"/>
                <w:sz w:val="20"/>
              </w:rPr>
              <w:t>Principios y directrices de Addis Abeba</w:t>
            </w:r>
          </w:p>
        </w:tc>
      </w:tr>
      <w:tr w:rsidR="0019391A" w:rsidRPr="002F4687" w14:paraId="7055904D" w14:textId="77777777" w:rsidTr="007E1430">
        <w:tc>
          <w:tcPr>
            <w:tcW w:w="1701" w:type="dxa"/>
            <w:vMerge/>
          </w:tcPr>
          <w:p w14:paraId="492766F5" w14:textId="774FD458" w:rsidR="0019391A" w:rsidRPr="002F4687" w:rsidRDefault="0019391A" w:rsidP="004E4ADE">
            <w:pPr>
              <w:jc w:val="left"/>
              <w:rPr>
                <w:rFonts w:asciiTheme="majorBidi" w:eastAsia="Arial" w:hAnsiTheme="majorBidi" w:cstheme="majorBidi"/>
                <w:sz w:val="20"/>
                <w:szCs w:val="20"/>
              </w:rPr>
            </w:pPr>
          </w:p>
        </w:tc>
        <w:tc>
          <w:tcPr>
            <w:tcW w:w="4536" w:type="dxa"/>
          </w:tcPr>
          <w:p w14:paraId="07A58E83" w14:textId="77777777" w:rsidR="0019391A" w:rsidRPr="002F4687" w:rsidRDefault="0019391A" w:rsidP="004E4ADE">
            <w:pPr>
              <w:jc w:val="left"/>
              <w:rPr>
                <w:rFonts w:asciiTheme="majorBidi" w:eastAsia="Arial" w:hAnsiTheme="majorBidi" w:cstheme="majorBidi"/>
                <w:sz w:val="20"/>
                <w:szCs w:val="20"/>
              </w:rPr>
            </w:pPr>
            <w:r w:rsidRPr="002F4687">
              <w:rPr>
                <w:rFonts w:asciiTheme="majorBidi" w:hAnsiTheme="majorBidi"/>
                <w:sz w:val="20"/>
              </w:rPr>
              <w:t>En la medida de lo posible y según proceda, la conservación y la utilización sostenible de la fauna y flora silvestres deberían integrarse en planes, programas y políticas sectoriales o intersectoriales pertinentes.</w:t>
            </w:r>
          </w:p>
        </w:tc>
        <w:tc>
          <w:tcPr>
            <w:tcW w:w="2552" w:type="dxa"/>
          </w:tcPr>
          <w:p w14:paraId="7558F255" w14:textId="77777777" w:rsidR="0019391A" w:rsidRPr="002F4687" w:rsidRDefault="0019391A">
            <w:pPr>
              <w:jc w:val="left"/>
              <w:rPr>
                <w:rFonts w:asciiTheme="majorBidi" w:eastAsia="Arial" w:hAnsiTheme="majorBidi" w:cstheme="majorBidi"/>
                <w:sz w:val="20"/>
                <w:szCs w:val="20"/>
              </w:rPr>
            </w:pPr>
            <w:hyperlink r:id="rId46" w:history="1">
              <w:r w:rsidRPr="002F4687">
                <w:rPr>
                  <w:rStyle w:val="Hipervnculo"/>
                  <w:rFonts w:asciiTheme="majorBidi" w:hAnsiTheme="majorBidi"/>
                  <w:color w:val="auto"/>
                  <w:sz w:val="20"/>
                  <w:u w:val="none"/>
                </w:rPr>
                <w:t>Convenio sobre la Diversidad Biológica (artículo 6 b))</w:t>
              </w:r>
            </w:hyperlink>
          </w:p>
        </w:tc>
      </w:tr>
      <w:tr w:rsidR="0019391A" w:rsidRPr="002F4687" w14:paraId="442E23C3" w14:textId="77777777" w:rsidTr="007E1430">
        <w:tc>
          <w:tcPr>
            <w:tcW w:w="1701" w:type="dxa"/>
            <w:vMerge/>
          </w:tcPr>
          <w:p w14:paraId="1D8DC9B1" w14:textId="03E84D39" w:rsidR="0019391A" w:rsidRPr="002F4687" w:rsidRDefault="0019391A" w:rsidP="004E4ADE">
            <w:pPr>
              <w:jc w:val="left"/>
              <w:rPr>
                <w:rFonts w:asciiTheme="majorBidi" w:eastAsia="Arial" w:hAnsiTheme="majorBidi" w:cstheme="majorBidi"/>
                <w:sz w:val="20"/>
                <w:szCs w:val="20"/>
              </w:rPr>
            </w:pPr>
          </w:p>
        </w:tc>
        <w:tc>
          <w:tcPr>
            <w:tcW w:w="4536" w:type="dxa"/>
          </w:tcPr>
          <w:p w14:paraId="637F5E8B" w14:textId="6623EC04" w:rsidR="0019391A" w:rsidRPr="002F4687" w:rsidRDefault="0019391A" w:rsidP="004E4ADE">
            <w:pPr>
              <w:jc w:val="left"/>
              <w:rPr>
                <w:rFonts w:asciiTheme="majorBidi" w:eastAsia="Arial" w:hAnsiTheme="majorBidi" w:cstheme="majorBidi"/>
                <w:sz w:val="20"/>
                <w:szCs w:val="20"/>
              </w:rPr>
            </w:pPr>
            <w:r w:rsidRPr="002F4687">
              <w:rPr>
                <w:rFonts w:asciiTheme="majorBidi" w:hAnsiTheme="majorBidi"/>
                <w:sz w:val="20"/>
              </w:rPr>
              <w:t>Cada Parte se compromete a brindar, conforme a sus capacidades, apoyo e incentivos financieros con respecto a las actividades nacionales que están dirigidas a alcanzar los objetivos del Convenio, en consonancia con sus planes, prioridades y programas nacionales.</w:t>
            </w:r>
          </w:p>
        </w:tc>
        <w:tc>
          <w:tcPr>
            <w:tcW w:w="2552" w:type="dxa"/>
          </w:tcPr>
          <w:p w14:paraId="285AF322" w14:textId="77777777" w:rsidR="0019391A" w:rsidRPr="002F4687" w:rsidRDefault="0019391A">
            <w:pPr>
              <w:jc w:val="left"/>
              <w:rPr>
                <w:rFonts w:asciiTheme="majorBidi" w:hAnsiTheme="majorBidi" w:cstheme="majorBidi"/>
                <w:sz w:val="20"/>
                <w:szCs w:val="20"/>
              </w:rPr>
            </w:pPr>
            <w:r w:rsidRPr="002F4687">
              <w:t>Convenio sobre la Diversidad Biológica (artículo 20 1))</w:t>
            </w:r>
          </w:p>
        </w:tc>
      </w:tr>
      <w:tr w:rsidR="0019391A" w:rsidRPr="002F4687" w14:paraId="52031B51" w14:textId="77777777" w:rsidTr="007E1430">
        <w:tc>
          <w:tcPr>
            <w:tcW w:w="1701" w:type="dxa"/>
            <w:vMerge/>
          </w:tcPr>
          <w:p w14:paraId="391EC376" w14:textId="6B272176" w:rsidR="0019391A" w:rsidRPr="002F4687" w:rsidRDefault="0019391A" w:rsidP="004E4ADE">
            <w:pPr>
              <w:jc w:val="left"/>
              <w:rPr>
                <w:rFonts w:asciiTheme="majorBidi" w:eastAsia="Arial" w:hAnsiTheme="majorBidi" w:cstheme="majorBidi"/>
                <w:sz w:val="20"/>
                <w:szCs w:val="20"/>
              </w:rPr>
            </w:pPr>
          </w:p>
        </w:tc>
        <w:tc>
          <w:tcPr>
            <w:tcW w:w="4536" w:type="dxa"/>
          </w:tcPr>
          <w:p w14:paraId="6C3D549D" w14:textId="77777777" w:rsidR="0019391A" w:rsidRPr="002F4687" w:rsidRDefault="0019391A" w:rsidP="004E4ADE">
            <w:pPr>
              <w:jc w:val="left"/>
              <w:rPr>
                <w:rFonts w:asciiTheme="majorBidi" w:eastAsia="Arial" w:hAnsiTheme="majorBidi" w:cstheme="majorBidi"/>
                <w:sz w:val="20"/>
                <w:szCs w:val="20"/>
              </w:rPr>
            </w:pPr>
            <w:r w:rsidRPr="002F4687">
              <w:rPr>
                <w:rFonts w:asciiTheme="majorBidi" w:hAnsiTheme="majorBidi"/>
                <w:sz w:val="20"/>
              </w:rPr>
              <w:t>Los derechos y obligaciones de las Partes en virtud de acuerdos internacionales existentes no se verán afectados por las disposiciones del Convenio, salvo cuando el ejercicio de dichos derechos o el cumplimiento de esas obligaciones pudiera causar graves daños a la diversidad biológica o ponerla en peligro.</w:t>
            </w:r>
          </w:p>
        </w:tc>
        <w:tc>
          <w:tcPr>
            <w:tcW w:w="2552" w:type="dxa"/>
          </w:tcPr>
          <w:p w14:paraId="07E40792" w14:textId="77777777" w:rsidR="0019391A" w:rsidRPr="002F4687" w:rsidRDefault="0019391A">
            <w:pPr>
              <w:jc w:val="left"/>
              <w:rPr>
                <w:rFonts w:asciiTheme="majorBidi" w:hAnsiTheme="majorBidi" w:cstheme="majorBidi"/>
                <w:sz w:val="20"/>
                <w:szCs w:val="20"/>
              </w:rPr>
            </w:pPr>
            <w:r w:rsidRPr="002F4687">
              <w:rPr>
                <w:rFonts w:asciiTheme="majorBidi" w:hAnsiTheme="majorBidi"/>
              </w:rPr>
              <w:t>Convenio sobre la Diversidad Biológica (artículo 22 1))</w:t>
            </w:r>
          </w:p>
        </w:tc>
      </w:tr>
      <w:tr w:rsidR="0019391A" w:rsidRPr="002F4687" w14:paraId="75E008CC" w14:textId="77777777" w:rsidTr="004C1B8C">
        <w:tc>
          <w:tcPr>
            <w:tcW w:w="1701" w:type="dxa"/>
            <w:vMerge/>
          </w:tcPr>
          <w:p w14:paraId="5C3BE3DE" w14:textId="3610B2BA" w:rsidR="0019391A" w:rsidRPr="002F4687" w:rsidRDefault="0019391A" w:rsidP="004E4ADE">
            <w:pPr>
              <w:jc w:val="left"/>
              <w:rPr>
                <w:rFonts w:asciiTheme="majorBidi" w:eastAsia="Arial" w:hAnsiTheme="majorBidi" w:cstheme="majorBidi"/>
                <w:sz w:val="20"/>
                <w:szCs w:val="20"/>
              </w:rPr>
            </w:pPr>
          </w:p>
        </w:tc>
        <w:tc>
          <w:tcPr>
            <w:tcW w:w="4536" w:type="dxa"/>
          </w:tcPr>
          <w:p w14:paraId="00A195A4" w14:textId="0B223D4F" w:rsidR="0019391A" w:rsidRPr="002F4687" w:rsidRDefault="0019391A" w:rsidP="004E4ADE">
            <w:pPr>
              <w:jc w:val="left"/>
              <w:rPr>
                <w:rFonts w:asciiTheme="majorBidi" w:eastAsia="Arial" w:hAnsiTheme="majorBidi" w:cstheme="majorBidi"/>
                <w:sz w:val="20"/>
                <w:szCs w:val="20"/>
              </w:rPr>
            </w:pPr>
            <w:r w:rsidRPr="002F4687">
              <w:rPr>
                <w:rFonts w:asciiTheme="majorBidi" w:hAnsiTheme="majorBidi"/>
                <w:sz w:val="20"/>
              </w:rPr>
              <w:t>Fortalecer la creación y el desarrollo de capacidad, así como el acceso a tecnología y transferencia de tecnología, y promover el desarrollo y el acceso a la innovación y la cooperación científica y técnica, incluido a través de la cooperación Sur-Sur, Norte-</w:t>
            </w:r>
            <w:r w:rsidRPr="002F4687">
              <w:rPr>
                <w:rFonts w:asciiTheme="majorBidi" w:hAnsiTheme="majorBidi"/>
                <w:sz w:val="20"/>
              </w:rPr>
              <w:lastRenderedPageBreak/>
              <w:t>Sur y triangular, para satisfacer las necesidades de una implementación eficaz, en particular en los países en desarrollo, promoviendo el desarrollo conjunto de tecnología y programas conjuntos de investigación científica para la conservación y la utilización sostenible de la diversidad biológica y el fortalecimiento de las capacidades de investigación científica y de seguimiento, en forma acorde con el nivel de ambición de los objetivos y las metas del Marco.</w:t>
            </w:r>
          </w:p>
        </w:tc>
        <w:tc>
          <w:tcPr>
            <w:tcW w:w="2552" w:type="dxa"/>
          </w:tcPr>
          <w:p w14:paraId="51F66DD3" w14:textId="3B96B533" w:rsidR="0019391A" w:rsidRPr="002F4687" w:rsidRDefault="0019391A">
            <w:pPr>
              <w:jc w:val="left"/>
              <w:rPr>
                <w:rFonts w:asciiTheme="majorBidi" w:hAnsiTheme="majorBidi" w:cstheme="majorBidi"/>
              </w:rPr>
            </w:pPr>
            <w:r w:rsidRPr="002F4687">
              <w:rPr>
                <w:rFonts w:asciiTheme="majorBidi" w:hAnsiTheme="majorBidi"/>
                <w:sz w:val="20"/>
              </w:rPr>
              <w:lastRenderedPageBreak/>
              <w:t>Marco Mundial de Biodiversidad de Kunming-Montreal (meta 20)</w:t>
            </w:r>
          </w:p>
        </w:tc>
      </w:tr>
    </w:tbl>
    <w:p w14:paraId="5C7E1FC6" w14:textId="77777777" w:rsidR="00946E32" w:rsidRPr="002F4687" w:rsidRDefault="00946E32" w:rsidP="00711B91">
      <w:pPr>
        <w:pStyle w:val="CBDH1"/>
        <w:tabs>
          <w:tab w:val="clear" w:pos="567"/>
          <w:tab w:val="clear" w:pos="1134"/>
          <w:tab w:val="clear" w:pos="1701"/>
        </w:tabs>
        <w:ind w:left="1134"/>
        <w:rPr>
          <w:sz w:val="24"/>
        </w:rPr>
      </w:pPr>
      <w:r w:rsidRPr="002F4687">
        <w:rPr>
          <w:sz w:val="24"/>
        </w:rPr>
        <w:t>V.</w:t>
      </w:r>
      <w:r w:rsidRPr="002F4687">
        <w:rPr>
          <w:sz w:val="24"/>
        </w:rPr>
        <w:tab/>
        <w:t>Salvaguardias</w:t>
      </w:r>
    </w:p>
    <w:p w14:paraId="6D95D4AE" w14:textId="65B0397E" w:rsidR="00946E32" w:rsidRPr="002F4687" w:rsidRDefault="00C47887" w:rsidP="004C1B8C">
      <w:pPr>
        <w:pStyle w:val="CBDNormalNumber"/>
        <w:numPr>
          <w:ilvl w:val="0"/>
          <w:numId w:val="0"/>
        </w:numPr>
        <w:tabs>
          <w:tab w:val="clear" w:pos="567"/>
        </w:tabs>
        <w:ind w:left="1134"/>
      </w:pPr>
      <w:r w:rsidRPr="002F4687">
        <w:t>14.</w:t>
      </w:r>
      <w:r w:rsidRPr="002F4687">
        <w:tab/>
        <w:t>Las salvaguardias contenidas en las presentes orientaciones voluntarias (véase el cuadro 2) son procedimientos y medidas dirigidas a garantizar que las intervenciones de gestión sostenible de la fauna y flora silvestres eviten o minimicen impactos adversos involuntarios en la diversidad biológica y promuevan la integridad ecológica, la equidad social y la rendición de cuentas. Las salvaguardias podrían incluir evaluaciones del impacto ambiental y social y participación del público y deberían aplicarse de manera transparente y continua y teniendo en cuenta el contexto específico, en consonancia con las leyes y circunstancias nacionales.</w:t>
      </w:r>
    </w:p>
    <w:p w14:paraId="175F653E" w14:textId="77777777" w:rsidR="00946E32" w:rsidRPr="002F4687" w:rsidRDefault="00946E32">
      <w:pPr>
        <w:pStyle w:val="CBDNormalNumber"/>
        <w:numPr>
          <w:ilvl w:val="0"/>
          <w:numId w:val="0"/>
        </w:numPr>
        <w:ind w:left="567"/>
        <w:rPr>
          <w:b/>
          <w:bCs/>
        </w:rPr>
      </w:pPr>
      <w:r w:rsidRPr="002F4687">
        <w:t>Cuadro 2</w:t>
      </w:r>
      <w:r w:rsidRPr="002F4687">
        <w:br/>
      </w:r>
      <w:r w:rsidRPr="002F4687">
        <w:rPr>
          <w:b/>
        </w:rPr>
        <w:t>Salvaguardias para la gestión sostenible de la fauna y flora silvestres</w:t>
      </w:r>
    </w:p>
    <w:tbl>
      <w:tblPr>
        <w:tblStyle w:val="Tablaconcuadrcula"/>
        <w:tblW w:w="8890" w:type="dxa"/>
        <w:tblInd w:w="562" w:type="dxa"/>
        <w:tblLook w:val="04A0" w:firstRow="1" w:lastRow="0" w:firstColumn="1" w:lastColumn="0" w:noHBand="0" w:noVBand="1"/>
      </w:tblPr>
      <w:tblGrid>
        <w:gridCol w:w="1701"/>
        <w:gridCol w:w="4611"/>
        <w:gridCol w:w="2578"/>
      </w:tblGrid>
      <w:tr w:rsidR="00946E32" w:rsidRPr="002F4687" w14:paraId="5570E369" w14:textId="77777777" w:rsidTr="004E4ADE">
        <w:trPr>
          <w:tblHeader/>
        </w:trPr>
        <w:tc>
          <w:tcPr>
            <w:tcW w:w="1701" w:type="dxa"/>
            <w:tcBorders>
              <w:bottom w:val="single" w:sz="4" w:space="0" w:color="auto"/>
            </w:tcBorders>
          </w:tcPr>
          <w:p w14:paraId="41BBBF8F" w14:textId="77777777" w:rsidR="00946E32" w:rsidRPr="002F4687" w:rsidRDefault="00946E32">
            <w:pPr>
              <w:pStyle w:val="CBDNormalNumber"/>
              <w:numPr>
                <w:ilvl w:val="0"/>
                <w:numId w:val="0"/>
              </w:numPr>
              <w:spacing w:before="0" w:after="0"/>
              <w:rPr>
                <w:i/>
                <w:iCs/>
                <w:sz w:val="20"/>
                <w:szCs w:val="20"/>
              </w:rPr>
            </w:pPr>
            <w:r w:rsidRPr="002F4687">
              <w:rPr>
                <w:i/>
                <w:sz w:val="20"/>
              </w:rPr>
              <w:t>Áreas temáticas</w:t>
            </w:r>
          </w:p>
        </w:tc>
        <w:tc>
          <w:tcPr>
            <w:tcW w:w="4611" w:type="dxa"/>
            <w:tcBorders>
              <w:bottom w:val="single" w:sz="4" w:space="0" w:color="auto"/>
            </w:tcBorders>
          </w:tcPr>
          <w:p w14:paraId="5AB0A817" w14:textId="77777777" w:rsidR="00946E32" w:rsidRPr="002F4687" w:rsidRDefault="00946E32">
            <w:pPr>
              <w:pStyle w:val="CBDNormalNumber"/>
              <w:numPr>
                <w:ilvl w:val="0"/>
                <w:numId w:val="0"/>
              </w:numPr>
              <w:spacing w:before="0" w:after="0"/>
              <w:rPr>
                <w:i/>
                <w:iCs/>
                <w:sz w:val="20"/>
                <w:szCs w:val="20"/>
              </w:rPr>
            </w:pPr>
            <w:r w:rsidRPr="002F4687">
              <w:rPr>
                <w:i/>
                <w:sz w:val="20"/>
              </w:rPr>
              <w:t>Salvaguardias</w:t>
            </w:r>
          </w:p>
        </w:tc>
        <w:tc>
          <w:tcPr>
            <w:tcW w:w="2578" w:type="dxa"/>
            <w:tcBorders>
              <w:bottom w:val="single" w:sz="4" w:space="0" w:color="auto"/>
            </w:tcBorders>
          </w:tcPr>
          <w:p w14:paraId="462D5DB6" w14:textId="0D2026F4" w:rsidR="00946E32" w:rsidRPr="002F4687" w:rsidRDefault="00946E32">
            <w:pPr>
              <w:pStyle w:val="CBDNormalNumber"/>
              <w:numPr>
                <w:ilvl w:val="0"/>
                <w:numId w:val="0"/>
              </w:numPr>
              <w:spacing w:before="0" w:after="0"/>
              <w:rPr>
                <w:i/>
                <w:iCs/>
                <w:sz w:val="20"/>
                <w:szCs w:val="20"/>
              </w:rPr>
            </w:pPr>
            <w:r w:rsidRPr="002F4687">
              <w:rPr>
                <w:i/>
                <w:sz w:val="20"/>
              </w:rPr>
              <w:t>Fundamento</w:t>
            </w:r>
            <w:r w:rsidRPr="002F4687">
              <w:rPr>
                <w:rStyle w:val="Refdenotaalpie"/>
                <w:i/>
                <w:iCs/>
                <w:sz w:val="20"/>
                <w:szCs w:val="20"/>
              </w:rPr>
              <w:footnoteReference w:customMarkFollows="1" w:id="12"/>
              <w:t>a</w:t>
            </w:r>
          </w:p>
        </w:tc>
      </w:tr>
      <w:tr w:rsidR="00946E32" w:rsidRPr="002F4687" w14:paraId="7FF3F47B" w14:textId="77777777" w:rsidTr="00CE75C2">
        <w:tc>
          <w:tcPr>
            <w:tcW w:w="1701" w:type="dxa"/>
            <w:vMerge w:val="restart"/>
          </w:tcPr>
          <w:p w14:paraId="66D11A3E" w14:textId="77777777" w:rsidR="00946E32" w:rsidRPr="002F4687" w:rsidRDefault="00946E32" w:rsidP="004E4ADE">
            <w:pPr>
              <w:pStyle w:val="CBDNormalNumber"/>
              <w:numPr>
                <w:ilvl w:val="0"/>
                <w:numId w:val="0"/>
              </w:numPr>
              <w:spacing w:before="0" w:after="0"/>
              <w:jc w:val="left"/>
              <w:rPr>
                <w:sz w:val="20"/>
                <w:szCs w:val="20"/>
              </w:rPr>
            </w:pPr>
            <w:r w:rsidRPr="002F4687">
              <w:rPr>
                <w:sz w:val="20"/>
              </w:rPr>
              <w:t>Integridad ecológica</w:t>
            </w:r>
          </w:p>
        </w:tc>
        <w:tc>
          <w:tcPr>
            <w:tcW w:w="4611" w:type="dxa"/>
            <w:tcBorders>
              <w:bottom w:val="single" w:sz="4" w:space="0" w:color="auto"/>
            </w:tcBorders>
          </w:tcPr>
          <w:p w14:paraId="41410161" w14:textId="6084BCA0" w:rsidR="00946E32" w:rsidRPr="002F4687" w:rsidRDefault="00946E32" w:rsidP="004E4ADE">
            <w:pPr>
              <w:pStyle w:val="CBDNormalNumber"/>
              <w:numPr>
                <w:ilvl w:val="0"/>
                <w:numId w:val="0"/>
              </w:numPr>
              <w:spacing w:before="0" w:after="0"/>
              <w:jc w:val="left"/>
              <w:rPr>
                <w:sz w:val="20"/>
                <w:szCs w:val="20"/>
              </w:rPr>
            </w:pPr>
            <w:r w:rsidRPr="002F4687">
              <w:rPr>
                <w:sz w:val="20"/>
              </w:rPr>
              <w:t>Las medidas de gestión de la fauna y flora silvestres deberían mantener la integridad ecológica y de la biodiversidad, garantizando que la gestión no genere disminuciones poblacionales de las especies, degradación de hábitats, pérdida de funciones de los ecosistemas o la introducción y propagación de especies exóticas invasoras.</w:t>
            </w:r>
          </w:p>
        </w:tc>
        <w:tc>
          <w:tcPr>
            <w:tcW w:w="2578" w:type="dxa"/>
          </w:tcPr>
          <w:p w14:paraId="75DED08F" w14:textId="74BF0005" w:rsidR="00946E32" w:rsidRPr="002F4687" w:rsidRDefault="00946E32" w:rsidP="004E4ADE">
            <w:pPr>
              <w:pStyle w:val="CBDNormalNumber"/>
              <w:numPr>
                <w:ilvl w:val="0"/>
                <w:numId w:val="0"/>
              </w:numPr>
              <w:spacing w:before="0" w:after="0"/>
              <w:jc w:val="left"/>
              <w:rPr>
                <w:sz w:val="20"/>
                <w:szCs w:val="20"/>
              </w:rPr>
            </w:pPr>
            <w:r w:rsidRPr="002F4687">
              <w:t>Convenio sobre la Diversidad Biológica (artículo 8, en particular el artículo 8 h))</w:t>
            </w:r>
          </w:p>
        </w:tc>
      </w:tr>
      <w:tr w:rsidR="00946E32" w:rsidRPr="002F4687" w14:paraId="5FFB013B" w14:textId="77777777" w:rsidTr="00CE75C2">
        <w:tc>
          <w:tcPr>
            <w:tcW w:w="1701" w:type="dxa"/>
            <w:vMerge/>
          </w:tcPr>
          <w:p w14:paraId="4CF720AC" w14:textId="77777777" w:rsidR="00946E32" w:rsidRPr="002F4687" w:rsidRDefault="00946E32">
            <w:pPr>
              <w:pStyle w:val="CBDNormalNumber"/>
              <w:numPr>
                <w:ilvl w:val="0"/>
                <w:numId w:val="0"/>
              </w:numPr>
              <w:spacing w:before="0" w:after="0"/>
              <w:ind w:left="360"/>
              <w:rPr>
                <w:sz w:val="20"/>
                <w:szCs w:val="20"/>
              </w:rPr>
            </w:pPr>
          </w:p>
        </w:tc>
        <w:tc>
          <w:tcPr>
            <w:tcW w:w="4611" w:type="dxa"/>
            <w:tcBorders>
              <w:top w:val="single" w:sz="4" w:space="0" w:color="auto"/>
            </w:tcBorders>
          </w:tcPr>
          <w:p w14:paraId="3FAD486A" w14:textId="77777777" w:rsidR="00946E32" w:rsidRPr="002F4687" w:rsidRDefault="00946E32" w:rsidP="004E4ADE">
            <w:pPr>
              <w:pStyle w:val="CBDNormalNumber"/>
              <w:numPr>
                <w:ilvl w:val="0"/>
                <w:numId w:val="0"/>
              </w:numPr>
              <w:spacing w:before="0" w:after="0"/>
              <w:jc w:val="left"/>
              <w:rPr>
                <w:sz w:val="20"/>
                <w:szCs w:val="20"/>
              </w:rPr>
            </w:pPr>
            <w:r w:rsidRPr="002F4687">
              <w:rPr>
                <w:sz w:val="20"/>
              </w:rPr>
              <w:t>Las intervenciones no deberían trasladar riesgos ecológicos o sociales de una especie, ecosistema o comunidad a otro, ni exacerbar presiones acumulativas en los diversos paisajes terrestres y marinos.</w:t>
            </w:r>
          </w:p>
        </w:tc>
        <w:tc>
          <w:tcPr>
            <w:tcW w:w="2578" w:type="dxa"/>
          </w:tcPr>
          <w:p w14:paraId="75BFF3DB" w14:textId="4953FAB1" w:rsidR="00946E32" w:rsidRPr="002F4687" w:rsidRDefault="00946E32" w:rsidP="004E4ADE">
            <w:pPr>
              <w:pStyle w:val="CBDNormalNumber"/>
              <w:numPr>
                <w:ilvl w:val="0"/>
                <w:numId w:val="0"/>
              </w:numPr>
              <w:spacing w:before="0" w:after="0"/>
              <w:jc w:val="left"/>
              <w:rPr>
                <w:sz w:val="20"/>
                <w:szCs w:val="20"/>
              </w:rPr>
            </w:pPr>
            <w:r w:rsidRPr="002F4687">
              <w:rPr>
                <w:sz w:val="20"/>
              </w:rPr>
              <w:t>Decisión </w:t>
            </w:r>
            <w:hyperlink r:id="rId47" w:history="1">
              <w:r w:rsidRPr="002F4687">
                <w:rPr>
                  <w:rStyle w:val="Hipervnculo"/>
                  <w:sz w:val="20"/>
                </w:rPr>
                <w:t>V/6</w:t>
              </w:r>
            </w:hyperlink>
            <w:r w:rsidRPr="002F4687">
              <w:rPr>
                <w:sz w:val="20"/>
              </w:rPr>
              <w:t>, anexo II (principios 3 y 5)</w:t>
            </w:r>
          </w:p>
        </w:tc>
      </w:tr>
      <w:tr w:rsidR="00946E32" w:rsidRPr="002F4687" w14:paraId="272E213D" w14:textId="77777777" w:rsidTr="007E1430">
        <w:tc>
          <w:tcPr>
            <w:tcW w:w="1701" w:type="dxa"/>
            <w:vMerge/>
          </w:tcPr>
          <w:p w14:paraId="3B6B2B32" w14:textId="77777777" w:rsidR="00946E32" w:rsidRPr="002F4687" w:rsidRDefault="00946E32">
            <w:pPr>
              <w:pStyle w:val="CBDNormalNumber"/>
              <w:numPr>
                <w:ilvl w:val="0"/>
                <w:numId w:val="0"/>
              </w:numPr>
              <w:spacing w:before="0" w:after="0"/>
              <w:ind w:left="360"/>
              <w:rPr>
                <w:sz w:val="20"/>
                <w:szCs w:val="20"/>
              </w:rPr>
            </w:pPr>
          </w:p>
        </w:tc>
        <w:tc>
          <w:tcPr>
            <w:tcW w:w="4611" w:type="dxa"/>
            <w:tcBorders>
              <w:top w:val="nil"/>
            </w:tcBorders>
          </w:tcPr>
          <w:p w14:paraId="1964F32F" w14:textId="674B3978" w:rsidR="00946E32" w:rsidRPr="002F4687" w:rsidRDefault="00946E32" w:rsidP="004E4ADE">
            <w:pPr>
              <w:pStyle w:val="CBDNormalNumber"/>
              <w:numPr>
                <w:ilvl w:val="0"/>
                <w:numId w:val="0"/>
              </w:numPr>
              <w:spacing w:before="0" w:after="0"/>
              <w:jc w:val="left"/>
              <w:rPr>
                <w:sz w:val="20"/>
                <w:szCs w:val="20"/>
              </w:rPr>
            </w:pPr>
            <w:r w:rsidRPr="002F4687">
              <w:rPr>
                <w:sz w:val="20"/>
              </w:rPr>
              <w:t>Las intervenciones relacionadas con la fauna y flora silvestres deberían, según proceda, estar sujetas a evaluaciones del impacto ambiental, social y económico y apoyadas por el seguimiento de la biodiversidad, con actividades participativas, incluidas actividades participativas en las que intervengan los pueblos indígenas y las comunidades locales, y la evaluación de la biodiversidad, e incluir evaluaciones de impactos acumulativos cuando varias intervenciones o presiones afecten a las mismas especies, ecosistemas o comunidades.</w:t>
            </w:r>
          </w:p>
        </w:tc>
        <w:tc>
          <w:tcPr>
            <w:tcW w:w="2578" w:type="dxa"/>
          </w:tcPr>
          <w:p w14:paraId="50D219A1" w14:textId="77777777" w:rsidR="00946E32" w:rsidRPr="002F4687" w:rsidRDefault="00946E32" w:rsidP="004E4ADE">
            <w:pPr>
              <w:pStyle w:val="CBDNormalNumber"/>
              <w:numPr>
                <w:ilvl w:val="0"/>
                <w:numId w:val="0"/>
              </w:numPr>
              <w:spacing w:before="0" w:after="0"/>
              <w:jc w:val="left"/>
              <w:rPr>
                <w:sz w:val="20"/>
                <w:szCs w:val="20"/>
              </w:rPr>
            </w:pPr>
            <w:hyperlink r:id="rId48" w:history="1">
              <w:r w:rsidRPr="002F4687">
                <w:rPr>
                  <w:rStyle w:val="Hipervnculo"/>
                  <w:color w:val="auto"/>
                  <w:sz w:val="20"/>
                  <w:u w:val="none"/>
                </w:rPr>
                <w:t>Convenio sobre la Diversidad Biológica (artículo 14)</w:t>
              </w:r>
            </w:hyperlink>
          </w:p>
        </w:tc>
      </w:tr>
      <w:tr w:rsidR="00946E32" w:rsidRPr="002F4687" w14:paraId="49C2AF77" w14:textId="77777777" w:rsidTr="00152299">
        <w:trPr>
          <w:trHeight w:val="1197"/>
        </w:trPr>
        <w:tc>
          <w:tcPr>
            <w:tcW w:w="1701" w:type="dxa"/>
            <w:vMerge/>
          </w:tcPr>
          <w:p w14:paraId="2FBDDC48" w14:textId="77777777" w:rsidR="00946E32" w:rsidRPr="002F4687" w:rsidRDefault="00946E32">
            <w:pPr>
              <w:pStyle w:val="CBDNormalNumber"/>
              <w:numPr>
                <w:ilvl w:val="0"/>
                <w:numId w:val="0"/>
              </w:numPr>
              <w:spacing w:before="0" w:after="0"/>
              <w:ind w:left="360"/>
              <w:rPr>
                <w:sz w:val="20"/>
                <w:szCs w:val="20"/>
              </w:rPr>
            </w:pPr>
          </w:p>
        </w:tc>
        <w:tc>
          <w:tcPr>
            <w:tcW w:w="4611" w:type="dxa"/>
            <w:tcBorders>
              <w:top w:val="nil"/>
            </w:tcBorders>
          </w:tcPr>
          <w:p w14:paraId="21B875B3" w14:textId="37B1D881" w:rsidR="00946E32" w:rsidRPr="002F4687" w:rsidRDefault="00946E32" w:rsidP="004E4ADE">
            <w:pPr>
              <w:pStyle w:val="CBDNormalNumber"/>
              <w:numPr>
                <w:ilvl w:val="0"/>
                <w:numId w:val="0"/>
              </w:numPr>
              <w:spacing w:before="0" w:after="0"/>
              <w:jc w:val="left"/>
              <w:rPr>
                <w:sz w:val="20"/>
                <w:szCs w:val="20"/>
              </w:rPr>
            </w:pPr>
            <w:r w:rsidRPr="002F4687">
              <w:rPr>
                <w:sz w:val="20"/>
              </w:rPr>
              <w:t xml:space="preserve">Las medidas de gestión de la fauna y flora silvestres deberían prevenir la introducción y propagación de especies exóticas invasoras a través de la detección y gestión de vías de introducción y apoyando su </w:t>
            </w:r>
            <w:r w:rsidRPr="002F4687">
              <w:rPr>
                <w:sz w:val="20"/>
              </w:rPr>
              <w:lastRenderedPageBreak/>
              <w:t>erradicación o control, especialmente en sitios prioritarios.</w:t>
            </w:r>
          </w:p>
        </w:tc>
        <w:tc>
          <w:tcPr>
            <w:tcW w:w="2578" w:type="dxa"/>
          </w:tcPr>
          <w:p w14:paraId="3C8808B4" w14:textId="77777777" w:rsidR="00946E32" w:rsidRPr="002F4687" w:rsidRDefault="00946E32" w:rsidP="004E4ADE">
            <w:pPr>
              <w:pStyle w:val="CBDNormalNumber"/>
              <w:numPr>
                <w:ilvl w:val="0"/>
                <w:numId w:val="0"/>
              </w:numPr>
              <w:spacing w:before="0" w:after="0"/>
              <w:jc w:val="left"/>
              <w:rPr>
                <w:sz w:val="20"/>
                <w:szCs w:val="20"/>
              </w:rPr>
            </w:pPr>
            <w:r w:rsidRPr="002F4687">
              <w:rPr>
                <w:sz w:val="20"/>
              </w:rPr>
              <w:lastRenderedPageBreak/>
              <w:t>Marco Mundial de Biodiversidad de Kunming-Montreal (meta 6)</w:t>
            </w:r>
          </w:p>
        </w:tc>
      </w:tr>
      <w:tr w:rsidR="00946E32" w:rsidRPr="002F4687" w14:paraId="2DDFD1EF" w14:textId="77777777" w:rsidTr="007E1430">
        <w:trPr>
          <w:trHeight w:val="1673"/>
        </w:trPr>
        <w:tc>
          <w:tcPr>
            <w:tcW w:w="1701" w:type="dxa"/>
            <w:vMerge w:val="restart"/>
          </w:tcPr>
          <w:p w14:paraId="4CD24C69" w14:textId="77777777" w:rsidR="00946E32" w:rsidRPr="002F4687" w:rsidRDefault="00946E32" w:rsidP="004E4ADE">
            <w:pPr>
              <w:pStyle w:val="CBDNormalNumber"/>
              <w:numPr>
                <w:ilvl w:val="0"/>
                <w:numId w:val="0"/>
              </w:numPr>
              <w:spacing w:before="0" w:after="0"/>
              <w:jc w:val="left"/>
              <w:rPr>
                <w:sz w:val="20"/>
                <w:szCs w:val="20"/>
              </w:rPr>
            </w:pPr>
            <w:r w:rsidRPr="002F4687">
              <w:rPr>
                <w:sz w:val="20"/>
              </w:rPr>
              <w:t>Equidad social y bienestar humano</w:t>
            </w:r>
          </w:p>
        </w:tc>
        <w:tc>
          <w:tcPr>
            <w:tcW w:w="4611" w:type="dxa"/>
          </w:tcPr>
          <w:p w14:paraId="3ACA2C5D" w14:textId="77777777" w:rsidR="00946E32" w:rsidRPr="002F4687" w:rsidRDefault="00946E32" w:rsidP="004E4ADE">
            <w:pPr>
              <w:pStyle w:val="CBDNormalNumber"/>
              <w:numPr>
                <w:ilvl w:val="0"/>
                <w:numId w:val="0"/>
              </w:numPr>
              <w:spacing w:before="0" w:after="0"/>
              <w:jc w:val="left"/>
              <w:rPr>
                <w:sz w:val="20"/>
                <w:szCs w:val="20"/>
              </w:rPr>
            </w:pPr>
            <w:r w:rsidRPr="002F4687">
              <w:rPr>
                <w:sz w:val="20"/>
              </w:rPr>
              <w:t>Las medidas de gestión sostenible de la fauna y flora silvestres deberían estar basadas en datos científicos y garantizar que la utilización, la recolección/captura y el comercio de especies silvestres sean sostenibles, seguros y lícitos, previniendo la sobreexplotación, reduciendo al mínimo los impactos sobre los ecosistemas y las especies que no son el objetivo y reduciendo el riesgo de propagación de patógenos, aplicando el enfoque por ecosistemas, a la vez que se respeta y protege la utilización consuetudinaria sostenible por parte de los pueblos indígenas y las comunidades locales.</w:t>
            </w:r>
          </w:p>
        </w:tc>
        <w:tc>
          <w:tcPr>
            <w:tcW w:w="2578" w:type="dxa"/>
          </w:tcPr>
          <w:p w14:paraId="7914CBEA" w14:textId="5F452429" w:rsidR="00946E32" w:rsidRPr="002F4687" w:rsidRDefault="00345D97" w:rsidP="00516DEE">
            <w:pPr>
              <w:pStyle w:val="CBDNormalNumber"/>
              <w:numPr>
                <w:ilvl w:val="0"/>
                <w:numId w:val="0"/>
              </w:numPr>
              <w:spacing w:before="0" w:after="0"/>
              <w:jc w:val="left"/>
              <w:rPr>
                <w:sz w:val="20"/>
                <w:szCs w:val="20"/>
              </w:rPr>
            </w:pPr>
            <w:r w:rsidRPr="002F4687">
              <w:rPr>
                <w:sz w:val="20"/>
              </w:rPr>
              <w:t>Marco Mundial de Biodiversidad de Kunming-Montreal (metas 5 y 9)</w:t>
            </w:r>
          </w:p>
        </w:tc>
      </w:tr>
      <w:tr w:rsidR="00946E32" w:rsidRPr="002F4687" w14:paraId="5A2AA75D" w14:textId="77777777" w:rsidTr="00152299">
        <w:tc>
          <w:tcPr>
            <w:tcW w:w="1701" w:type="dxa"/>
            <w:vMerge/>
          </w:tcPr>
          <w:p w14:paraId="7E859676" w14:textId="77777777" w:rsidR="00946E32" w:rsidRPr="002F4687" w:rsidRDefault="00946E32" w:rsidP="004E4ADE">
            <w:pPr>
              <w:pStyle w:val="CBDNormalNumber"/>
              <w:numPr>
                <w:ilvl w:val="0"/>
                <w:numId w:val="0"/>
              </w:numPr>
              <w:spacing w:before="0" w:after="0"/>
              <w:jc w:val="left"/>
              <w:rPr>
                <w:sz w:val="20"/>
                <w:szCs w:val="20"/>
              </w:rPr>
            </w:pPr>
          </w:p>
        </w:tc>
        <w:tc>
          <w:tcPr>
            <w:tcW w:w="4611" w:type="dxa"/>
            <w:tcBorders>
              <w:top w:val="nil"/>
            </w:tcBorders>
          </w:tcPr>
          <w:p w14:paraId="65EA287F" w14:textId="72412DE3" w:rsidR="00946E32" w:rsidRPr="002F4687" w:rsidRDefault="00946E32" w:rsidP="00152299">
            <w:pPr>
              <w:pStyle w:val="CBDNormalNumber"/>
              <w:numPr>
                <w:ilvl w:val="0"/>
                <w:numId w:val="0"/>
              </w:numPr>
              <w:spacing w:before="0" w:after="0"/>
              <w:jc w:val="left"/>
              <w:rPr>
                <w:sz w:val="20"/>
                <w:szCs w:val="20"/>
              </w:rPr>
            </w:pPr>
            <w:r w:rsidRPr="002F4687">
              <w:rPr>
                <w:sz w:val="20"/>
              </w:rPr>
              <w:t>Las medidas de gestión sostenible de la fauna y flora silvestres deberían facilitar el progreso hacia la coexistencia entre los seres humanos y la fauna y flora silvestres y deberían, donde sea pertinente, identificar, prevenir y mitigar explícitamente los conflictos entre seres humanos y fauna y flora silvestres, reconociendo que la fauna y flora silvestres pueden plantear una amenaza directa a la seguridad, los medios de vida y el bienestar de las personas y que los conflictos no gestionados pueden impulsar represalias y socavar los objetivos de conservación y desarrollo sostenible.</w:t>
            </w:r>
          </w:p>
        </w:tc>
        <w:tc>
          <w:tcPr>
            <w:tcW w:w="2578" w:type="dxa"/>
          </w:tcPr>
          <w:p w14:paraId="71A4BE6A" w14:textId="58C65EDA" w:rsidR="00946E32" w:rsidRPr="002F4687" w:rsidRDefault="00946E32" w:rsidP="00152299">
            <w:pPr>
              <w:pStyle w:val="Default"/>
            </w:pPr>
            <w:r w:rsidRPr="002F4687">
              <w:rPr>
                <w:color w:val="000000" w:themeColor="text1"/>
                <w:sz w:val="20"/>
              </w:rPr>
              <w:t xml:space="preserve">Marco Mundial de Biodiversidad de Kunming-Montreal (meta 4) </w:t>
            </w:r>
          </w:p>
          <w:p w14:paraId="5829E45D" w14:textId="77777777" w:rsidR="00946E32" w:rsidRPr="002F4687" w:rsidRDefault="00946E32" w:rsidP="004E4ADE">
            <w:pPr>
              <w:pStyle w:val="CBDNormalNumber"/>
              <w:numPr>
                <w:ilvl w:val="0"/>
                <w:numId w:val="0"/>
              </w:numPr>
              <w:spacing w:before="0" w:after="0"/>
              <w:jc w:val="left"/>
              <w:rPr>
                <w:sz w:val="20"/>
                <w:szCs w:val="20"/>
              </w:rPr>
            </w:pPr>
          </w:p>
        </w:tc>
      </w:tr>
      <w:tr w:rsidR="00946E32" w:rsidRPr="002F4687" w14:paraId="4437BC4B" w14:textId="77777777" w:rsidTr="007E1430">
        <w:tc>
          <w:tcPr>
            <w:tcW w:w="1701" w:type="dxa"/>
            <w:vMerge/>
          </w:tcPr>
          <w:p w14:paraId="316383FC" w14:textId="77777777" w:rsidR="00946E32" w:rsidRPr="002F4687" w:rsidRDefault="00946E32">
            <w:pPr>
              <w:pStyle w:val="CBDNormalNumber"/>
              <w:numPr>
                <w:ilvl w:val="0"/>
                <w:numId w:val="0"/>
              </w:numPr>
              <w:spacing w:before="0" w:after="0"/>
              <w:rPr>
                <w:sz w:val="20"/>
                <w:szCs w:val="20"/>
              </w:rPr>
            </w:pPr>
          </w:p>
        </w:tc>
        <w:tc>
          <w:tcPr>
            <w:tcW w:w="4611" w:type="dxa"/>
            <w:tcBorders>
              <w:top w:val="nil"/>
            </w:tcBorders>
          </w:tcPr>
          <w:p w14:paraId="51CB3549" w14:textId="77777777" w:rsidR="00946E32" w:rsidRPr="002F4687" w:rsidRDefault="00946E32" w:rsidP="004E4ADE">
            <w:pPr>
              <w:pStyle w:val="CBDNormalNumber"/>
              <w:numPr>
                <w:ilvl w:val="0"/>
                <w:numId w:val="0"/>
              </w:numPr>
              <w:spacing w:before="0" w:after="0"/>
              <w:jc w:val="left"/>
              <w:rPr>
                <w:sz w:val="20"/>
                <w:szCs w:val="20"/>
              </w:rPr>
            </w:pPr>
            <w:r w:rsidRPr="002F4687">
              <w:rPr>
                <w:sz w:val="20"/>
              </w:rPr>
              <w:t>En la adopción de medidas de gestión que afecten el acceso consuetudinario, la utilización para la subsistencia o prácticas culturalmente significativas se debería dar participación a las comunidades afectadas y, donde proceda, incluir formas eficaces y justas de reparación.</w:t>
            </w:r>
          </w:p>
        </w:tc>
        <w:tc>
          <w:tcPr>
            <w:tcW w:w="2578" w:type="dxa"/>
          </w:tcPr>
          <w:p w14:paraId="7BC80A15" w14:textId="77777777" w:rsidR="00946E32" w:rsidRPr="002F4687" w:rsidRDefault="00946E32" w:rsidP="004E4ADE">
            <w:pPr>
              <w:pStyle w:val="CBDNormalNumber"/>
              <w:numPr>
                <w:ilvl w:val="0"/>
                <w:numId w:val="0"/>
              </w:numPr>
              <w:spacing w:before="0" w:after="0"/>
              <w:jc w:val="left"/>
              <w:rPr>
                <w:sz w:val="20"/>
                <w:szCs w:val="20"/>
              </w:rPr>
            </w:pPr>
            <w:r w:rsidRPr="002F4687">
              <w:rPr>
                <w:sz w:val="20"/>
              </w:rPr>
              <w:t>Convenio sobre la Diversidad Biológica (artículos 8 j) y 10 c))</w:t>
            </w:r>
          </w:p>
        </w:tc>
      </w:tr>
      <w:tr w:rsidR="00946E32" w:rsidRPr="002F4687" w14:paraId="26EFE80C" w14:textId="77777777" w:rsidTr="007E1430">
        <w:tc>
          <w:tcPr>
            <w:tcW w:w="1701" w:type="dxa"/>
            <w:vMerge/>
          </w:tcPr>
          <w:p w14:paraId="293F5C0B" w14:textId="77777777" w:rsidR="00946E32" w:rsidRPr="002F4687" w:rsidRDefault="00946E32">
            <w:pPr>
              <w:pStyle w:val="CBDNormalNumber"/>
              <w:numPr>
                <w:ilvl w:val="0"/>
                <w:numId w:val="0"/>
              </w:numPr>
              <w:spacing w:before="0" w:after="0"/>
              <w:rPr>
                <w:sz w:val="20"/>
                <w:szCs w:val="20"/>
              </w:rPr>
            </w:pPr>
          </w:p>
        </w:tc>
        <w:tc>
          <w:tcPr>
            <w:tcW w:w="4611" w:type="dxa"/>
            <w:tcBorders>
              <w:top w:val="nil"/>
            </w:tcBorders>
          </w:tcPr>
          <w:p w14:paraId="7EBAE0D1" w14:textId="77777777" w:rsidR="00946E32" w:rsidRPr="002F4687" w:rsidRDefault="00946E32" w:rsidP="004E4ADE">
            <w:pPr>
              <w:pStyle w:val="CBDNormalNumber"/>
              <w:numPr>
                <w:ilvl w:val="0"/>
                <w:numId w:val="0"/>
              </w:numPr>
              <w:spacing w:before="0" w:after="0"/>
              <w:jc w:val="left"/>
              <w:rPr>
                <w:sz w:val="20"/>
                <w:szCs w:val="20"/>
              </w:rPr>
            </w:pPr>
            <w:r w:rsidRPr="002F4687">
              <w:rPr>
                <w:sz w:val="20"/>
              </w:rPr>
              <w:t>Los arreglos de participación en los beneficios deberían ser transparentes y basados en reglas claras y no deberían exacerbar desigualdades existentes, incluidas disparidades de género.</w:t>
            </w:r>
          </w:p>
        </w:tc>
        <w:tc>
          <w:tcPr>
            <w:tcW w:w="2578" w:type="dxa"/>
          </w:tcPr>
          <w:p w14:paraId="624FB56C" w14:textId="77777777" w:rsidR="00946E32" w:rsidRPr="002F4687" w:rsidRDefault="00946E32" w:rsidP="004E4ADE">
            <w:pPr>
              <w:pStyle w:val="CBDNormalNumber"/>
              <w:numPr>
                <w:ilvl w:val="0"/>
                <w:numId w:val="0"/>
              </w:numPr>
              <w:spacing w:before="0" w:after="0"/>
              <w:jc w:val="left"/>
              <w:rPr>
                <w:sz w:val="20"/>
                <w:szCs w:val="20"/>
              </w:rPr>
            </w:pPr>
            <w:r w:rsidRPr="002F4687">
              <w:rPr>
                <w:sz w:val="20"/>
              </w:rPr>
              <w:t>Principios y Directrices de Addis Abeba (principio 12, directrices operativas)</w:t>
            </w:r>
          </w:p>
        </w:tc>
      </w:tr>
      <w:tr w:rsidR="00946E32" w:rsidRPr="002F4687" w14:paraId="539670CF" w14:textId="77777777" w:rsidTr="007E1430">
        <w:tc>
          <w:tcPr>
            <w:tcW w:w="1701" w:type="dxa"/>
            <w:vMerge/>
          </w:tcPr>
          <w:p w14:paraId="5CA5D8D8" w14:textId="77777777" w:rsidR="00946E32" w:rsidRPr="002F4687" w:rsidRDefault="00946E32">
            <w:pPr>
              <w:pStyle w:val="CBDNormalNumber"/>
              <w:numPr>
                <w:ilvl w:val="0"/>
                <w:numId w:val="0"/>
              </w:numPr>
              <w:spacing w:before="0" w:after="0"/>
              <w:rPr>
                <w:sz w:val="20"/>
                <w:szCs w:val="20"/>
              </w:rPr>
            </w:pPr>
          </w:p>
        </w:tc>
        <w:tc>
          <w:tcPr>
            <w:tcW w:w="4611" w:type="dxa"/>
            <w:tcBorders>
              <w:top w:val="nil"/>
            </w:tcBorders>
          </w:tcPr>
          <w:p w14:paraId="617CB10E" w14:textId="4D31C4F6" w:rsidR="00946E32" w:rsidRPr="002F4687" w:rsidRDefault="00946E32" w:rsidP="004E4ADE">
            <w:pPr>
              <w:pStyle w:val="CBDNormalNumber"/>
              <w:numPr>
                <w:ilvl w:val="0"/>
                <w:numId w:val="0"/>
              </w:numPr>
              <w:spacing w:before="0" w:after="0"/>
              <w:jc w:val="left"/>
              <w:rPr>
                <w:sz w:val="20"/>
                <w:szCs w:val="20"/>
              </w:rPr>
            </w:pPr>
            <w:r w:rsidRPr="002F4687">
              <w:rPr>
                <w:sz w:val="20"/>
              </w:rPr>
              <w:t>En aquellos casos en los que se propongan grandes intervenciones relacionadas con la fauna y flora silvestres, incluidas translocaciones de especies, gestión de especies invasoras o el establecimiento de áreas protegidas, las evaluaciones de impacto deberían, según proceda, identificar los valores culturales y las posibles compensaciones, con la participación plena y efectiva de los pueblos indígenas y las comunidades locales afectados y los interesados pertinentes.</w:t>
            </w:r>
          </w:p>
        </w:tc>
        <w:tc>
          <w:tcPr>
            <w:tcW w:w="2578" w:type="dxa"/>
          </w:tcPr>
          <w:p w14:paraId="07A15715" w14:textId="54B4A5DE" w:rsidR="00946E32" w:rsidRPr="002F4687" w:rsidRDefault="00946E32" w:rsidP="004E4ADE">
            <w:pPr>
              <w:pStyle w:val="CBDNormalNumber"/>
              <w:numPr>
                <w:ilvl w:val="0"/>
                <w:numId w:val="0"/>
              </w:numPr>
              <w:spacing w:before="0" w:after="0"/>
              <w:jc w:val="left"/>
              <w:rPr>
                <w:sz w:val="20"/>
                <w:szCs w:val="20"/>
              </w:rPr>
            </w:pPr>
            <w:r w:rsidRPr="002F4687">
              <w:rPr>
                <w:sz w:val="20"/>
              </w:rPr>
              <w:t xml:space="preserve">Decisión </w:t>
            </w:r>
            <w:hyperlink r:id="rId49" w:history="1">
              <w:r w:rsidRPr="002F4687">
                <w:rPr>
                  <w:rStyle w:val="Hipervnculo"/>
                  <w:sz w:val="20"/>
                </w:rPr>
                <w:t>VIII/28</w:t>
              </w:r>
            </w:hyperlink>
            <w:r w:rsidRPr="002F4687">
              <w:rPr>
                <w:sz w:val="20"/>
              </w:rPr>
              <w:t xml:space="preserve">, anexo, y decisión </w:t>
            </w:r>
            <w:hyperlink r:id="rId50" w:history="1">
              <w:r w:rsidRPr="002F4687">
                <w:rPr>
                  <w:rStyle w:val="Hipervnculo"/>
                  <w:sz w:val="20"/>
                </w:rPr>
                <w:t>VII/16 F</w:t>
              </w:r>
            </w:hyperlink>
          </w:p>
        </w:tc>
      </w:tr>
      <w:tr w:rsidR="00946E32" w:rsidRPr="002F4687" w14:paraId="5C1AF181" w14:textId="77777777" w:rsidTr="00CE75C2">
        <w:tc>
          <w:tcPr>
            <w:tcW w:w="1701" w:type="dxa"/>
            <w:vMerge w:val="restart"/>
            <w:tcBorders>
              <w:top w:val="nil"/>
            </w:tcBorders>
          </w:tcPr>
          <w:p w14:paraId="4D72872C" w14:textId="77777777" w:rsidR="00946E32" w:rsidRPr="002F4687" w:rsidRDefault="00946E32" w:rsidP="004E4ADE">
            <w:pPr>
              <w:pStyle w:val="CBDNormalNumber"/>
              <w:numPr>
                <w:ilvl w:val="0"/>
                <w:numId w:val="0"/>
              </w:numPr>
              <w:spacing w:before="0" w:after="0"/>
              <w:jc w:val="left"/>
              <w:rPr>
                <w:sz w:val="20"/>
                <w:szCs w:val="20"/>
              </w:rPr>
            </w:pPr>
            <w:r w:rsidRPr="002F4687">
              <w:rPr>
                <w:sz w:val="20"/>
              </w:rPr>
              <w:t>Transparencia y rendición de cuentas</w:t>
            </w:r>
          </w:p>
        </w:tc>
        <w:tc>
          <w:tcPr>
            <w:tcW w:w="4611" w:type="dxa"/>
            <w:tcBorders>
              <w:top w:val="nil"/>
              <w:bottom w:val="single" w:sz="4" w:space="0" w:color="auto"/>
            </w:tcBorders>
          </w:tcPr>
          <w:p w14:paraId="3DB871E2" w14:textId="4EEC7538" w:rsidR="00946E32" w:rsidRPr="002F4687" w:rsidRDefault="00946E32" w:rsidP="004E4ADE">
            <w:pPr>
              <w:pStyle w:val="CBDNormalNumber"/>
              <w:numPr>
                <w:ilvl w:val="0"/>
                <w:numId w:val="0"/>
              </w:numPr>
              <w:spacing w:before="0" w:after="0"/>
              <w:jc w:val="left"/>
              <w:rPr>
                <w:sz w:val="20"/>
                <w:szCs w:val="20"/>
              </w:rPr>
            </w:pPr>
            <w:r w:rsidRPr="002F4687">
              <w:rPr>
                <w:sz w:val="20"/>
              </w:rPr>
              <w:t>Los marcos de gestión sostenible de la fauna y flora silvestres deberían promover la transparencia en la gobernanza, incluido dando acceso a información y datos pertinentes referidos, por ejemplo, a resultados de seguimiento, recolecciones/capturas, sistemas de concesión de licencias y asignación de ingresos.</w:t>
            </w:r>
          </w:p>
        </w:tc>
        <w:tc>
          <w:tcPr>
            <w:tcW w:w="2578" w:type="dxa"/>
          </w:tcPr>
          <w:p w14:paraId="67F5CF34" w14:textId="77777777" w:rsidR="00946E32" w:rsidRPr="002F4687" w:rsidRDefault="00946E32" w:rsidP="004E4ADE">
            <w:pPr>
              <w:pStyle w:val="CBDNormalNumber"/>
              <w:numPr>
                <w:ilvl w:val="0"/>
                <w:numId w:val="0"/>
              </w:numPr>
              <w:spacing w:before="0" w:after="0"/>
              <w:jc w:val="left"/>
              <w:rPr>
                <w:sz w:val="20"/>
                <w:szCs w:val="20"/>
              </w:rPr>
            </w:pPr>
            <w:hyperlink r:id="rId51" w:history="1">
              <w:r w:rsidRPr="002F4687">
                <w:rPr>
                  <w:rStyle w:val="Hipervnculo"/>
                  <w:color w:val="auto"/>
                  <w:sz w:val="20"/>
                  <w:u w:val="none"/>
                </w:rPr>
                <w:t>Marco Mundial de Biodiversidad de Kunming-Montreal (meta 21)</w:t>
              </w:r>
            </w:hyperlink>
          </w:p>
        </w:tc>
      </w:tr>
      <w:tr w:rsidR="00946E32" w:rsidRPr="002F4687" w14:paraId="640C124C" w14:textId="77777777" w:rsidTr="00CE75C2">
        <w:trPr>
          <w:trHeight w:val="638"/>
        </w:trPr>
        <w:tc>
          <w:tcPr>
            <w:tcW w:w="1701" w:type="dxa"/>
            <w:vMerge/>
          </w:tcPr>
          <w:p w14:paraId="10AFC61F" w14:textId="77777777" w:rsidR="00946E32" w:rsidRPr="002F4687" w:rsidRDefault="00946E32">
            <w:pPr>
              <w:pStyle w:val="CBDNormalNumber"/>
              <w:numPr>
                <w:ilvl w:val="0"/>
                <w:numId w:val="0"/>
              </w:numPr>
              <w:spacing w:before="0" w:after="0"/>
              <w:rPr>
                <w:sz w:val="20"/>
                <w:szCs w:val="20"/>
              </w:rPr>
            </w:pPr>
          </w:p>
        </w:tc>
        <w:tc>
          <w:tcPr>
            <w:tcW w:w="4611" w:type="dxa"/>
            <w:tcBorders>
              <w:top w:val="single" w:sz="4" w:space="0" w:color="auto"/>
            </w:tcBorders>
          </w:tcPr>
          <w:p w14:paraId="42504816" w14:textId="3D9540BA" w:rsidR="00946E32" w:rsidRPr="002F4687" w:rsidRDefault="00946E32" w:rsidP="004E4ADE">
            <w:pPr>
              <w:pStyle w:val="CBDNormalNumber"/>
              <w:numPr>
                <w:ilvl w:val="0"/>
                <w:numId w:val="0"/>
              </w:numPr>
              <w:spacing w:before="0" w:after="0"/>
              <w:jc w:val="left"/>
              <w:rPr>
                <w:sz w:val="20"/>
                <w:szCs w:val="20"/>
              </w:rPr>
            </w:pPr>
            <w:r w:rsidRPr="002F4687">
              <w:rPr>
                <w:sz w:val="20"/>
              </w:rPr>
              <w:t xml:space="preserve">Las prácticas de recolección/captura, manipulación y comercio de fauna y flora silvestres deberían, según proceda, cumplir con estándares de bienestar animal, </w:t>
            </w:r>
            <w:r w:rsidRPr="002F4687">
              <w:rPr>
                <w:sz w:val="20"/>
              </w:rPr>
              <w:lastRenderedPageBreak/>
              <w:t>éticos y de seguridad, normas y valores de pueblos indígenas y comunidades locales, leyes nacionales y obligaciones internacionales aplicables.</w:t>
            </w:r>
          </w:p>
        </w:tc>
        <w:tc>
          <w:tcPr>
            <w:tcW w:w="2578" w:type="dxa"/>
          </w:tcPr>
          <w:p w14:paraId="1CEA5002" w14:textId="77777777" w:rsidR="00946E32" w:rsidRPr="002F4687" w:rsidRDefault="00946E32" w:rsidP="004E4ADE">
            <w:pPr>
              <w:pStyle w:val="CBDNormalNumber"/>
              <w:numPr>
                <w:ilvl w:val="0"/>
                <w:numId w:val="0"/>
              </w:numPr>
              <w:spacing w:before="0" w:after="0"/>
              <w:jc w:val="left"/>
              <w:rPr>
                <w:sz w:val="20"/>
                <w:szCs w:val="20"/>
              </w:rPr>
            </w:pPr>
            <w:r w:rsidRPr="002F4687">
              <w:rPr>
                <w:sz w:val="20"/>
              </w:rPr>
              <w:lastRenderedPageBreak/>
              <w:t>Convenio sobre la Diversidad Biológica (artículos 8 l) y 10 b))</w:t>
            </w:r>
          </w:p>
        </w:tc>
      </w:tr>
    </w:tbl>
    <w:p w14:paraId="3E26E8F1" w14:textId="77777777" w:rsidR="00946E32" w:rsidRPr="002F4687" w:rsidRDefault="00946E32" w:rsidP="00711B91">
      <w:pPr>
        <w:pStyle w:val="CBDH1"/>
        <w:tabs>
          <w:tab w:val="clear" w:pos="567"/>
          <w:tab w:val="clear" w:pos="1134"/>
        </w:tabs>
        <w:ind w:left="1134"/>
        <w:rPr>
          <w:sz w:val="24"/>
        </w:rPr>
      </w:pPr>
      <w:r w:rsidRPr="002F4687">
        <w:rPr>
          <w:sz w:val="24"/>
        </w:rPr>
        <w:t>VI.</w:t>
      </w:r>
      <w:r w:rsidRPr="002F4687">
        <w:rPr>
          <w:sz w:val="24"/>
        </w:rPr>
        <w:tab/>
        <w:t xml:space="preserve">Elementos clave para la formulación y aplicación de políticas en materia de gestión sostenible de la fauna y flora silvestres </w:t>
      </w:r>
    </w:p>
    <w:p w14:paraId="75C33EA3" w14:textId="4947E1DA" w:rsidR="00946E32" w:rsidRPr="002F4687" w:rsidRDefault="00C47887" w:rsidP="00CE75C2">
      <w:pPr>
        <w:pStyle w:val="CBDNormalNumber"/>
        <w:numPr>
          <w:ilvl w:val="0"/>
          <w:numId w:val="0"/>
        </w:numPr>
        <w:tabs>
          <w:tab w:val="clear" w:pos="567"/>
        </w:tabs>
        <w:ind w:left="1134"/>
      </w:pPr>
      <w:r w:rsidRPr="002F4687">
        <w:t>15.</w:t>
      </w:r>
      <w:r w:rsidRPr="002F4687">
        <w:tab/>
        <w:t xml:space="preserve">Conforme a la decisión </w:t>
      </w:r>
      <w:hyperlink r:id="rId52" w:history="1">
        <w:r w:rsidRPr="002F4687">
          <w:rPr>
            <w:rStyle w:val="Hipervnculo"/>
          </w:rPr>
          <w:t>16/15</w:t>
        </w:r>
      </w:hyperlink>
      <w:r w:rsidRPr="002F4687">
        <w:t xml:space="preserve">, las presentes orientaciones voluntarias se basan en siete elementos clave de acciones de políticas eficaces, tomados del informe </w:t>
      </w:r>
      <w:r w:rsidRPr="002F4687">
        <w:rPr>
          <w:i/>
        </w:rPr>
        <w:t>The Thematic Assessment Report on the Sustainable Use of Wild Species</w:t>
      </w:r>
      <w:r w:rsidRPr="002F4687">
        <w:t>, que se identificaron para su uso en la formulación y aplicación de políticas en materia de utilización sostenible de especies silvestres. Esos elementos clave son:</w:t>
      </w:r>
    </w:p>
    <w:p w14:paraId="5E46F24B" w14:textId="083A8D35" w:rsidR="00946E32" w:rsidRPr="002F4687" w:rsidRDefault="00C47887" w:rsidP="00CE75C2">
      <w:pPr>
        <w:pStyle w:val="CBDNormalNumber"/>
        <w:numPr>
          <w:ilvl w:val="0"/>
          <w:numId w:val="0"/>
        </w:numPr>
        <w:tabs>
          <w:tab w:val="clear" w:pos="567"/>
        </w:tabs>
        <w:ind w:left="1134" w:firstLine="567"/>
      </w:pPr>
      <w:r w:rsidRPr="002F4687">
        <w:t>a)</w:t>
      </w:r>
      <w:r w:rsidRPr="002F4687">
        <w:tab/>
        <w:t>Procesos de toma de decisiones inclusivos y participativos;</w:t>
      </w:r>
    </w:p>
    <w:p w14:paraId="62CA037B" w14:textId="432F4A1A" w:rsidR="00946E32" w:rsidRPr="002F4687" w:rsidRDefault="00C47887" w:rsidP="00CE75C2">
      <w:pPr>
        <w:pStyle w:val="CBDNormalNumber"/>
        <w:numPr>
          <w:ilvl w:val="0"/>
          <w:numId w:val="0"/>
        </w:numPr>
        <w:tabs>
          <w:tab w:val="clear" w:pos="567"/>
        </w:tabs>
        <w:ind w:left="1134" w:firstLine="567"/>
        <w:rPr>
          <w:rFonts w:eastAsia="Times New Roman"/>
        </w:rPr>
      </w:pPr>
      <w:r w:rsidRPr="002F4687">
        <w:t>b)</w:t>
      </w:r>
      <w:r w:rsidRPr="002F4687">
        <w:tab/>
        <w:t>Inclusión de múltiples sistemas de conocimientos y reconocimiento de derechos;</w:t>
      </w:r>
    </w:p>
    <w:p w14:paraId="7AF47686" w14:textId="30B5A2B2" w:rsidR="00946E32" w:rsidRPr="002F4687" w:rsidRDefault="00C47887" w:rsidP="00CE75C2">
      <w:pPr>
        <w:pStyle w:val="CBDNormalNumber"/>
        <w:numPr>
          <w:ilvl w:val="0"/>
          <w:numId w:val="0"/>
        </w:numPr>
        <w:tabs>
          <w:tab w:val="clear" w:pos="567"/>
        </w:tabs>
        <w:ind w:left="1134" w:firstLine="567"/>
        <w:rPr>
          <w:rFonts w:eastAsia="Times New Roman"/>
        </w:rPr>
      </w:pPr>
      <w:r w:rsidRPr="002F4687">
        <w:t>c)</w:t>
      </w:r>
      <w:r w:rsidRPr="002F4687">
        <w:tab/>
        <w:t xml:space="preserve">Distribución equitativa de costos y beneficios; </w:t>
      </w:r>
    </w:p>
    <w:p w14:paraId="0F73E1A7" w14:textId="60477739" w:rsidR="00946E32" w:rsidRPr="002F4687" w:rsidRDefault="00C47887" w:rsidP="00CE75C2">
      <w:pPr>
        <w:pStyle w:val="CBDNormalNumber"/>
        <w:numPr>
          <w:ilvl w:val="0"/>
          <w:numId w:val="0"/>
        </w:numPr>
        <w:tabs>
          <w:tab w:val="clear" w:pos="567"/>
        </w:tabs>
        <w:ind w:left="1134" w:firstLine="567"/>
        <w:rPr>
          <w:rFonts w:eastAsia="Times New Roman"/>
        </w:rPr>
      </w:pPr>
      <w:r w:rsidRPr="002F4687">
        <w:t>d)</w:t>
      </w:r>
      <w:r w:rsidRPr="002F4687">
        <w:tab/>
        <w:t>Políticas diseñadas a medida de los contextos socioecológicos locales;</w:t>
      </w:r>
    </w:p>
    <w:p w14:paraId="6BA47797" w14:textId="5950EA9F" w:rsidR="00946E32" w:rsidRPr="002F4687" w:rsidRDefault="00C47887" w:rsidP="00CE75C2">
      <w:pPr>
        <w:pStyle w:val="CBDNormalNumber"/>
        <w:numPr>
          <w:ilvl w:val="0"/>
          <w:numId w:val="0"/>
        </w:numPr>
        <w:tabs>
          <w:tab w:val="clear" w:pos="567"/>
        </w:tabs>
        <w:ind w:left="1134" w:firstLine="567"/>
        <w:rPr>
          <w:rFonts w:eastAsia="Times New Roman"/>
        </w:rPr>
      </w:pPr>
      <w:r w:rsidRPr="002F4687">
        <w:t>e)</w:t>
      </w:r>
      <w:r w:rsidRPr="002F4687">
        <w:tab/>
        <w:t>Seguimiento de prácticas y condiciones sociales y ecológicas;</w:t>
      </w:r>
    </w:p>
    <w:p w14:paraId="1F8CD757" w14:textId="2100AC0E" w:rsidR="00946E32" w:rsidRPr="002F4687" w:rsidRDefault="00C47887" w:rsidP="00CE75C2">
      <w:pPr>
        <w:pStyle w:val="CBDNormalNumber"/>
        <w:numPr>
          <w:ilvl w:val="0"/>
          <w:numId w:val="0"/>
        </w:numPr>
        <w:tabs>
          <w:tab w:val="clear" w:pos="567"/>
        </w:tabs>
        <w:ind w:left="1134" w:firstLine="567"/>
        <w:rPr>
          <w:rFonts w:eastAsia="Times New Roman"/>
        </w:rPr>
      </w:pPr>
      <w:r w:rsidRPr="002F4687">
        <w:t>f)</w:t>
      </w:r>
      <w:r w:rsidRPr="002F4687">
        <w:tab/>
        <w:t>Políticas coordinadas y armonizadas entre los distintos sectores;</w:t>
      </w:r>
    </w:p>
    <w:p w14:paraId="792DE544" w14:textId="3651F3E0" w:rsidR="00946E32" w:rsidRPr="002F4687" w:rsidRDefault="00C47887" w:rsidP="00CE75C2">
      <w:pPr>
        <w:pStyle w:val="CBDNormalNumber"/>
        <w:numPr>
          <w:ilvl w:val="0"/>
          <w:numId w:val="0"/>
        </w:numPr>
        <w:tabs>
          <w:tab w:val="clear" w:pos="567"/>
        </w:tabs>
        <w:ind w:left="1134" w:firstLine="567"/>
        <w:rPr>
          <w:rFonts w:eastAsia="Times New Roman"/>
        </w:rPr>
      </w:pPr>
      <w:r w:rsidRPr="002F4687">
        <w:t>g)</w:t>
      </w:r>
      <w:r w:rsidRPr="002F4687">
        <w:tab/>
        <w:t>Instituciones sólidas, tanto consuetudinarias como legales.</w:t>
      </w:r>
    </w:p>
    <w:p w14:paraId="70C15889" w14:textId="62E22025" w:rsidR="00946E32" w:rsidRPr="002F4687" w:rsidRDefault="00C47887" w:rsidP="00CE75C2">
      <w:pPr>
        <w:pStyle w:val="CBDNormalNumber"/>
        <w:numPr>
          <w:ilvl w:val="0"/>
          <w:numId w:val="0"/>
        </w:numPr>
        <w:tabs>
          <w:tab w:val="clear" w:pos="567"/>
        </w:tabs>
        <w:ind w:left="1134"/>
      </w:pPr>
      <w:r w:rsidRPr="002F4687">
        <w:t>16.</w:t>
      </w:r>
      <w:r w:rsidRPr="002F4687">
        <w:tab/>
        <w:t>Los elementos a), b) y c) se abordan principalmente en las secciones VII.B, C y D, respectivamente, mientras que los elementos d), e), f) y g) están integrados a lo largo de las presentes orientaciones, incluido en la sección VII.A y las secciones IV y V.</w:t>
      </w:r>
    </w:p>
    <w:p w14:paraId="446E8345" w14:textId="05D6258B" w:rsidR="00946E32" w:rsidRPr="002F4687" w:rsidRDefault="00C47887" w:rsidP="00CE75C2">
      <w:pPr>
        <w:pStyle w:val="CBDNormalNumber"/>
        <w:numPr>
          <w:ilvl w:val="0"/>
          <w:numId w:val="0"/>
        </w:numPr>
        <w:tabs>
          <w:tab w:val="clear" w:pos="567"/>
        </w:tabs>
        <w:ind w:left="1134"/>
      </w:pPr>
      <w:r w:rsidRPr="002F4687">
        <w:t>17.</w:t>
      </w:r>
      <w:r w:rsidRPr="002F4687">
        <w:tab/>
        <w:t xml:space="preserve">En el informe </w:t>
      </w:r>
      <w:r w:rsidRPr="002F4687">
        <w:rPr>
          <w:i/>
        </w:rPr>
        <w:t>The Thematic Assessment Report on the Sustainable Use of Wild Species</w:t>
      </w:r>
      <w:r w:rsidRPr="002F4687">
        <w:t xml:space="preserve"> de la Plataforma Intergubernamental Científico-Normativa sobre Diversidad Biológica y Servicios de los Ecosistemas se identificaron los elementos clave como factores que mejoran la sostenibilidad de la utilización de las especies silvestres y como prerrequisitos para una implementación más firme en las diversas prácticas. Influyen en la eficacia de la gestión sostenible de la fauna y flora silvestres al fortalecer la legitimidad, apoyar la implementación adaptativa y específica a cada contexto, mejorar la coherencia y coordinación entre políticas y reforzar las condiciones institucionales necesarias para responder a los cambios socioecológicos.</w:t>
      </w:r>
    </w:p>
    <w:p w14:paraId="5EAEBF83" w14:textId="77777777" w:rsidR="00946E32" w:rsidRPr="002F4687" w:rsidRDefault="00946E32" w:rsidP="00CE75C2">
      <w:pPr>
        <w:pStyle w:val="CBDH1"/>
        <w:tabs>
          <w:tab w:val="clear" w:pos="567"/>
        </w:tabs>
        <w:ind w:left="1134"/>
        <w:rPr>
          <w:sz w:val="24"/>
        </w:rPr>
      </w:pPr>
      <w:r w:rsidRPr="002F4687">
        <w:rPr>
          <w:sz w:val="24"/>
        </w:rPr>
        <w:t>VII.</w:t>
      </w:r>
      <w:r w:rsidRPr="002F4687">
        <w:rPr>
          <w:sz w:val="24"/>
        </w:rPr>
        <w:tab/>
        <w:t>Medidas para la implementación de la gestión sostenible de la fauna y flora silvestres</w:t>
      </w:r>
    </w:p>
    <w:p w14:paraId="70F5EF6F" w14:textId="70B63E6B" w:rsidR="00946E32" w:rsidRPr="002F4687" w:rsidRDefault="00C47887" w:rsidP="00CE75C2">
      <w:pPr>
        <w:pStyle w:val="CBDNormalNumber"/>
        <w:numPr>
          <w:ilvl w:val="0"/>
          <w:numId w:val="0"/>
        </w:numPr>
        <w:tabs>
          <w:tab w:val="clear" w:pos="567"/>
        </w:tabs>
        <w:ind w:left="1134"/>
        <w:rPr>
          <w:b/>
          <w:bCs/>
        </w:rPr>
      </w:pPr>
      <w:bookmarkStart w:id="5" w:name="_heading=h.1tm62yz2tl7o"/>
      <w:bookmarkEnd w:id="5"/>
      <w:r w:rsidRPr="002F4687">
        <w:t>18.</w:t>
      </w:r>
      <w:r w:rsidRPr="002F4687">
        <w:tab/>
        <w:t xml:space="preserve">En esta sección se presentan un conjunto de cuatro acciones posibles que las Partes podrían considerar tomar en el marco del apoyo a la implementación de la gestión sostenible de la fauna y flora silvestres: elementos transversales para apoyar la coherencia entre políticas y la integración intersectorial; procesos de toma de decisiones inclusivos y participativos; inclusión de múltiples sistemas de conocimientos y el reconocimiento de derechos; y la distribución equitativa de costos y beneficios. Las subsecciones B, C y D reflejan el foco de las áreas indicadas en la decisión </w:t>
      </w:r>
      <w:hyperlink r:id="rId53" w:history="1">
        <w:r w:rsidRPr="002F4687">
          <w:rPr>
            <w:rStyle w:val="Hipervnculo"/>
          </w:rPr>
          <w:t>16/15</w:t>
        </w:r>
      </w:hyperlink>
      <w:r w:rsidRPr="002F4687">
        <w:t xml:space="preserve">, y la subsección A se agregó porque el tema que aborda figura en forma destacada en las aportaciones recibidas en respuesta a las notificaciones núms. </w:t>
      </w:r>
      <w:hyperlink r:id="rId54" w:history="1">
        <w:r w:rsidRPr="002F4687">
          <w:rPr>
            <w:rStyle w:val="Hipervnculo"/>
          </w:rPr>
          <w:t>2025-014</w:t>
        </w:r>
      </w:hyperlink>
      <w:r w:rsidRPr="002F4687">
        <w:t xml:space="preserve"> y </w:t>
      </w:r>
      <w:hyperlink r:id="rId55" w:history="1">
        <w:r w:rsidRPr="002F4687">
          <w:rPr>
            <w:rStyle w:val="Hipervnculo"/>
          </w:rPr>
          <w:t>2025-015</w:t>
        </w:r>
      </w:hyperlink>
      <w:r w:rsidRPr="002F4687">
        <w:t>.</w:t>
      </w:r>
    </w:p>
    <w:p w14:paraId="25EF7647" w14:textId="32A21EC7" w:rsidR="00946E32" w:rsidRPr="002F4687" w:rsidRDefault="00C47887" w:rsidP="00CE75C2">
      <w:pPr>
        <w:pStyle w:val="CBDNormalNumber"/>
        <w:numPr>
          <w:ilvl w:val="0"/>
          <w:numId w:val="0"/>
        </w:numPr>
        <w:tabs>
          <w:tab w:val="clear" w:pos="567"/>
        </w:tabs>
        <w:ind w:left="1134"/>
      </w:pPr>
      <w:r w:rsidRPr="002F4687">
        <w:t>19.</w:t>
      </w:r>
      <w:r w:rsidRPr="002F4687">
        <w:tab/>
        <w:t xml:space="preserve">La aplicación de las presentes orientaciones voluntarias puede ser adaptada a los contextos nacionales y locales, tomando en cuenta las condiciones ecológicas, la diversidad cultural y los sistemas de gobernanza. Al adaptar las orientaciones voluntarias, las Partes podrían considerar las diferencias entre regiones ecológicas, incluidos contextos templados, </w:t>
      </w:r>
      <w:r w:rsidRPr="002F4687">
        <w:lastRenderedPageBreak/>
        <w:t>tropicales, subtropicales, áridos, polares, montañosos, isleños, costeros y urbanos, reconociendo que las necesidades de implementación, las presiones, la disponibilidad de datos y los arreglos en materia de gobernanza pueden variar de región a región y de práctica a práctica.</w:t>
      </w:r>
    </w:p>
    <w:p w14:paraId="6E994C7E" w14:textId="765274F4" w:rsidR="00946E32" w:rsidRPr="002F4687" w:rsidRDefault="00C47887" w:rsidP="00CE75C2">
      <w:pPr>
        <w:pStyle w:val="CBDNormalNumber"/>
        <w:numPr>
          <w:ilvl w:val="0"/>
          <w:numId w:val="0"/>
        </w:numPr>
        <w:tabs>
          <w:tab w:val="clear" w:pos="567"/>
        </w:tabs>
        <w:ind w:left="1134"/>
      </w:pPr>
      <w:r w:rsidRPr="002F4687">
        <w:t>20.</w:t>
      </w:r>
      <w:r w:rsidRPr="002F4687">
        <w:tab/>
        <w:t>Las orientaciones voluntarias podrían además complementarse, según proceda, a nivel regional con herramientas técnicas y más específicas a cada práctica en áreas en las que se requiera mayor detalle en metodologías, indicadores, análisis de escenarios o estándares operativos.</w:t>
      </w:r>
    </w:p>
    <w:p w14:paraId="0A1881A7" w14:textId="77777777" w:rsidR="00946E32" w:rsidRPr="002F4687" w:rsidRDefault="00946E32" w:rsidP="00CE75C2">
      <w:pPr>
        <w:pStyle w:val="CBDH2"/>
        <w:tabs>
          <w:tab w:val="clear" w:pos="567"/>
        </w:tabs>
        <w:ind w:left="1134"/>
        <w:rPr>
          <w:sz w:val="22"/>
        </w:rPr>
      </w:pPr>
      <w:r w:rsidRPr="002F4687">
        <w:rPr>
          <w:sz w:val="22"/>
        </w:rPr>
        <w:t>A.</w:t>
      </w:r>
      <w:r w:rsidRPr="002F4687">
        <w:rPr>
          <w:sz w:val="22"/>
        </w:rPr>
        <w:tab/>
        <w:t>Elementos transversales: coherencia entre políticas e integración intersectorial</w:t>
      </w:r>
    </w:p>
    <w:p w14:paraId="69328B27" w14:textId="6DD48212" w:rsidR="00946E32" w:rsidRPr="002F4687" w:rsidRDefault="00C47887" w:rsidP="00CE75C2">
      <w:pPr>
        <w:pStyle w:val="CBDNormalNumber"/>
        <w:numPr>
          <w:ilvl w:val="0"/>
          <w:numId w:val="0"/>
        </w:numPr>
        <w:tabs>
          <w:tab w:val="clear" w:pos="567"/>
        </w:tabs>
        <w:ind w:left="1134"/>
      </w:pPr>
      <w:r w:rsidRPr="002F4687">
        <w:t>21.</w:t>
      </w:r>
      <w:r w:rsidRPr="002F4687">
        <w:tab/>
        <w:t xml:space="preserve">La coherencia entre políticas y la integración intersectorial son importantes porque la gestión sostenible de la fauna y flora silvestres son influenciadas por impulsores que interactúan entre sí en distintos sectores y niveles de gobernanza y dentro de contextos socioecológicos diversos. En la evaluación de la Plataforma Intergubernamental Científico-Normativa sobre Diversidad Biológica y Servicios de los Ecosistemas se identifican los siguientes elementos clave para mejorar la sostenibilidad: políticas coordinadas y armonizadas; instituciones consuetudinarias y legales sólidas; seguimiento de condiciones y prácticas socioecológicas; y políticas diseñadas a medida de los contextos socioecológicos locales. Estos enfoques pueden ayudar a armonizar medidas entre diversos sectores y escalas pertinentes, fortalecer el apoyo institucional para la implementación, reducir la fragmentación y la falta de coherencia entre políticas y habilitar respuestas adaptativas frente a condiciones socioecológicas cambiantes. Por consiguiente, las medidas que figuran a continuación deberían adoptarse según sea apropiado y en consonancia con las leyes, circunstancias y prioridades nacionales: </w:t>
      </w:r>
    </w:p>
    <w:p w14:paraId="53114CCE" w14:textId="0C8EE9BF" w:rsidR="00946E32" w:rsidRPr="002F4687" w:rsidRDefault="00C47887" w:rsidP="00CE75C2">
      <w:pPr>
        <w:pStyle w:val="CBDNormalNumber"/>
        <w:numPr>
          <w:ilvl w:val="0"/>
          <w:numId w:val="0"/>
        </w:numPr>
        <w:tabs>
          <w:tab w:val="clear" w:pos="567"/>
        </w:tabs>
        <w:ind w:left="1134" w:firstLine="567"/>
      </w:pPr>
      <w:r w:rsidRPr="002F4687">
        <w:t>a)</w:t>
      </w:r>
      <w:r w:rsidRPr="002F4687">
        <w:tab/>
        <w:t xml:space="preserve">Promover condiciones de políticas, jurídicas e institucionales coherentes para la gestión sostenible e inclusiva de la fauna y flora silvestres, incluidas economías sostenibles de fauna y flora silvestres en consonancia con los objetivos de conservación y los límites ecológicos, los requisitos de trazabilidad, la participación equitativa en los beneficios y los derechos y medios de vida de los pueblos indígenas y las comunidades locales, las mujeres, los jóvenes y las organizaciones y actores pertinentes, incluidos los pequeños recolectores/cazadores; </w:t>
      </w:r>
    </w:p>
    <w:p w14:paraId="59BC5B6B" w14:textId="26575E63" w:rsidR="00946E32" w:rsidRPr="002F4687" w:rsidRDefault="00C47887" w:rsidP="00CE75C2">
      <w:pPr>
        <w:pStyle w:val="CBDNormalNumber"/>
        <w:numPr>
          <w:ilvl w:val="0"/>
          <w:numId w:val="0"/>
        </w:numPr>
        <w:tabs>
          <w:tab w:val="clear" w:pos="567"/>
        </w:tabs>
        <w:ind w:left="1134" w:firstLine="567"/>
      </w:pPr>
      <w:r w:rsidRPr="002F4687">
        <w:t>b)</w:t>
      </w:r>
      <w:r w:rsidRPr="002F4687">
        <w:tab/>
        <w:t xml:space="preserve">Mejorar las reglamentaciones y la coordinación intersectorial para abordar presiones clave sobre la gestión de la fauna y flora silvestres mediante la identificación de organismos principales, mecanismos de coordinación y seguimiento y protocolos pertinentes para: </w:t>
      </w:r>
    </w:p>
    <w:p w14:paraId="2A0BF6E2" w14:textId="0E01895E" w:rsidR="00946E32" w:rsidRPr="002F4687" w:rsidRDefault="00681FD7" w:rsidP="00CE75C2">
      <w:pPr>
        <w:pStyle w:val="CBDNormalNumber"/>
        <w:numPr>
          <w:ilvl w:val="0"/>
          <w:numId w:val="0"/>
        </w:numPr>
        <w:ind w:left="2268" w:hanging="567"/>
      </w:pPr>
      <w:r w:rsidRPr="002F4687">
        <w:t>i)</w:t>
      </w:r>
      <w:r w:rsidRPr="002F4687">
        <w:tab/>
        <w:t>Prevención de delitos relacionados con la fauna y flora silvestres, la recolección/captura ilícita y la utilización, extracción o comercio no sostenibles de especies silvestres;</w:t>
      </w:r>
    </w:p>
    <w:p w14:paraId="280AFBDE" w14:textId="48B5C347" w:rsidR="00946E32" w:rsidRPr="002F4687" w:rsidRDefault="00681FD7" w:rsidP="00CE75C2">
      <w:pPr>
        <w:pStyle w:val="CBDNormalNumber"/>
        <w:numPr>
          <w:ilvl w:val="0"/>
          <w:numId w:val="0"/>
        </w:numPr>
        <w:ind w:left="2268" w:hanging="567"/>
      </w:pPr>
      <w:r w:rsidRPr="002F4687">
        <w:t>ii)</w:t>
      </w:r>
      <w:r w:rsidRPr="002F4687">
        <w:tab/>
        <w:t>Prevención de la pérdida, degradación y fragmentación de hábitats;</w:t>
      </w:r>
    </w:p>
    <w:p w14:paraId="486D3D3A" w14:textId="31D7B452" w:rsidR="00946E32" w:rsidRPr="002F4687" w:rsidRDefault="00681FD7" w:rsidP="00CE75C2">
      <w:pPr>
        <w:pStyle w:val="CBDNormalNumber"/>
        <w:numPr>
          <w:ilvl w:val="0"/>
          <w:numId w:val="0"/>
        </w:numPr>
        <w:ind w:left="2268" w:hanging="567"/>
      </w:pPr>
      <w:r w:rsidRPr="002F4687">
        <w:t>iii)</w:t>
      </w:r>
      <w:r w:rsidRPr="002F4687">
        <w:tab/>
        <w:t>Mitigación y adaptación a los riesgos relacionados con el clima y los efectos del cambio climático;</w:t>
      </w:r>
    </w:p>
    <w:p w14:paraId="21D2C226" w14:textId="33C8D48D" w:rsidR="00946E32" w:rsidRPr="002F4687" w:rsidRDefault="00681FD7" w:rsidP="00CE75C2">
      <w:pPr>
        <w:pStyle w:val="CBDNormalNumber"/>
        <w:numPr>
          <w:ilvl w:val="0"/>
          <w:numId w:val="0"/>
        </w:numPr>
        <w:ind w:left="2268" w:hanging="567"/>
      </w:pPr>
      <w:r w:rsidRPr="002F4687">
        <w:t>iv)</w:t>
      </w:r>
      <w:r w:rsidRPr="002F4687">
        <w:tab/>
        <w:t>Prevención de los riesgos de bioseguridad, las especies exóticas invasoras y los riesgos de enfermedades, en particular las zoonóticas;</w:t>
      </w:r>
    </w:p>
    <w:p w14:paraId="2D6EEABF" w14:textId="3A8EF000" w:rsidR="00946E32" w:rsidRPr="002F4687" w:rsidRDefault="00681FD7" w:rsidP="00CE75C2">
      <w:pPr>
        <w:pStyle w:val="CBDNormalNumber"/>
        <w:numPr>
          <w:ilvl w:val="0"/>
          <w:numId w:val="0"/>
        </w:numPr>
        <w:ind w:left="2268" w:hanging="567"/>
      </w:pPr>
      <w:r w:rsidRPr="002F4687">
        <w:t>v)</w:t>
      </w:r>
      <w:r w:rsidRPr="002F4687">
        <w:tab/>
        <w:t>Reducción de la contaminación;</w:t>
      </w:r>
    </w:p>
    <w:p w14:paraId="13306B0B" w14:textId="6A107C69" w:rsidR="00946E32" w:rsidRPr="002F4687" w:rsidRDefault="00681FD7" w:rsidP="00CE75C2">
      <w:pPr>
        <w:pStyle w:val="CBDNormalNumber"/>
        <w:numPr>
          <w:ilvl w:val="0"/>
          <w:numId w:val="0"/>
        </w:numPr>
        <w:ind w:left="2268" w:hanging="567"/>
      </w:pPr>
      <w:r w:rsidRPr="002F4687">
        <w:t>vi)</w:t>
      </w:r>
      <w:r w:rsidRPr="002F4687">
        <w:tab/>
        <w:t>Gestión de la utilización y el comercio de fauna y flora silvestres lícitos, sostenibles y trazables;</w:t>
      </w:r>
    </w:p>
    <w:p w14:paraId="43874DAD" w14:textId="5399084C" w:rsidR="00946E32" w:rsidRPr="002F4687" w:rsidRDefault="00C47887" w:rsidP="00CE75C2">
      <w:pPr>
        <w:pStyle w:val="CBDNormalNumber"/>
        <w:numPr>
          <w:ilvl w:val="0"/>
          <w:numId w:val="0"/>
        </w:numPr>
        <w:tabs>
          <w:tab w:val="clear" w:pos="567"/>
        </w:tabs>
        <w:ind w:left="1134" w:firstLine="567"/>
      </w:pPr>
      <w:r w:rsidRPr="002F4687">
        <w:t>c)</w:t>
      </w:r>
      <w:r w:rsidRPr="002F4687">
        <w:tab/>
        <w:t xml:space="preserve">Promover la integración de la conectividad ecológica y la conservación de hábitats en la planificación espacial y para el desarrollo mediante el relevamiento y la </w:t>
      </w:r>
      <w:r w:rsidRPr="002F4687">
        <w:lastRenderedPageBreak/>
        <w:t>protección de hábitats, corredores y vías migratorias clave, así como de áreas de importancia cultural y socioecológica, incorporándolas a procesos de zonificación y evaluación ambiental estratégica y armonizándolas con planes nacionales de uso de la tierra y uso de los mares y, donde proceda, con iniciativas regionales y mundiales de conectividad;</w:t>
      </w:r>
    </w:p>
    <w:p w14:paraId="38BBC708" w14:textId="0614E21B" w:rsidR="00946E32" w:rsidRPr="002F4687" w:rsidRDefault="00C47887" w:rsidP="00CE75C2">
      <w:pPr>
        <w:pStyle w:val="CBDNormalNumber"/>
        <w:numPr>
          <w:ilvl w:val="0"/>
          <w:numId w:val="0"/>
        </w:numPr>
        <w:tabs>
          <w:tab w:val="clear" w:pos="567"/>
        </w:tabs>
        <w:ind w:left="1134" w:firstLine="567"/>
      </w:pPr>
      <w:r w:rsidRPr="002F4687">
        <w:t>d)</w:t>
      </w:r>
      <w:r w:rsidRPr="002F4687">
        <w:tab/>
        <w:t>Promover una mayor incorporación de temas relacionados con la gestión sostenible de la fauna y flora silvestres en los espacios verdes y azules en zonas urbanas y densamente pobladas, donde proceda, a través de la adopción de soluciones basadas en la naturaleza y enfoques basados en los ecosistemas, y garantizando una planificación urbana que tenga en cuenta la diversidad biológica, actualizando directrices de gestión de la fauna y flora silvestres, estableciendo protocolos para la prevención de interacciones entre seres humanos y fauna y flora silvestres en zonas urbanas y para responder a tales interacciones, y apoyando, mediante el aumento significativo de la superficie, la calidad y conectividad, el acceso y los beneficios de dichos espacios en zonas urbanas y densamente pobladas, iniciativas intersectoriales que mejoren los conocimientos sobre fauna y flora silvestres y alienten a los residentes urbanos a participar en la gestión de la fauna y flora silvestres de sus barrios;</w:t>
      </w:r>
    </w:p>
    <w:p w14:paraId="16CF47F0" w14:textId="5C93A526" w:rsidR="00946E32" w:rsidRPr="002F4687" w:rsidRDefault="00C47887" w:rsidP="00CE75C2">
      <w:pPr>
        <w:pStyle w:val="CBDNormalNumber"/>
        <w:numPr>
          <w:ilvl w:val="0"/>
          <w:numId w:val="0"/>
        </w:numPr>
        <w:tabs>
          <w:tab w:val="clear" w:pos="567"/>
        </w:tabs>
        <w:ind w:left="1134" w:firstLine="567"/>
      </w:pPr>
      <w:r w:rsidRPr="002F4687">
        <w:t>e)</w:t>
      </w:r>
      <w:r w:rsidRPr="002F4687">
        <w:tab/>
        <w:t>Fortalecer la cooperación regional y transfronteriza con respecto a poblaciones, especies y ecosistemas compartidos mediante el establecimiento de plataformas regionales o el empleo de las existentes y el desarrollo y la integración de arreglos bilaterales o multilaterales para acciones de conservación coordinadas, seguimiento, controles armonizados de comercio o recolección/captura y la gestión conjunta de corredores y áreas protegidas transfronterizas;</w:t>
      </w:r>
    </w:p>
    <w:p w14:paraId="29078759" w14:textId="08E1B9C5" w:rsidR="00946E32" w:rsidRPr="002F4687" w:rsidRDefault="00C47887" w:rsidP="00CE75C2">
      <w:pPr>
        <w:pStyle w:val="CBDNormalNumber"/>
        <w:numPr>
          <w:ilvl w:val="0"/>
          <w:numId w:val="0"/>
        </w:numPr>
        <w:tabs>
          <w:tab w:val="clear" w:pos="567"/>
        </w:tabs>
        <w:ind w:left="1134" w:firstLine="567"/>
      </w:pPr>
      <w:r w:rsidRPr="002F4687">
        <w:t>f)</w:t>
      </w:r>
      <w:r w:rsidRPr="002F4687">
        <w:tab/>
        <w:t>Apoyar a sectores empresariales, privados y financieros, según proceda, en sus esfuerzos por integrar la biodiversidad en todos los sectores y dentro de cada sector, con miras a garantizar la gestión sostenible de las especies silvestres, entre otros, garantizando que la utilización, la recolección/captura y el comercio de las especies silvestres sea sostenible, seguro y lícito; eliminar los delitos relacionados con la fauna y flora silvestres y la utilización, extracción y comercio lícitos pero no sostenibles, y regular la declaración por parte de empresas, compañías e instituciones financieras de los riesgos, dependencias e impactos que existan a lo largo de sus cadenas de suministro con respecto a la fauna y flora silvestres, entre otras cosas, mediante el seguimiento de las transacciones financieras ilícitas relacionadas con la biodiversidad;</w:t>
      </w:r>
    </w:p>
    <w:p w14:paraId="20E02DE9" w14:textId="7D0E9ABD" w:rsidR="00946E32" w:rsidRPr="002F4687" w:rsidRDefault="00C47887" w:rsidP="009F1A4B">
      <w:pPr>
        <w:pStyle w:val="CBDNormalNumber"/>
        <w:numPr>
          <w:ilvl w:val="0"/>
          <w:numId w:val="0"/>
        </w:numPr>
        <w:tabs>
          <w:tab w:val="clear" w:pos="567"/>
        </w:tabs>
        <w:ind w:left="1134" w:firstLine="567"/>
      </w:pPr>
      <w:r w:rsidRPr="002F4687">
        <w:t>g)</w:t>
      </w:r>
      <w:r w:rsidRPr="002F4687">
        <w:tab/>
        <w:t xml:space="preserve">Abordar los desafíos que enfrenta la gestión sostenible de la fauna y flora silvestres, tales como los cambios en los paisajes terrestres y marinos, el cambio climático, la contaminación, las especies exóticas invasoras, la sobreexplotación y las enfermedades zoonóticas; </w:t>
      </w:r>
    </w:p>
    <w:p w14:paraId="534E0F8C" w14:textId="7A013E8B" w:rsidR="00946E32" w:rsidRPr="002F4687" w:rsidRDefault="00C47887" w:rsidP="00CE75C2">
      <w:pPr>
        <w:pStyle w:val="CBDNormalNumber"/>
        <w:numPr>
          <w:ilvl w:val="0"/>
          <w:numId w:val="0"/>
        </w:numPr>
        <w:tabs>
          <w:tab w:val="clear" w:pos="567"/>
        </w:tabs>
        <w:ind w:left="1134" w:firstLine="567"/>
      </w:pPr>
      <w:r w:rsidRPr="002F4687">
        <w:t>h)</w:t>
      </w:r>
      <w:r w:rsidRPr="002F4687">
        <w:tab/>
        <w:t>Fortalecer la cooperación y la coherencia entre las secretarías de los acuerdos ambientales multilaterales y las organizaciones internacionales competentes, por ejemplo, mediante el uso de los instrumentos existentes y los datos disponibles, según proceda, para evitar la duplicación;</w:t>
      </w:r>
    </w:p>
    <w:p w14:paraId="74B747C5" w14:textId="721F8890" w:rsidR="00946E32" w:rsidRPr="002F4687" w:rsidRDefault="00C47887" w:rsidP="00CE75C2">
      <w:pPr>
        <w:pStyle w:val="CBDNormalNumber"/>
        <w:numPr>
          <w:ilvl w:val="0"/>
          <w:numId w:val="0"/>
        </w:numPr>
        <w:tabs>
          <w:tab w:val="clear" w:pos="567"/>
        </w:tabs>
        <w:ind w:left="1134" w:firstLine="567"/>
      </w:pPr>
      <w:r w:rsidRPr="002F4687">
        <w:t>i)</w:t>
      </w:r>
      <w:r w:rsidRPr="002F4687">
        <w:tab/>
        <w:t>Promover una integración más sistemática de los riesgos relacionados con el clima en la gestión de la fauna y flora silvestres, en particular en los países en desarrollo vulnerables al cambio climático, mediante la adaptación basada en los ecosistemas y las soluciones basadas en la naturaleza y evaluando, donde proceda, los efectos del cambio climático en las poblaciones de especies, los hábitats, la conectividad ecológica, las dinámicas de enfermedades, las interacciones entre seres humanos y fauna y flora silvestres y la sostenibilidad de la utilización, y ajustando las respuestas de gestión en función de esos efectos;</w:t>
      </w:r>
    </w:p>
    <w:p w14:paraId="36494F92" w14:textId="3EC6FF23" w:rsidR="00946E32" w:rsidRPr="002F4687" w:rsidRDefault="00C47887" w:rsidP="00CE75C2">
      <w:pPr>
        <w:pStyle w:val="CBDNormalNumber"/>
        <w:numPr>
          <w:ilvl w:val="0"/>
          <w:numId w:val="0"/>
        </w:numPr>
        <w:tabs>
          <w:tab w:val="clear" w:pos="567"/>
        </w:tabs>
        <w:ind w:left="1134" w:firstLine="567"/>
      </w:pPr>
      <w:r w:rsidRPr="002F4687">
        <w:t>j)</w:t>
      </w:r>
      <w:r w:rsidRPr="002F4687">
        <w:tab/>
        <w:t xml:space="preserve">Fortalecer o establecer sistemas de seguimiento, marcos de gestión adaptativa e inventarios nacionales de fauna y flora silvestres, para apoyar la revisión periódica y el ajuste </w:t>
      </w:r>
      <w:r w:rsidRPr="002F4687">
        <w:lastRenderedPageBreak/>
        <w:t>sobre la base de datos empíricos de los instrumentos de gestión, incluidos cuotas, permisos y planes de gestión, en función de los riesgos, la incertidumbre y los datos empíricos ecológicos;</w:t>
      </w:r>
    </w:p>
    <w:p w14:paraId="357E6962" w14:textId="7336C13F" w:rsidR="00946E32" w:rsidRPr="002F4687" w:rsidRDefault="00C47887" w:rsidP="00CE75C2">
      <w:pPr>
        <w:pStyle w:val="CBDNormalNumber"/>
        <w:numPr>
          <w:ilvl w:val="0"/>
          <w:numId w:val="0"/>
        </w:numPr>
        <w:tabs>
          <w:tab w:val="clear" w:pos="567"/>
        </w:tabs>
        <w:ind w:left="1134" w:firstLine="567"/>
      </w:pPr>
      <w:r w:rsidRPr="002F4687">
        <w:t>k)</w:t>
      </w:r>
      <w:r w:rsidRPr="002F4687">
        <w:tab/>
        <w:t>Fortalecer arreglos mínimos de seguimiento y revisión, según proceda, mediante el establecimiento de datos ecológicos, económicos y sociales de referencia, la revisión periódica de las medidas de gestión, el seguimiento de los resultados y las presiones acumulativas y mecanismos transparente de presentación de informes que apoyen la gestión adaptativa y el ajuste oportuno cuando se determine que las prácticas no son sostenibles o equitativas;</w:t>
      </w:r>
    </w:p>
    <w:p w14:paraId="4D9DAA2B" w14:textId="16A07E6F" w:rsidR="00946E32" w:rsidRPr="002F4687" w:rsidRDefault="00C47887" w:rsidP="00CE75C2">
      <w:pPr>
        <w:pStyle w:val="CBDNormalNumber"/>
        <w:numPr>
          <w:ilvl w:val="0"/>
          <w:numId w:val="0"/>
        </w:numPr>
        <w:tabs>
          <w:tab w:val="clear" w:pos="567"/>
        </w:tabs>
        <w:ind w:left="1134" w:firstLine="567"/>
      </w:pPr>
      <w:r w:rsidRPr="002F4687">
        <w:t>l)</w:t>
      </w:r>
      <w:r w:rsidRPr="002F4687">
        <w:tab/>
        <w:t>Fomentar iniciativas dirigidas de educación formal, no formal e informal, sensibilización y creación de capacidad en respuesta a necesidades de implementación específicas, mediante capacitación de los capacitadores y asociaciones con instituciones académicas, pueblos indígenas y comunidades locales, las mujeres, la juventud, los centros regionales y subregionales de apoyo a la cooperación científica y técnica e instituciones comunitarias;</w:t>
      </w:r>
    </w:p>
    <w:p w14:paraId="34961E18" w14:textId="117D6487" w:rsidR="00946E32" w:rsidRPr="002F4687" w:rsidRDefault="00C47887" w:rsidP="00CE75C2">
      <w:pPr>
        <w:pStyle w:val="CBDNormalNumber"/>
        <w:numPr>
          <w:ilvl w:val="0"/>
          <w:numId w:val="0"/>
        </w:numPr>
        <w:tabs>
          <w:tab w:val="clear" w:pos="567"/>
        </w:tabs>
        <w:ind w:left="1134" w:firstLine="567"/>
      </w:pPr>
      <w:r w:rsidRPr="002F4687">
        <w:t>m)</w:t>
      </w:r>
      <w:r w:rsidRPr="002F4687">
        <w:tab/>
        <w:t>Apoyar la movilización de recursos humanos, técnicos y financieros suficientes mediante la integración de costos asociados a la gestión de la fauna y flora silvestres en presupuestos sectoriales, obteniendo acceso a mecanismos de financiación para la biodiversidad, entre otras cosas, facilitando el acceso a mecanismos internacionales de financiación de la biodiversidad, en consonancia con las prioridades, circunstancias y capacidades nacionales, y, donde proceda, apalancando instrumentos de financiación sostenible en consonancia con las prioridades y salvaguardias nacionales;</w:t>
      </w:r>
    </w:p>
    <w:p w14:paraId="7E0D5CD3" w14:textId="30E02D18" w:rsidR="00946E32" w:rsidRPr="002F4687" w:rsidRDefault="004B1093" w:rsidP="009F1A4B">
      <w:pPr>
        <w:pStyle w:val="CBDNormalNumber"/>
        <w:numPr>
          <w:ilvl w:val="0"/>
          <w:numId w:val="0"/>
        </w:numPr>
        <w:tabs>
          <w:tab w:val="clear" w:pos="567"/>
        </w:tabs>
        <w:ind w:left="1134" w:firstLine="567"/>
      </w:pPr>
      <w:r w:rsidRPr="002F4687">
        <w:t>[n)</w:t>
      </w:r>
      <w:r w:rsidRPr="002F4687">
        <w:tab/>
        <w:t>Garantizar que la cooperación internacional, la transferencia de tecnología y la movilización de recursos financieros para la aplicación de las presentes orientaciones voluntarias estén basadas en los principios de igualdad soberana y no interferencia y no se vean obstaculizadas por medidas coercitivas unilaterales que sean contrarias al derecho internacional y a la Carta de las Naciones Unidas.]</w:t>
      </w:r>
    </w:p>
    <w:p w14:paraId="61AF103F" w14:textId="77777777" w:rsidR="00946E32" w:rsidRPr="002F4687" w:rsidRDefault="00946E32" w:rsidP="00CE75C2">
      <w:pPr>
        <w:pStyle w:val="CBDH2"/>
        <w:tabs>
          <w:tab w:val="clear" w:pos="567"/>
        </w:tabs>
        <w:ind w:left="1134"/>
        <w:rPr>
          <w:sz w:val="22"/>
        </w:rPr>
      </w:pPr>
      <w:r w:rsidRPr="002F4687">
        <w:rPr>
          <w:sz w:val="22"/>
        </w:rPr>
        <w:t>B.</w:t>
      </w:r>
      <w:r w:rsidRPr="002F4687">
        <w:rPr>
          <w:sz w:val="22"/>
        </w:rPr>
        <w:tab/>
        <w:t>Procesos de toma de decisiones inclusivos y participativos</w:t>
      </w:r>
    </w:p>
    <w:p w14:paraId="140F3BFF" w14:textId="19DAC762" w:rsidR="00946E32" w:rsidRPr="002F4687" w:rsidRDefault="00C47887" w:rsidP="00CE75C2">
      <w:pPr>
        <w:pStyle w:val="CBDNormalNumber"/>
        <w:numPr>
          <w:ilvl w:val="0"/>
          <w:numId w:val="0"/>
        </w:numPr>
        <w:tabs>
          <w:tab w:val="clear" w:pos="567"/>
        </w:tabs>
        <w:ind w:left="1134"/>
      </w:pPr>
      <w:r w:rsidRPr="002F4687">
        <w:t>22.</w:t>
      </w:r>
      <w:r w:rsidRPr="002F4687">
        <w:tab/>
        <w:t>Los procesos de toma de decisiones inclusivos y participativos fortalecen la legitimidad, mejoran la calidad y la aceptabilidad de las decisiones y apoyan la implementación de una gestión sostenible de la fauna y flora silvestres que es sensible a los contextos socioecológicos. En consonancia con lo planteado en las aportaciones recibidas en respuesta a las notificaciones núms. </w:t>
      </w:r>
      <w:hyperlink r:id="rId56" w:history="1">
        <w:r w:rsidRPr="002F4687">
          <w:rPr>
            <w:rStyle w:val="Hipervnculo"/>
          </w:rPr>
          <w:t>2025-014</w:t>
        </w:r>
      </w:hyperlink>
      <w:r w:rsidRPr="002F4687">
        <w:t xml:space="preserve"> y </w:t>
      </w:r>
      <w:hyperlink r:id="rId57" w:history="1">
        <w:r w:rsidRPr="002F4687">
          <w:rPr>
            <w:rStyle w:val="Hipervnculo"/>
          </w:rPr>
          <w:t>2025-015</w:t>
        </w:r>
      </w:hyperlink>
      <w:r w:rsidRPr="002F4687">
        <w:t>, la eficacia en la gestión de la fauna y flora silvestres depende de la participación transparente, estructurada, plena y efectiva de los pueblos indígenas y las comunidades locales, las mujeres, la juventud, organizaciones de la sociedad civil, científicos y autoridades pertinentes, y la participación debería ir más allá de las consultas e incluir procesos compartidos de toma de decisiones, gestión conjunta y diseño conjunto, según proceda y en consonancia con las leyes y circunstancias nacionales. Las medidas que obran a continuación deberían adoptarse para apoyar la gestión sostenible de la fauna y flora silvestres, según proceda y en consonancia con las leyes, circunstancias y prioridades nacionales:</w:t>
      </w:r>
    </w:p>
    <w:p w14:paraId="277D69D3" w14:textId="052C85A0" w:rsidR="00946E32" w:rsidRPr="002F4687" w:rsidRDefault="00C47887" w:rsidP="00CE75C2">
      <w:pPr>
        <w:pStyle w:val="CBDNormalNumber"/>
        <w:numPr>
          <w:ilvl w:val="0"/>
          <w:numId w:val="0"/>
        </w:numPr>
        <w:tabs>
          <w:tab w:val="clear" w:pos="567"/>
        </w:tabs>
        <w:ind w:left="1134" w:firstLine="567"/>
      </w:pPr>
      <w:r w:rsidRPr="002F4687">
        <w:t>a)</w:t>
      </w:r>
      <w:r w:rsidRPr="002F4687">
        <w:tab/>
        <w:t>Facilitar procesos participativos idóneos para la finalidad buscada, garantizando un relevamiento temprano de interesados, funciones y responsabilidades claras, información accesible en idiomas pertinentes, plazos adecuados y recursos financieros para la participación y documentación sobre cómo se consideraron los insumos;</w:t>
      </w:r>
    </w:p>
    <w:p w14:paraId="1151825F" w14:textId="7B1FA76E" w:rsidR="00946E32" w:rsidRPr="002F4687" w:rsidRDefault="00C47887" w:rsidP="00CE75C2">
      <w:pPr>
        <w:pStyle w:val="CBDNormalNumber"/>
        <w:numPr>
          <w:ilvl w:val="0"/>
          <w:numId w:val="0"/>
        </w:numPr>
        <w:tabs>
          <w:tab w:val="clear" w:pos="567"/>
        </w:tabs>
        <w:ind w:left="1134" w:firstLine="567"/>
      </w:pPr>
      <w:r w:rsidRPr="002F4687">
        <w:t>b)</w:t>
      </w:r>
      <w:r w:rsidRPr="002F4687">
        <w:tab/>
        <w:t>Promover la participación temprana de los interesados en el diseño de medidas y políticas de gestión de la fauna y flora silvestres, incluidos regímenes de recolección/captura, planificación espacial e iniciativas de restauración, aplicando procedimientos de consentimiento libre, previo e informado, según proceda;</w:t>
      </w:r>
    </w:p>
    <w:p w14:paraId="7F032B42" w14:textId="3D51831C" w:rsidR="00946E32" w:rsidRPr="002F4687" w:rsidRDefault="00C47887" w:rsidP="00CE75C2">
      <w:pPr>
        <w:pStyle w:val="CBDNormalNumber"/>
        <w:numPr>
          <w:ilvl w:val="0"/>
          <w:numId w:val="0"/>
        </w:numPr>
        <w:tabs>
          <w:tab w:val="clear" w:pos="567"/>
        </w:tabs>
        <w:ind w:left="1134" w:firstLine="567"/>
      </w:pPr>
      <w:r w:rsidRPr="002F4687">
        <w:t>c)</w:t>
      </w:r>
      <w:r w:rsidRPr="002F4687">
        <w:tab/>
        <w:t xml:space="preserve">Apoyar la participación en los procesos de toma de decisiones, según proceda, de los pueblos indígenas y las comunidades locales, las mujeres, la juventud e interesados </w:t>
      </w:r>
      <w:r w:rsidRPr="002F4687">
        <w:lastRenderedPageBreak/>
        <w:t>pertinentes, tales como autoridades públicas, propietarios privados de tierras, encargados de la gestión de la fauna y flora silvestres, la sociedad civil, el sector académico, actores del sector privado y autoridades sanitarias y veterinarias;</w:t>
      </w:r>
    </w:p>
    <w:p w14:paraId="379F7E62" w14:textId="4A01ACDD" w:rsidR="00946E32" w:rsidRPr="002F4687" w:rsidRDefault="00C47887" w:rsidP="00CE75C2">
      <w:pPr>
        <w:pStyle w:val="CBDNormalNumber"/>
        <w:numPr>
          <w:ilvl w:val="0"/>
          <w:numId w:val="0"/>
        </w:numPr>
        <w:tabs>
          <w:tab w:val="clear" w:pos="567"/>
        </w:tabs>
        <w:ind w:left="1134" w:firstLine="567"/>
      </w:pPr>
      <w:r w:rsidRPr="002F4687">
        <w:t>d)</w:t>
      </w:r>
      <w:r w:rsidRPr="002F4687">
        <w:tab/>
        <w:t>Promover o fortalecer mecanismos participativos de gobernanza a través de procesos de toma de decisiones, mecanismos y mandatos claros para la gestión de interacciones donde se entrecrucen sistemas legales, consuetudinarios y privados;</w:t>
      </w:r>
    </w:p>
    <w:p w14:paraId="7CC055BB" w14:textId="265FF333" w:rsidR="00946E32" w:rsidRPr="002F4687" w:rsidRDefault="00C47887" w:rsidP="00CE75C2">
      <w:pPr>
        <w:pStyle w:val="CBDNormalNumber"/>
        <w:numPr>
          <w:ilvl w:val="0"/>
          <w:numId w:val="0"/>
        </w:numPr>
        <w:tabs>
          <w:tab w:val="clear" w:pos="567"/>
        </w:tabs>
        <w:ind w:left="1134" w:firstLine="567"/>
      </w:pPr>
      <w:r w:rsidRPr="002F4687">
        <w:t>e)</w:t>
      </w:r>
      <w:r w:rsidRPr="002F4687">
        <w:tab/>
        <w:t>Reconocer y apoyar instrumentos de gobernanza de base comunitaria, según proceda, tales como protocolos bioculturales comunitarios, arreglos forestales comunitarios, enfoques de gestión conjunta y sistemas de gobernanza de zonas de amortiguación, y reconocer las contribuciones de los pueblos indígenas y las comunidades locales y sus sistemas de conocimientos, incluidos los valores culturales, espirituales y relacionales asociados con la fauna y flora silvestres, mediante asistencia técnica, apoyo jurídico, creación de capacidad y financiación apropiada, en consonancia con leyes nacionales y obligaciones internacionales pertinentes;</w:t>
      </w:r>
    </w:p>
    <w:p w14:paraId="79A5E8DB" w14:textId="3F90858B" w:rsidR="00946E32" w:rsidRPr="002F4687" w:rsidRDefault="00C47887" w:rsidP="00CE75C2">
      <w:pPr>
        <w:pStyle w:val="CBDNormalNumber"/>
        <w:numPr>
          <w:ilvl w:val="0"/>
          <w:numId w:val="0"/>
        </w:numPr>
        <w:tabs>
          <w:tab w:val="clear" w:pos="567"/>
        </w:tabs>
        <w:ind w:left="1134" w:firstLine="567"/>
      </w:pPr>
      <w:r w:rsidRPr="002F4687">
        <w:t>f)</w:t>
      </w:r>
      <w:r w:rsidRPr="002F4687">
        <w:tab/>
        <w:t>Promover y, donde proceda, fortalecer arreglos de tenencia y acceso a través del reconocimiento del papel que cumplen los sistemas consuetudinarios de gestión de la fauna y flora silvestres en la elaboración de herramientas e instrumentos de políticas, donde sea aplicable, y aclarar la relación que existe entre los derechos de tenencia y uso y la gobernanza de la fauna y flora silvestres, la participación en los beneficios y las responsabilidades de gestión;</w:t>
      </w:r>
    </w:p>
    <w:p w14:paraId="6CE3188F" w14:textId="232EB143" w:rsidR="00946E32" w:rsidRPr="002F4687" w:rsidRDefault="00C47887" w:rsidP="00CE75C2">
      <w:pPr>
        <w:pStyle w:val="CBDNormalNumber"/>
        <w:numPr>
          <w:ilvl w:val="0"/>
          <w:numId w:val="0"/>
        </w:numPr>
        <w:tabs>
          <w:tab w:val="clear" w:pos="567"/>
        </w:tabs>
        <w:ind w:left="1134" w:firstLine="567"/>
      </w:pPr>
      <w:r w:rsidRPr="002F4687">
        <w:t>g)</w:t>
      </w:r>
      <w:r w:rsidRPr="002F4687">
        <w:tab/>
        <w:t>Facilitar el acceso transparente a información socioecológica y económica mediante la publicación de planes de gestión, fundamentaciones de cuotas o recolección/captura, resúmenes de seguimiento, arreglos de participación en los beneficios, reglas de concesión de licencias y asignación de ingresos, a la vez que se protege información sensible cuando, por ejemplo, difundir zonas críticas de caza furtiva o conocimientos tradicionales confidenciales podría aumentar los riesgos;</w:t>
      </w:r>
    </w:p>
    <w:p w14:paraId="5F3221A7" w14:textId="51530C04" w:rsidR="00946E32" w:rsidRPr="002F4687" w:rsidRDefault="00C47887" w:rsidP="00CE75C2">
      <w:pPr>
        <w:pStyle w:val="CBDNormalNumber"/>
        <w:numPr>
          <w:ilvl w:val="0"/>
          <w:numId w:val="0"/>
        </w:numPr>
        <w:tabs>
          <w:tab w:val="clear" w:pos="567"/>
        </w:tabs>
        <w:ind w:left="1134" w:firstLine="567"/>
      </w:pPr>
      <w:r w:rsidRPr="002F4687">
        <w:t>h)</w:t>
      </w:r>
      <w:r w:rsidRPr="002F4687">
        <w:tab/>
        <w:t>Promover una representación equilibrada en organismos de gobernanza de la fauna y flora silvestres a través de medidas tales como cuotas y la rotación de cargos y a través del abordaje de las barreras que enfrentan las mujeres, la juventud y los grupos subrepresentados, incluidos los que están en situaciones vulnerables y los que más dependen de la biodiversidad, en consonancia con las leyes nacionales;</w:t>
      </w:r>
    </w:p>
    <w:p w14:paraId="2141FFAD" w14:textId="157F10FC" w:rsidR="00946E32" w:rsidRPr="002F4687" w:rsidRDefault="00C47887" w:rsidP="00CE75C2">
      <w:pPr>
        <w:pStyle w:val="CBDNormalNumber"/>
        <w:numPr>
          <w:ilvl w:val="0"/>
          <w:numId w:val="0"/>
        </w:numPr>
        <w:tabs>
          <w:tab w:val="clear" w:pos="567"/>
        </w:tabs>
        <w:ind w:left="1134" w:firstLine="567"/>
      </w:pPr>
      <w:r w:rsidRPr="002F4687">
        <w:t>i)</w:t>
      </w:r>
      <w:r w:rsidRPr="002F4687">
        <w:tab/>
        <w:t>Facilitar el establecimiento de mecanismos accesibles de prevención de reclamaciones, resolución de disputas y gestión de conflictos y garantizar que se haga un seguimiento de los resultados y que estos se utilicen para mejorar políticas y prácticas;</w:t>
      </w:r>
    </w:p>
    <w:p w14:paraId="7BFA5AEC" w14:textId="7A00C386" w:rsidR="00946E32" w:rsidRPr="002F4687" w:rsidRDefault="00C47887" w:rsidP="00CE75C2">
      <w:pPr>
        <w:pStyle w:val="CBDNormalNumber"/>
        <w:numPr>
          <w:ilvl w:val="0"/>
          <w:numId w:val="0"/>
        </w:numPr>
        <w:tabs>
          <w:tab w:val="clear" w:pos="567"/>
        </w:tabs>
        <w:ind w:left="1134" w:firstLine="567"/>
      </w:pPr>
      <w:r w:rsidRPr="002F4687">
        <w:t>j)</w:t>
      </w:r>
      <w:r w:rsidRPr="002F4687">
        <w:tab/>
        <w:t>Aplicar evaluaciones del riesgo, planificación de escenarios y análisis de compensaciones participativos cuando se tomen decisiones con consecuencias ecológicas o sociales significativas. Las Partes podrían considerar brindar, donde sea necesario, facilitación, apoyo técnico y creación de capacidad para posibilitar una participación equitativa;</w:t>
      </w:r>
    </w:p>
    <w:p w14:paraId="4E7F1016" w14:textId="012D3F56" w:rsidR="00946E32" w:rsidRPr="002F4687" w:rsidRDefault="00C47887" w:rsidP="00CE75C2">
      <w:pPr>
        <w:pStyle w:val="CBDNormalNumber"/>
        <w:numPr>
          <w:ilvl w:val="0"/>
          <w:numId w:val="0"/>
        </w:numPr>
        <w:tabs>
          <w:tab w:val="clear" w:pos="567"/>
        </w:tabs>
        <w:ind w:left="1134" w:firstLine="567"/>
      </w:pPr>
      <w:r w:rsidRPr="002F4687">
        <w:t>k)</w:t>
      </w:r>
      <w:r w:rsidRPr="002F4687">
        <w:tab/>
        <w:t xml:space="preserve">Promover un diálogo inclusivo y medidas conjuntas en contextos de conflicto entre seres humanos y fauna y flora silvestres y riesgo de enfermedades zoonóticas a través de la vinculación de autoridades de fauna y flora silvestres con comunidades, servicios sanitarios y veterinarios y sectores pertinentes y empleando medidas prácticas, tales como sistemas de alerta temprana, equipos de respuesta comunitarios y protocolos acordados para la manipulación segura y la presentación de informes. </w:t>
      </w:r>
    </w:p>
    <w:p w14:paraId="7B98FBAC" w14:textId="77777777" w:rsidR="00946E32" w:rsidRPr="002F4687" w:rsidRDefault="00946E32" w:rsidP="004C1B8C">
      <w:pPr>
        <w:pStyle w:val="CBDH2"/>
        <w:tabs>
          <w:tab w:val="clear" w:pos="567"/>
        </w:tabs>
        <w:ind w:left="1134"/>
        <w:rPr>
          <w:sz w:val="22"/>
        </w:rPr>
      </w:pPr>
      <w:r w:rsidRPr="002F4687">
        <w:rPr>
          <w:sz w:val="22"/>
        </w:rPr>
        <w:t>C.</w:t>
      </w:r>
      <w:r w:rsidRPr="002F4687">
        <w:rPr>
          <w:sz w:val="22"/>
        </w:rPr>
        <w:tab/>
        <w:t>Inclusión de múltiples sistemas de conocimientos y reconocimiento de derechos</w:t>
      </w:r>
    </w:p>
    <w:p w14:paraId="36FBF3F7" w14:textId="06F5FB52" w:rsidR="00946E32" w:rsidRPr="002F4687" w:rsidRDefault="00C47887" w:rsidP="00CE75C2">
      <w:pPr>
        <w:pStyle w:val="CBDNormalNumber"/>
        <w:numPr>
          <w:ilvl w:val="0"/>
          <w:numId w:val="0"/>
        </w:numPr>
        <w:tabs>
          <w:tab w:val="clear" w:pos="567"/>
        </w:tabs>
        <w:ind w:left="1134"/>
      </w:pPr>
      <w:r w:rsidRPr="002F4687">
        <w:t>23.</w:t>
      </w:r>
      <w:r w:rsidRPr="002F4687">
        <w:tab/>
        <w:t xml:space="preserve">La gestión sostenible de la fauna y flora silvestres puede fortalecerse cuando se nutre de múltiples sistemas de conocimientos y se implementa de maneras que garantizan el reconocimiento de derechos, sistemas de gobernanza y responsabilidades pertinentes. En las </w:t>
      </w:r>
      <w:r w:rsidRPr="002F4687">
        <w:lastRenderedPageBreak/>
        <w:t>aportaciones recibidas en respuesta a las notificaciones núms. </w:t>
      </w:r>
      <w:hyperlink r:id="rId58" w:history="1">
        <w:r w:rsidRPr="002F4687">
          <w:rPr>
            <w:rStyle w:val="Hipervnculo"/>
          </w:rPr>
          <w:t>2025-014</w:t>
        </w:r>
      </w:hyperlink>
      <w:r w:rsidRPr="002F4687">
        <w:t xml:space="preserve"> y </w:t>
      </w:r>
      <w:hyperlink r:id="rId59" w:history="1">
        <w:r w:rsidRPr="002F4687">
          <w:rPr>
            <w:rStyle w:val="Hipervnculo"/>
          </w:rPr>
          <w:t>2025-015</w:t>
        </w:r>
      </w:hyperlink>
      <w:r w:rsidRPr="002F4687">
        <w:t xml:space="preserve"> se resaltó que los conocimientos científicos suelen ser más eficaces cuando se consideran junto con conocimientos tradicionales y que el respeto de los derechos de los pueblos indígenas y las comunidades locales, incluido con respecto a derechos relacionados con los conocimientos, arreglos de tenencia y sistemas de gobernanza consuetudinarios, es una condición importante para la implementación eficaz y equitativa. Las Partes deberían impulsar la gestión sostenible de la fauna y flora silvestres a través de las siguientes medidas, según proceda, en consonancia con las leyes, circunstancias y prioridades nacionales:</w:t>
      </w:r>
    </w:p>
    <w:p w14:paraId="7ACB1595" w14:textId="25B739C1" w:rsidR="00946E32" w:rsidRPr="002F4687" w:rsidRDefault="00C47887" w:rsidP="00CE75C2">
      <w:pPr>
        <w:pStyle w:val="CBDNormalNumber"/>
        <w:numPr>
          <w:ilvl w:val="0"/>
          <w:numId w:val="0"/>
        </w:numPr>
        <w:tabs>
          <w:tab w:val="clear" w:pos="567"/>
        </w:tabs>
        <w:ind w:left="1134" w:firstLine="567"/>
      </w:pPr>
      <w:r w:rsidRPr="002F4687">
        <w:t>a)</w:t>
      </w:r>
      <w:r w:rsidRPr="002F4687">
        <w:tab/>
        <w:t>Otorgar reconocimiento a arreglos y derechos de tenencia, reglas definidas por la comunidad y sistemas de gobernanza locales y consuetudinarios pertinentes para la gestión sostenible de la fauna y flora silvestres, en consonancia con leyes nacionales y obligaciones internacionales pertinentes, incluido a través de reconocimiento jurídico, apoyo a instituciones consuetudinarias y arreglos negociados en aquellos casos en que se superpongan distintos sistemas;</w:t>
      </w:r>
    </w:p>
    <w:p w14:paraId="5C07E093" w14:textId="0A9DC961" w:rsidR="00946E32" w:rsidRPr="002F4687" w:rsidRDefault="00C47887" w:rsidP="00CE75C2">
      <w:pPr>
        <w:pStyle w:val="CBDNormalNumber"/>
        <w:numPr>
          <w:ilvl w:val="0"/>
          <w:numId w:val="0"/>
        </w:numPr>
        <w:tabs>
          <w:tab w:val="clear" w:pos="567"/>
        </w:tabs>
        <w:ind w:left="1134" w:firstLine="567"/>
      </w:pPr>
      <w:r w:rsidRPr="002F4687">
        <w:t>b)</w:t>
      </w:r>
      <w:r w:rsidRPr="002F4687">
        <w:tab/>
        <w:t>Alentar enfoques que apoyen la aplicación de protocolos y procedimientos apropiados para la obtención del consentimiento libre, previo e informado y la aprobación de los poseedores de conocimientos, respetando a la vez los derechos de propiedad intelectual sobre los conocimientos tradicionales, la soberanía de los datos, una participación culturalmente apropiada en los beneficios derivados del uso de los conocimientos y reglas de acceso definidas por las comunidades;</w:t>
      </w:r>
    </w:p>
    <w:p w14:paraId="353F5386" w14:textId="038E7150" w:rsidR="00946E32" w:rsidRPr="002F4687" w:rsidRDefault="00C47887" w:rsidP="00CE75C2">
      <w:pPr>
        <w:pStyle w:val="CBDNormalNumber"/>
        <w:numPr>
          <w:ilvl w:val="0"/>
          <w:numId w:val="0"/>
        </w:numPr>
        <w:tabs>
          <w:tab w:val="clear" w:pos="567"/>
        </w:tabs>
        <w:ind w:left="1134" w:firstLine="567"/>
      </w:pPr>
      <w:r w:rsidRPr="002F4687">
        <w:t>c)</w:t>
      </w:r>
      <w:r w:rsidRPr="002F4687">
        <w:tab/>
        <w:t>Facilitar el establecimiento de mecanismos para la integración de sistemas científicos y tradicionales de conocimientos como fuentes de evidencia distintas y complementarias en la planificación, el seguimiento y la revisión en materia de fauna y flora silvestres;</w:t>
      </w:r>
    </w:p>
    <w:p w14:paraId="597419A3" w14:textId="18FED718" w:rsidR="00946E32" w:rsidRPr="002F4687" w:rsidRDefault="00C47887" w:rsidP="00CE75C2">
      <w:pPr>
        <w:pStyle w:val="CBDNormalNumber"/>
        <w:numPr>
          <w:ilvl w:val="0"/>
          <w:numId w:val="0"/>
        </w:numPr>
        <w:tabs>
          <w:tab w:val="clear" w:pos="567"/>
        </w:tabs>
        <w:ind w:left="1134" w:firstLine="567"/>
      </w:pPr>
      <w:r w:rsidRPr="002F4687">
        <w:t>d)</w:t>
      </w:r>
      <w:r w:rsidRPr="002F4687">
        <w:tab/>
        <w:t>Facilitar sistemas de documentación de conocimientos basados en la comunidad y repositorios gobernados a nivel local, como pueden ser archivos, bases de datos u otros sistemas de almacenamiento y transmisión de conocimientos gestionados por la comunidad, en aquellos casos en que las comunidades lo consientan, a la vez que se respetan los protocolos de acceso, uso e intercambio definidos por la comunidad;</w:t>
      </w:r>
    </w:p>
    <w:p w14:paraId="560879E0" w14:textId="49714207" w:rsidR="00946E32" w:rsidRPr="002F4687" w:rsidRDefault="00C47887" w:rsidP="00CE75C2">
      <w:pPr>
        <w:pStyle w:val="CBDNormalNumber"/>
        <w:numPr>
          <w:ilvl w:val="0"/>
          <w:numId w:val="0"/>
        </w:numPr>
        <w:tabs>
          <w:tab w:val="clear" w:pos="567"/>
        </w:tabs>
        <w:ind w:left="1134" w:firstLine="567"/>
      </w:pPr>
      <w:r w:rsidRPr="002F4687">
        <w:t>e)</w:t>
      </w:r>
      <w:r w:rsidRPr="002F4687">
        <w:tab/>
        <w:t>Fomentar procesos de transferencia intergeneracional de conocimientos y aprendizaje adaptativo para permitir que los sistemas de gestión respondan a los cambios socioecológicos, mediante intercambios comunitarios, programas de tutorías y enfoques de aprendizaje a través de la práctica integrados a ciclos de gestión;</w:t>
      </w:r>
    </w:p>
    <w:p w14:paraId="1E38634A" w14:textId="51464822" w:rsidR="00946E32" w:rsidRPr="002F4687" w:rsidRDefault="00C47887" w:rsidP="00CE75C2">
      <w:pPr>
        <w:pStyle w:val="CBDNormalNumber"/>
        <w:numPr>
          <w:ilvl w:val="0"/>
          <w:numId w:val="0"/>
        </w:numPr>
        <w:tabs>
          <w:tab w:val="clear" w:pos="567"/>
        </w:tabs>
        <w:ind w:left="1134" w:firstLine="567"/>
      </w:pPr>
      <w:r w:rsidRPr="002F4687">
        <w:t>f)</w:t>
      </w:r>
      <w:r w:rsidRPr="002F4687">
        <w:tab/>
        <w:t>Habilitar, donde proceda, la integración del seguimiento comunitario de la biodiversidad y la ciencia ciudadana en sistemas de presentación de informes e inventarios de biodiversidad nacionales, empleando métodos, capacitación y dotación de recursos normalizados, pero adaptables, para recolección de datos, gestión y retroalimentación a las comunidades, incluyendo debates participativos sobre la interpretación de los resultados y su utilización en las decisiones de gestión;</w:t>
      </w:r>
    </w:p>
    <w:p w14:paraId="7445CA59" w14:textId="4715B4C0" w:rsidR="00946E32" w:rsidRPr="002F4687" w:rsidRDefault="00C47887" w:rsidP="00CE75C2">
      <w:pPr>
        <w:pStyle w:val="CBDNormalNumber"/>
        <w:numPr>
          <w:ilvl w:val="0"/>
          <w:numId w:val="0"/>
        </w:numPr>
        <w:tabs>
          <w:tab w:val="clear" w:pos="567"/>
        </w:tabs>
        <w:ind w:left="1134" w:firstLine="567"/>
      </w:pPr>
      <w:r w:rsidRPr="002F4687">
        <w:t>g)</w:t>
      </w:r>
      <w:r w:rsidRPr="002F4687">
        <w:tab/>
        <w:t>Prestar atención, donde sea pertinente y apropiado, a estructuras de poblaciones, conectividad y diversidad genética de especies silvestres, recurriendo a sistemas científicos y tradicionales de conocimientos y aplicando salvaguardias referidas a consentimiento, utilización culturalmente apropiada de conocimientos y gobernanza de los datos;</w:t>
      </w:r>
    </w:p>
    <w:p w14:paraId="3470A893" w14:textId="42957C1A" w:rsidR="00946E32" w:rsidRPr="002F4687" w:rsidRDefault="00C47887" w:rsidP="00CE75C2">
      <w:pPr>
        <w:pStyle w:val="CBDNormalNumber"/>
        <w:numPr>
          <w:ilvl w:val="0"/>
          <w:numId w:val="0"/>
        </w:numPr>
        <w:tabs>
          <w:tab w:val="clear" w:pos="567"/>
        </w:tabs>
        <w:ind w:left="1134" w:firstLine="567"/>
      </w:pPr>
      <w:r w:rsidRPr="002F4687">
        <w:t>h)</w:t>
      </w:r>
      <w:r w:rsidRPr="002F4687">
        <w:tab/>
        <w:t>Fortalecer capacidades para inventarios de especies y evaluaciones de poblaciones, así como para el seguimiento de la diversidad genética, hábitats, taxonomía y ecología, el empleo de tecnologías digitales y la gestión de las bases de datos sobre biodiversidad, mediante la priorización de enfoques basados en los riesgos y basados en los ecosistemas en contextos con carencias de datos y promover principios abiertos y FAIR (datos fáciles de encontrar, accesibles, interoperables y reutilizables), donde sea viable;</w:t>
      </w:r>
    </w:p>
    <w:p w14:paraId="60FFED23" w14:textId="259D4821" w:rsidR="00946E32" w:rsidRPr="002F4687" w:rsidRDefault="00C47887" w:rsidP="00CE75C2">
      <w:pPr>
        <w:pStyle w:val="CBDNormalNumber"/>
        <w:numPr>
          <w:ilvl w:val="0"/>
          <w:numId w:val="0"/>
        </w:numPr>
        <w:tabs>
          <w:tab w:val="clear" w:pos="567"/>
        </w:tabs>
        <w:ind w:left="1134" w:firstLine="567"/>
      </w:pPr>
      <w:r w:rsidRPr="002F4687">
        <w:lastRenderedPageBreak/>
        <w:t>i)</w:t>
      </w:r>
      <w:r w:rsidRPr="002F4687">
        <w:tab/>
        <w:t>Alentar el acceso transparente a información de seguimiento y gestión, según proceda, aplicando a la vez salvaguardias en casos de datos sensibles, como, por ejemplo, datos geoespaciales sobre hábitats, las ubicaciones de especies amenazadas o conocimientos tradicionales confidenciales, cuya difusión podría perjudicar [los intereses nacionales,] los esfuerzos de conservación [y las medidas de bioseguridad] [o estar en contra de la legislación nacional];</w:t>
      </w:r>
    </w:p>
    <w:p w14:paraId="55393A78" w14:textId="5A90C054" w:rsidR="00946E32" w:rsidRPr="002F4687" w:rsidRDefault="00C47887" w:rsidP="00CE75C2">
      <w:pPr>
        <w:pStyle w:val="CBDNormalNumber"/>
        <w:numPr>
          <w:ilvl w:val="0"/>
          <w:numId w:val="0"/>
        </w:numPr>
        <w:tabs>
          <w:tab w:val="clear" w:pos="567"/>
        </w:tabs>
        <w:ind w:left="1134" w:firstLine="567"/>
      </w:pPr>
      <w:r w:rsidRPr="002F4687">
        <w:t>j)</w:t>
      </w:r>
      <w:r w:rsidRPr="002F4687">
        <w:tab/>
        <w:t>Impulsar el enfoque de “Una sola salud” mediante la integración de la vigilancia de la salud de la fauna y flora silvestres y el ganado en marcos de gestión sostenible de la fauna y flora silvestres; el establecimiento de canales de intercambio de información entre las autoridades de medio ambiente, silvicultura, pesca, agricultura y salud; y la incorporación de medidas de manipulación segura, bioseguridad y comunicación de riesgos en planes de gestión sostenible de la fauna y flora silvestres, según proceda y en consonancia con el Plan de Acción Mundial sobre Diversidad Biológica y Salud</w:t>
      </w:r>
      <w:r w:rsidR="00FD70F4" w:rsidRPr="002F4687">
        <w:rPr>
          <w:rStyle w:val="Refdenotaalpie"/>
        </w:rPr>
        <w:footnoteReference w:id="13"/>
      </w:r>
      <w:r w:rsidRPr="002F4687">
        <w:t xml:space="preserve"> y el Plan de Acción Conjunta sobre el Enfoque de “Una sola salud” (2022-2026) de la Alianza Cuatripartita del Enfoque de “Una sola salud”;</w:t>
      </w:r>
    </w:p>
    <w:p w14:paraId="0F84F6DF" w14:textId="5970B885" w:rsidR="00946E32" w:rsidRPr="002F4687" w:rsidRDefault="00C47887" w:rsidP="00CE75C2">
      <w:pPr>
        <w:pStyle w:val="CBDNormalNumber"/>
        <w:numPr>
          <w:ilvl w:val="0"/>
          <w:numId w:val="0"/>
        </w:numPr>
        <w:tabs>
          <w:tab w:val="clear" w:pos="567"/>
          <w:tab w:val="left" w:pos="709"/>
        </w:tabs>
        <w:ind w:left="1134" w:firstLine="567"/>
      </w:pPr>
      <w:r w:rsidRPr="002F4687">
        <w:t>k)</w:t>
      </w:r>
      <w:r w:rsidRPr="002F4687">
        <w:tab/>
        <w:t>Alentar, en los casos en los que se aplique el enfoque de “Una sola salud”, el seguimiento y la revisión periódica de los resultados con respecto a poblaciones de fauna y flora silvestres, integridad de los ecosistemas, bienestar humano, salud de animales domésticos y reducción del riesgo de propagación, a fin de fortalecer el aprendizaje basado en datos empíricos y la gestión adaptativa;</w:t>
      </w:r>
    </w:p>
    <w:p w14:paraId="7AFF845A" w14:textId="056C6DFB" w:rsidR="00946E32" w:rsidRPr="002F4687" w:rsidRDefault="00C47887" w:rsidP="00CE75C2">
      <w:pPr>
        <w:pStyle w:val="CBDNormalNumber"/>
        <w:numPr>
          <w:ilvl w:val="0"/>
          <w:numId w:val="0"/>
        </w:numPr>
        <w:tabs>
          <w:tab w:val="clear" w:pos="567"/>
          <w:tab w:val="left" w:pos="709"/>
        </w:tabs>
        <w:ind w:left="1134" w:firstLine="567"/>
      </w:pPr>
      <w:r w:rsidRPr="002F4687">
        <w:t>l)</w:t>
      </w:r>
      <w:r w:rsidRPr="002F4687">
        <w:tab/>
        <w:t>Facilitar, mediante la transferencia de tecnología en condiciones voluntarias y mutuamente acordadas, la cooperación científica y técnica, la creación de capacidad y el acceso a los recursos financieros, el empleo de tecnologías emergentes, tales como teledetección, vigilancia acústica, ADN ambiental (eDNA), permisos digitales y herramientas de trazabilidad, en el seguimiento y el cumplimiento, garantizando la equidad, la accesibilidad y la idoneidad cultural.</w:t>
      </w:r>
    </w:p>
    <w:p w14:paraId="37856B81" w14:textId="77777777" w:rsidR="00946E32" w:rsidRPr="002F4687" w:rsidRDefault="00946E32" w:rsidP="00CE75C2">
      <w:pPr>
        <w:pStyle w:val="CBDH2"/>
        <w:tabs>
          <w:tab w:val="clear" w:pos="567"/>
        </w:tabs>
        <w:ind w:left="1134"/>
        <w:rPr>
          <w:sz w:val="22"/>
        </w:rPr>
      </w:pPr>
      <w:r w:rsidRPr="002F4687">
        <w:rPr>
          <w:sz w:val="22"/>
        </w:rPr>
        <w:t>D.</w:t>
      </w:r>
      <w:r w:rsidRPr="002F4687">
        <w:rPr>
          <w:sz w:val="22"/>
        </w:rPr>
        <w:tab/>
        <w:t>Distribución equitativa de costos y beneficios</w:t>
      </w:r>
    </w:p>
    <w:p w14:paraId="147A029E" w14:textId="0A59F63A" w:rsidR="00946E32" w:rsidRPr="002F4687" w:rsidRDefault="00C47887" w:rsidP="00CE75C2">
      <w:pPr>
        <w:pStyle w:val="CBDNormalNumber"/>
        <w:numPr>
          <w:ilvl w:val="0"/>
          <w:numId w:val="0"/>
        </w:numPr>
        <w:tabs>
          <w:tab w:val="clear" w:pos="567"/>
        </w:tabs>
        <w:ind w:left="1134"/>
      </w:pPr>
      <w:r w:rsidRPr="002F4687">
        <w:t>24.</w:t>
      </w:r>
      <w:r w:rsidRPr="002F4687">
        <w:tab/>
        <w:t>La distribución equitativa de costos y beneficios es importante para la gestión sostenible de la fauna y flora silvestres porque fortalece la equidad, la legitimidad y la eficacia en el largo plazo, en particular allí donde las cargas y los beneficios asociados con la utilización, conservación y coexistencia de fauna y flora silvestres están distribuidos de manera desigual. En las aportaciones recibidas en respuesta a las notificaciones núms. </w:t>
      </w:r>
      <w:hyperlink r:id="rId60" w:history="1">
        <w:r w:rsidRPr="002F4687">
          <w:rPr>
            <w:rStyle w:val="Hipervnculo"/>
          </w:rPr>
          <w:t>2025-014</w:t>
        </w:r>
      </w:hyperlink>
      <w:r w:rsidRPr="002F4687">
        <w:t xml:space="preserve"> y </w:t>
      </w:r>
      <w:hyperlink r:id="rId61" w:history="1">
        <w:r w:rsidRPr="002F4687">
          <w:rPr>
            <w:rStyle w:val="Hipervnculo"/>
          </w:rPr>
          <w:t>2025-015</w:t>
        </w:r>
      </w:hyperlink>
      <w:r w:rsidRPr="002F4687">
        <w:t xml:space="preserve"> se resaltó que la gestión de la fauna y flora silvestres tenía una mayor probabilidad de ser eficaz y duradera cuando quienes asumen los costos de vivir con fauna y flora silvestres, incluidos los pueblos indígenas y las comunidades locales e interesados pertinentes, obtienen beneficios tangibles, intangibles y equitativos derivados de sus esfuerzos de gestión, utilización sostenible y conservación. Las Partes deberían impulsar la gestión sostenible de la fauna y flora silvestres a través de las siguientes medidas, según proceda y en consonancia con las políticas, leyes, circunstancias y prioridades nacionales:</w:t>
      </w:r>
    </w:p>
    <w:p w14:paraId="27C31734" w14:textId="2FD1D04E" w:rsidR="00946E32" w:rsidRPr="002F4687" w:rsidRDefault="00C47887" w:rsidP="00CE75C2">
      <w:pPr>
        <w:pStyle w:val="CBDNormalNumber"/>
        <w:numPr>
          <w:ilvl w:val="0"/>
          <w:numId w:val="0"/>
        </w:numPr>
        <w:tabs>
          <w:tab w:val="clear" w:pos="567"/>
        </w:tabs>
        <w:ind w:left="1134" w:firstLine="567"/>
      </w:pPr>
      <w:r w:rsidRPr="002F4687">
        <w:t>a)</w:t>
      </w:r>
      <w:r w:rsidRPr="002F4687">
        <w:tab/>
        <w:t>Garantizar que los arreglos de participación en los beneficios abarquen beneficios tanto monetarios como no monetarios, como creación de capacidad, transferencia de tecnología en condiciones voluntarias y mutuamente acordadas, acceso equitativo a información y resultados de seguimiento, fortalecimiento institucional, reconocimiento de sistemas consuetudinarios de gobernanza y apoyo para las tradiciones culturales, los conocimientos tradicionales, las prácticas de los pueblos indígenas y las comunidades locales y la utilización con fines de subsistencia;</w:t>
      </w:r>
    </w:p>
    <w:p w14:paraId="025DFB63" w14:textId="7AA3200E" w:rsidR="00946E32" w:rsidRPr="002F4687" w:rsidRDefault="00C47887" w:rsidP="00CE75C2">
      <w:pPr>
        <w:pStyle w:val="CBDNormalNumber"/>
        <w:numPr>
          <w:ilvl w:val="0"/>
          <w:numId w:val="0"/>
        </w:numPr>
        <w:tabs>
          <w:tab w:val="clear" w:pos="567"/>
        </w:tabs>
        <w:ind w:left="1134" w:firstLine="567"/>
      </w:pPr>
      <w:r w:rsidRPr="002F4687">
        <w:t>b)</w:t>
      </w:r>
      <w:r w:rsidRPr="002F4687">
        <w:tab/>
        <w:t xml:space="preserve">Facilitar arreglos de participación en los beneficios que sean justos, transparentes, participativos y con rendición de cuentas basados en criterios de elegibilidad, estructuras de </w:t>
      </w:r>
      <w:r w:rsidRPr="002F4687">
        <w:lastRenderedPageBreak/>
        <w:t>gobernanza y mecanismos de reclamación claros, considerando a la vez medidas de salvaguardias sociales y ambientales;</w:t>
      </w:r>
    </w:p>
    <w:p w14:paraId="6A81C21B" w14:textId="432C9E04" w:rsidR="00946E32" w:rsidRPr="002F4687" w:rsidRDefault="00C47887" w:rsidP="00CE75C2">
      <w:pPr>
        <w:pStyle w:val="CBDNormalNumber"/>
        <w:numPr>
          <w:ilvl w:val="0"/>
          <w:numId w:val="0"/>
        </w:numPr>
        <w:tabs>
          <w:tab w:val="clear" w:pos="567"/>
        </w:tabs>
        <w:ind w:left="1134" w:firstLine="567"/>
      </w:pPr>
      <w:r w:rsidRPr="002F4687">
        <w:t>c)</w:t>
      </w:r>
      <w:r w:rsidRPr="002F4687">
        <w:tab/>
        <w:t>Dar la debida atención a los costos diferenciados asumidos por quienes viven con fauna y flora silvestres, tales como conflictos entre seres humanos y fauna y flora silvestres, costos de oportunidad y cargas normativas, a través de medidas preventivas, de mitigación y basadas en incentivos, prestando particular atención a impactos diferenciados en función del género, participación y liderazgo de las mujeres y las personas en situaciones de vulnerabilidad;</w:t>
      </w:r>
    </w:p>
    <w:p w14:paraId="0F00680C" w14:textId="621A30B8" w:rsidR="00946E32" w:rsidRPr="002F4687" w:rsidRDefault="00C47887" w:rsidP="00CE75C2">
      <w:pPr>
        <w:pStyle w:val="CBDNormalNumber"/>
        <w:numPr>
          <w:ilvl w:val="0"/>
          <w:numId w:val="0"/>
        </w:numPr>
        <w:tabs>
          <w:tab w:val="clear" w:pos="567"/>
        </w:tabs>
        <w:ind w:left="1134" w:firstLine="567"/>
      </w:pPr>
      <w:r w:rsidRPr="002F4687">
        <w:t>d)</w:t>
      </w:r>
      <w:r w:rsidRPr="002F4687">
        <w:tab/>
        <w:t>Promover medidas para proteger la integridad y los derechos de [los interesados y las comunidades locales que participan en la gestión sostenible de la fauna y flora silvestres][las personas defensoras de los derechos humanos relacionados con el medio ambiente, teniendo en cuenta [las cuestiones de género][la violencia diferenciada por razón de género,][los enfoques con perspectiva de género][y las dificultades que afrontan las personas defensoras], en consonancia con las leyes, prioridades y circunstancias nacionales;</w:t>
      </w:r>
    </w:p>
    <w:p w14:paraId="1DA43D7F" w14:textId="4F92F4C8" w:rsidR="00946E32" w:rsidRPr="002F4687" w:rsidRDefault="00C47887" w:rsidP="00CE75C2">
      <w:pPr>
        <w:pStyle w:val="CBDNormalNumber"/>
        <w:numPr>
          <w:ilvl w:val="0"/>
          <w:numId w:val="0"/>
        </w:numPr>
        <w:tabs>
          <w:tab w:val="clear" w:pos="567"/>
          <w:tab w:val="left" w:pos="709"/>
        </w:tabs>
        <w:ind w:left="1134" w:firstLine="567"/>
      </w:pPr>
      <w:r w:rsidRPr="002F4687">
        <w:t>e)</w:t>
      </w:r>
      <w:r w:rsidRPr="002F4687">
        <w:tab/>
        <w:t>Facilitar, donde proceda, el establecimiento o fortalecimiento de mecanismos de seguros, esquemas de compensación y ayuda y otros instrumentos basados en incentivos para abordar los daños a los cultivos, las pérdidas de ganado y otros costos asociados con las interacciones entre seres humanos y fauna y flora silvestres en ecosistemas tanto terrestres como acuáticos, apoyando así la coexistencia y reduciendo la vulnerabilidad social y económica;</w:t>
      </w:r>
    </w:p>
    <w:p w14:paraId="40D80043" w14:textId="40AC26A2" w:rsidR="00946E32" w:rsidRPr="002F4687" w:rsidRDefault="00C47887" w:rsidP="00CE75C2">
      <w:pPr>
        <w:pStyle w:val="CBDNormalNumber"/>
        <w:numPr>
          <w:ilvl w:val="0"/>
          <w:numId w:val="0"/>
        </w:numPr>
        <w:tabs>
          <w:tab w:val="clear" w:pos="567"/>
          <w:tab w:val="left" w:pos="709"/>
        </w:tabs>
        <w:ind w:left="1134" w:firstLine="567"/>
      </w:pPr>
      <w:r w:rsidRPr="002F4687">
        <w:t>f)</w:t>
      </w:r>
      <w:r w:rsidRPr="002F4687">
        <w:tab/>
        <w:t>Habilitar marcos jurídicos y de políticas que permitan que los beneficios de la utilización sostenible, el comercio y el turismo de fauna y flora silvestres, y otras actividades económicas sostenibles relacionadas con la fauna y flora silvestres lleguen a pueblos indígenas y comunidades locales e interesados pertinentes mediante la aclaración de fórmulas de participación en los ingresos, la delegación de autoridad fiscal apropiada y el apoyo a empresas sociales y negocios de pueblos indígenas y comunidades locales, mujeres y la juventud;</w:t>
      </w:r>
    </w:p>
    <w:p w14:paraId="398EDCFD" w14:textId="2752DEA8" w:rsidR="00946E32" w:rsidRPr="002F4687" w:rsidRDefault="00C47887" w:rsidP="00CE75C2">
      <w:pPr>
        <w:pStyle w:val="CBDNormalNumber"/>
        <w:numPr>
          <w:ilvl w:val="0"/>
          <w:numId w:val="0"/>
        </w:numPr>
        <w:tabs>
          <w:tab w:val="clear" w:pos="567"/>
          <w:tab w:val="left" w:pos="709"/>
        </w:tabs>
        <w:ind w:left="1134" w:firstLine="567"/>
      </w:pPr>
      <w:r w:rsidRPr="002F4687">
        <w:t>g)</w:t>
      </w:r>
      <w:r w:rsidRPr="002F4687">
        <w:tab/>
        <w:t>Fortalecer la rendición de cuentas con respecto a la participación en los beneficios y en los ingresos obtenidos por fauna y flora silvestres a través de supervisión independiente, auditorías financieras y de resultados periódicas, la declaración de flujos y asignaciones de ingresos y mecanismos accesibles de reclamación y reparación, junto con protecciones contra represalias en consonancia con las políticas y leyes nacionales;</w:t>
      </w:r>
    </w:p>
    <w:p w14:paraId="38C096CC" w14:textId="390ECEC2" w:rsidR="00946E32" w:rsidRPr="002F4687" w:rsidRDefault="00C47887" w:rsidP="00CE75C2">
      <w:pPr>
        <w:pStyle w:val="CBDNormalNumber"/>
        <w:numPr>
          <w:ilvl w:val="0"/>
          <w:numId w:val="0"/>
        </w:numPr>
        <w:tabs>
          <w:tab w:val="clear" w:pos="567"/>
        </w:tabs>
        <w:ind w:left="1134" w:firstLine="567"/>
      </w:pPr>
      <w:r w:rsidRPr="002F4687">
        <w:t>h)</w:t>
      </w:r>
      <w:r w:rsidRPr="002F4687">
        <w:tab/>
        <w:t>Reconocer los papeles que cumplen los pequeños recolectores/cazadores, procesadores y empresas sociales dentro de las cadenas de valor de fauna y flora silvestres y garantizar que las medidas normativas no perjudiquen de manera desproporcionada a actores que operan dentro de sistemas locales y consuetudinarios;</w:t>
      </w:r>
    </w:p>
    <w:p w14:paraId="4F65F57D" w14:textId="3847BD01" w:rsidR="00946E32" w:rsidRPr="002F4687" w:rsidRDefault="00C47887" w:rsidP="00CE75C2">
      <w:pPr>
        <w:pStyle w:val="CBDNormalNumber"/>
        <w:numPr>
          <w:ilvl w:val="0"/>
          <w:numId w:val="0"/>
        </w:numPr>
        <w:tabs>
          <w:tab w:val="clear" w:pos="567"/>
        </w:tabs>
        <w:ind w:left="1134" w:firstLine="567"/>
      </w:pPr>
      <w:r w:rsidRPr="002F4687">
        <w:t>i)</w:t>
      </w:r>
      <w:r w:rsidRPr="002F4687">
        <w:tab/>
        <w:t>Promover estrategias de medios de vida diversificadas y resilientes al clima vinculadas a la gestión sostenible de la fauna y flora silvestres, incluida la utilización sostenible;</w:t>
      </w:r>
    </w:p>
    <w:p w14:paraId="0C3A56D5" w14:textId="2F792102" w:rsidR="00946E32" w:rsidRPr="002F4687" w:rsidRDefault="00946E32" w:rsidP="00CE75C2">
      <w:pPr>
        <w:pStyle w:val="CBDNormalNumber"/>
        <w:numPr>
          <w:ilvl w:val="0"/>
          <w:numId w:val="0"/>
        </w:numPr>
        <w:tabs>
          <w:tab w:val="clear" w:pos="567"/>
        </w:tabs>
        <w:ind w:left="1134" w:firstLine="567"/>
      </w:pPr>
      <w:r w:rsidRPr="002F4687">
        <w:t>j)</w:t>
      </w:r>
      <w:r w:rsidRPr="002F4687">
        <w:tab/>
        <w:t>Aplicar salvaguardias de sostenibilidad, tales como seguimiento de la biodiversidad, paras las actividades de gestión sostenible de la fauna y la flora silvestres, por ejemplo, la observación de la fauna y flora silvestres y el turismo basado en la naturaleza, incluido el ecoturismo;</w:t>
      </w:r>
    </w:p>
    <w:p w14:paraId="3521E493" w14:textId="2DF503F1" w:rsidR="00946E32" w:rsidRPr="002F4687" w:rsidRDefault="00C47887" w:rsidP="00CE75C2">
      <w:pPr>
        <w:pStyle w:val="CBDNormalNumber"/>
        <w:numPr>
          <w:ilvl w:val="0"/>
          <w:numId w:val="0"/>
        </w:numPr>
        <w:tabs>
          <w:tab w:val="clear" w:pos="567"/>
        </w:tabs>
        <w:ind w:left="1134" w:firstLine="567"/>
      </w:pPr>
      <w:r w:rsidRPr="002F4687">
        <w:t>k)</w:t>
      </w:r>
      <w:r w:rsidRPr="002F4687">
        <w:tab/>
        <w:t>Explorar mecanismos financieros innovadores y sostenibles, tales como impuestos relacionados con la biodiversidad, pagos por servicios de los ecosistemas, asociaciones público-privadas y sistemas de créditos por biodiversidad, con salvaguardias socioecológicas claras, entre ellas adicionalidad, evitación de incentivos perversos, seguimiento de los resultados en materia de biodiversidad y respeto de los derechos de los interesados que participan en la gestión sostenible de la fauna y flora silvestres;</w:t>
      </w:r>
    </w:p>
    <w:p w14:paraId="704AA1E8" w14:textId="02E70CE4" w:rsidR="00946E32" w:rsidRPr="002F4687" w:rsidRDefault="00C47887" w:rsidP="00CE75C2">
      <w:pPr>
        <w:pStyle w:val="CBDNormalNumber"/>
        <w:numPr>
          <w:ilvl w:val="0"/>
          <w:numId w:val="0"/>
        </w:numPr>
        <w:tabs>
          <w:tab w:val="clear" w:pos="567"/>
        </w:tabs>
        <w:ind w:left="1134" w:firstLine="567"/>
      </w:pPr>
      <w:r w:rsidRPr="002F4687">
        <w:lastRenderedPageBreak/>
        <w:t>l)</w:t>
      </w:r>
      <w:r w:rsidRPr="002F4687">
        <w:tab/>
        <w:t>Promover el acceso a mercados de partes y derivados de fauna y flora silvestres obtenidos en forma sostenible, asegurando a la vez que la comercialización se mantenga en consonancia con los objetivos de conservación y dentro de los límites ecológicos y brindando incentivos para modelos alternativos de negocios con beneficios socioecológicos claros, [incluidos beneficios dentro de la economía social y solidaria</w:t>
      </w:r>
      <w:r w:rsidR="00946E32" w:rsidRPr="002F4687">
        <w:rPr>
          <w:rStyle w:val="Refdenotaalpie"/>
        </w:rPr>
        <w:footnoteReference w:id="14"/>
      </w:r>
      <w:r w:rsidRPr="002F4687">
        <w:t>], tomando también en cuenta el enfoque de precaución;</w:t>
      </w:r>
    </w:p>
    <w:p w14:paraId="7A323E8F" w14:textId="210FBE04" w:rsidR="00946E32" w:rsidRPr="002F4687" w:rsidRDefault="00C47887" w:rsidP="00CE75C2">
      <w:pPr>
        <w:pStyle w:val="CBDNormalNumber"/>
        <w:numPr>
          <w:ilvl w:val="0"/>
          <w:numId w:val="0"/>
        </w:numPr>
        <w:tabs>
          <w:tab w:val="clear" w:pos="567"/>
        </w:tabs>
        <w:ind w:left="1134" w:firstLine="567"/>
      </w:pPr>
      <w:r w:rsidRPr="002F4687">
        <w:t>m)</w:t>
      </w:r>
      <w:r w:rsidRPr="002F4687">
        <w:tab/>
        <w:t xml:space="preserve">Apoyar, allí donde las poblaciones de fauna y flora silvestres, los </w:t>
      </w:r>
      <w:r w:rsidR="002F4687" w:rsidRPr="002F4687">
        <w:t>hábitats</w:t>
      </w:r>
      <w:r w:rsidRPr="002F4687">
        <w:t xml:space="preserve"> o las funciones ecológicas hayan disminuido, iniciativas de restauración y recuperación que deberían tener en cuenta la distribución equitativa de costos y beneficios, incluidos los efectos sobre tenencia, acceso, medios de vida y utilización consuetudinaria sostenible, y brindar condiciones para la participación de los pueblos indígenas y las comunidades locales e interesados pertinentes, según proceda.</w:t>
      </w:r>
    </w:p>
    <w:p w14:paraId="7496E8C2" w14:textId="77777777" w:rsidR="00946E32" w:rsidRPr="002F4687" w:rsidRDefault="00946E32" w:rsidP="00C70F03">
      <w:pPr>
        <w:pStyle w:val="CBDNormalNumber"/>
        <w:numPr>
          <w:ilvl w:val="0"/>
          <w:numId w:val="0"/>
        </w:numPr>
        <w:ind w:left="1134"/>
        <w:jc w:val="center"/>
      </w:pPr>
      <w:r w:rsidRPr="002F4687">
        <w:t>__________</w:t>
      </w:r>
    </w:p>
    <w:p w14:paraId="21559FBC" w14:textId="13354F1E" w:rsidR="000377EC" w:rsidRPr="002F4687" w:rsidRDefault="000377EC" w:rsidP="00C70F03">
      <w:pPr>
        <w:pStyle w:val="CBDNormalNumber"/>
        <w:numPr>
          <w:ilvl w:val="0"/>
          <w:numId w:val="0"/>
        </w:numPr>
        <w:ind w:left="1134"/>
        <w:jc w:val="center"/>
      </w:pPr>
    </w:p>
    <w:sectPr w:rsidR="000377EC" w:rsidRPr="002F4687" w:rsidSect="00C70F03">
      <w:headerReference w:type="even" r:id="rId62"/>
      <w:headerReference w:type="default" r:id="rId63"/>
      <w:footerReference w:type="even" r:id="rId64"/>
      <w:footerReference w:type="default" r:id="rId65"/>
      <w:headerReference w:type="first" r:id="rId66"/>
      <w:footerReference w:type="first" r:id="rId67"/>
      <w:pgSz w:w="12240" w:h="15840" w:code="1"/>
      <w:pgMar w:top="1021"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DE1A9" w14:textId="77777777" w:rsidR="007C063C" w:rsidRPr="00402127" w:rsidRDefault="007C063C" w:rsidP="00A96B21">
      <w:r w:rsidRPr="00402127">
        <w:separator/>
      </w:r>
    </w:p>
  </w:endnote>
  <w:endnote w:type="continuationSeparator" w:id="0">
    <w:p w14:paraId="109FF9EF" w14:textId="77777777" w:rsidR="007C063C" w:rsidRPr="00402127" w:rsidRDefault="007C063C" w:rsidP="00A96B21">
      <w:r w:rsidRPr="00402127">
        <w:continuationSeparator/>
      </w:r>
    </w:p>
  </w:endnote>
  <w:endnote w:type="continuationNotice" w:id="1">
    <w:p w14:paraId="2143B3AD" w14:textId="77777777" w:rsidR="007C063C" w:rsidRPr="00402127" w:rsidRDefault="007C06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implified Arabic">
    <w:charset w:val="B2"/>
    <w:family w:val="roman"/>
    <w:pitch w:val="variable"/>
    <w:sig w:usb0="00002003" w:usb1="80000000" w:usb2="00000008" w:usb3="00000000" w:csb0="00000041"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modern"/>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603556"/>
      <w:docPartObj>
        <w:docPartGallery w:val="Page Numbers (Bottom of Page)"/>
        <w:docPartUnique/>
      </w:docPartObj>
    </w:sdtPr>
    <w:sdtContent>
      <w:sdt>
        <w:sdtPr>
          <w:id w:val="-1705238520"/>
          <w:docPartObj>
            <w:docPartGallery w:val="Page Numbers (Top of Page)"/>
            <w:docPartUnique/>
          </w:docPartObj>
        </w:sdtPr>
        <w:sdtContent>
          <w:p w14:paraId="5E8B6B44" w14:textId="142C565B" w:rsidR="00665249" w:rsidRPr="00402127" w:rsidRDefault="00665249" w:rsidP="00665249">
            <w:pPr>
              <w:pStyle w:val="Piedepgina"/>
            </w:pPr>
            <w:r w:rsidRPr="00402127">
              <w:fldChar w:fldCharType="begin"/>
            </w:r>
            <w:r w:rsidRPr="00402127">
              <w:instrText xml:space="preserve"> PAGE </w:instrText>
            </w:r>
            <w:r w:rsidRPr="00402127">
              <w:fldChar w:fldCharType="separate"/>
            </w:r>
            <w:r w:rsidRPr="00402127">
              <w:t>2</w:t>
            </w:r>
            <w:r w:rsidRPr="00402127">
              <w:fldChar w:fldCharType="end"/>
            </w:r>
            <w:r>
              <w:t>/</w:t>
            </w:r>
            <w:fldSimple w:instr=" NUMPAGES  ">
              <w:r w:rsidRPr="00402127">
                <w:t>7</w:t>
              </w:r>
            </w:fldSimple>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6104D" w14:textId="4C8AF0F0" w:rsidR="00763C60" w:rsidRPr="00402127" w:rsidRDefault="00000000" w:rsidP="004C5B7F">
    <w:pPr>
      <w:pStyle w:val="Piedepgina"/>
      <w:jc w:val="right"/>
    </w:pPr>
    <w:sdt>
      <w:sdtPr>
        <w:id w:val="84046320"/>
        <w:docPartObj>
          <w:docPartGallery w:val="Page Numbers (Top of Page)"/>
          <w:docPartUnique/>
        </w:docPartObj>
      </w:sdtPr>
      <w:sdtContent>
        <w:r w:rsidR="00BD5AED" w:rsidRPr="00402127">
          <w:fldChar w:fldCharType="begin"/>
        </w:r>
        <w:r w:rsidR="00BD5AED" w:rsidRPr="00402127">
          <w:instrText xml:space="preserve"> PAGE </w:instrText>
        </w:r>
        <w:r w:rsidR="00BD5AED" w:rsidRPr="00402127">
          <w:fldChar w:fldCharType="separate"/>
        </w:r>
        <w:r w:rsidR="00BD5AED" w:rsidRPr="00402127">
          <w:t>4</w:t>
        </w:r>
        <w:r w:rsidR="00BD5AED" w:rsidRPr="00402127">
          <w:fldChar w:fldCharType="end"/>
        </w:r>
        <w:r w:rsidR="002C7402">
          <w:t>/</w:t>
        </w:r>
        <w:fldSimple w:instr=" NUMPAGES  ">
          <w:r w:rsidR="00BD5AED" w:rsidRPr="00402127">
            <w:t>17</w:t>
          </w:r>
        </w:fldSimple>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CEB80" w14:textId="77777777" w:rsidR="00665249" w:rsidRPr="00402127" w:rsidRDefault="00665249" w:rsidP="004E4ADE">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DF93C" w14:textId="77777777" w:rsidR="007C063C" w:rsidRPr="00402127" w:rsidRDefault="007C063C" w:rsidP="00A96B21">
      <w:r w:rsidRPr="00402127">
        <w:separator/>
      </w:r>
    </w:p>
  </w:footnote>
  <w:footnote w:type="continuationSeparator" w:id="0">
    <w:p w14:paraId="3D90D7C9" w14:textId="77777777" w:rsidR="007C063C" w:rsidRPr="00402127" w:rsidRDefault="007C063C" w:rsidP="00A96B21">
      <w:r w:rsidRPr="00402127">
        <w:continuationSeparator/>
      </w:r>
    </w:p>
  </w:footnote>
  <w:footnote w:type="continuationNotice" w:id="1">
    <w:p w14:paraId="05A997A7" w14:textId="77777777" w:rsidR="007C063C" w:rsidRPr="00402127" w:rsidRDefault="007C063C"/>
  </w:footnote>
  <w:footnote w:id="2">
    <w:p w14:paraId="5C6C6192" w14:textId="77777777" w:rsidR="00946E32" w:rsidRPr="00402127" w:rsidRDefault="00946E32">
      <w:pPr>
        <w:pStyle w:val="Textonotapie"/>
      </w:pPr>
      <w:r>
        <w:rPr>
          <w:rStyle w:val="Refdenotaalpie"/>
        </w:rPr>
        <w:footnoteRef/>
      </w:r>
      <w:r>
        <w:t xml:space="preserve"> Naciones Unidas, </w:t>
      </w:r>
      <w:proofErr w:type="spellStart"/>
      <w:r>
        <w:rPr>
          <w:i/>
          <w:iCs/>
        </w:rPr>
        <w:t>Treaty</w:t>
      </w:r>
      <w:proofErr w:type="spellEnd"/>
      <w:r>
        <w:rPr>
          <w:i/>
          <w:iCs/>
        </w:rPr>
        <w:t xml:space="preserve"> Series</w:t>
      </w:r>
      <w:r>
        <w:t>, vol. 1760, núm. 30619.</w:t>
      </w:r>
    </w:p>
  </w:footnote>
  <w:footnote w:id="3">
    <w:p w14:paraId="44E80B0F" w14:textId="77777777" w:rsidR="00946E32" w:rsidRPr="00402127" w:rsidRDefault="00946E32">
      <w:pPr>
        <w:pStyle w:val="Textonotapie"/>
      </w:pPr>
      <w:r>
        <w:rPr>
          <w:rStyle w:val="Refdenotaalpie"/>
        </w:rPr>
        <w:footnoteRef/>
      </w:r>
      <w:r>
        <w:t xml:space="preserve"> Decisión </w:t>
      </w:r>
      <w:hyperlink r:id="rId1" w:history="1">
        <w:r>
          <w:rPr>
            <w:rStyle w:val="Hipervnculo"/>
          </w:rPr>
          <w:t>15/4</w:t>
        </w:r>
      </w:hyperlink>
      <w:r>
        <w:t>, anexo.</w:t>
      </w:r>
    </w:p>
  </w:footnote>
  <w:footnote w:id="4">
    <w:p w14:paraId="14FD234E" w14:textId="77777777" w:rsidR="00946E32" w:rsidRPr="004E4ADE" w:rsidRDefault="00946E32" w:rsidP="005321A6">
      <w:pPr>
        <w:pStyle w:val="Textonotapie"/>
      </w:pPr>
      <w:r>
        <w:rPr>
          <w:rStyle w:val="Refdenotaalpie"/>
        </w:rPr>
        <w:footnoteRef/>
      </w:r>
      <w:r>
        <w:t xml:space="preserve"> Naciones Unidas, </w:t>
      </w:r>
      <w:proofErr w:type="spellStart"/>
      <w:r>
        <w:rPr>
          <w:i/>
          <w:iCs/>
        </w:rPr>
        <w:t>Treaty</w:t>
      </w:r>
      <w:proofErr w:type="spellEnd"/>
      <w:r>
        <w:rPr>
          <w:i/>
          <w:iCs/>
        </w:rPr>
        <w:t xml:space="preserve"> Series</w:t>
      </w:r>
      <w:r>
        <w:t>, vol. 1760, núm. 30619.</w:t>
      </w:r>
    </w:p>
  </w:footnote>
  <w:footnote w:id="5">
    <w:p w14:paraId="4E402D8B" w14:textId="77777777" w:rsidR="00946E32" w:rsidRPr="004E4ADE" w:rsidRDefault="00946E32" w:rsidP="000377EC">
      <w:pPr>
        <w:pStyle w:val="Textonotapie"/>
      </w:pPr>
      <w:r>
        <w:rPr>
          <w:rStyle w:val="Refdenotaalpie"/>
        </w:rPr>
        <w:footnoteRef/>
      </w:r>
      <w:r>
        <w:t xml:space="preserve"> Decisión </w:t>
      </w:r>
      <w:hyperlink r:id="rId2" w:history="1">
        <w:r>
          <w:rPr>
            <w:rStyle w:val="Hipervnculo"/>
          </w:rPr>
          <w:t>15/4</w:t>
        </w:r>
      </w:hyperlink>
      <w:r>
        <w:t>, anexo.</w:t>
      </w:r>
    </w:p>
  </w:footnote>
  <w:footnote w:id="6">
    <w:p w14:paraId="0F200EE8" w14:textId="5AC55703" w:rsidR="00946E32" w:rsidRPr="004E4ADE" w:rsidRDefault="00946E32" w:rsidP="000377EC">
      <w:pPr>
        <w:pStyle w:val="Textonotapie"/>
      </w:pPr>
      <w:r>
        <w:rPr>
          <w:rStyle w:val="Refdenotaalpie"/>
        </w:rPr>
        <w:footnoteRef/>
      </w:r>
      <w:r>
        <w:t xml:space="preserve"> Decisión </w:t>
      </w:r>
      <w:hyperlink r:id="rId3" w:history="1">
        <w:r>
          <w:rPr>
            <w:rStyle w:val="Hipervnculo"/>
          </w:rPr>
          <w:t>VII/12</w:t>
        </w:r>
      </w:hyperlink>
      <w:r>
        <w:t>, anexo II.</w:t>
      </w:r>
    </w:p>
  </w:footnote>
  <w:footnote w:id="7">
    <w:p w14:paraId="5BE892DA" w14:textId="77777777" w:rsidR="00946E32" w:rsidRPr="00402127" w:rsidRDefault="00946E32">
      <w:pPr>
        <w:pStyle w:val="Textonotapie"/>
      </w:pPr>
      <w:r>
        <w:rPr>
          <w:rStyle w:val="Refdenotaalpie"/>
        </w:rPr>
        <w:footnoteRef/>
      </w:r>
      <w:hyperlink r:id="rId4" w:history="1">
        <w:r>
          <w:rPr>
            <w:rStyle w:val="Hipervnculo"/>
          </w:rPr>
          <w:t>CBD/COP/16/INF/6</w:t>
        </w:r>
      </w:hyperlink>
      <w:r>
        <w:t>.</w:t>
      </w:r>
    </w:p>
  </w:footnote>
  <w:footnote w:id="8">
    <w:p w14:paraId="0456945C" w14:textId="77777777" w:rsidR="00946E32" w:rsidRPr="004E4ADE" w:rsidRDefault="00946E32">
      <w:pPr>
        <w:pStyle w:val="Textonotapie"/>
      </w:pPr>
      <w:r>
        <w:rPr>
          <w:rStyle w:val="Refdenotaalpie"/>
        </w:rPr>
        <w:footnoteRef/>
      </w:r>
      <w:hyperlink r:id="rId5" w:history="1">
        <w:r>
          <w:rPr>
            <w:rStyle w:val="Hipervnculo"/>
          </w:rPr>
          <w:t>CBD/COP/16/INF/7</w:t>
        </w:r>
      </w:hyperlink>
      <w:r>
        <w:t>.</w:t>
      </w:r>
    </w:p>
  </w:footnote>
  <w:footnote w:id="9">
    <w:p w14:paraId="612274BB" w14:textId="38D1D393" w:rsidR="00FC3B47" w:rsidRPr="009F1A4B" w:rsidRDefault="00FC3B47">
      <w:pPr>
        <w:pStyle w:val="Textonotapie"/>
      </w:pPr>
      <w:r>
        <w:rPr>
          <w:rStyle w:val="Refdenotaalpie"/>
        </w:rPr>
        <w:t>a</w:t>
      </w:r>
      <w:r>
        <w:t xml:space="preserve"> Las fuentes de información que figuran en la columna “Fundamento” se utilizaron para la elaboración de los principios y salvaguardias y no se han citado en forma literal en todos los casos.</w:t>
      </w:r>
    </w:p>
  </w:footnote>
  <w:footnote w:id="10">
    <w:p w14:paraId="7D6EA0A0" w14:textId="3FB4AEFE" w:rsidR="000E5084" w:rsidRDefault="000E5084">
      <w:pPr>
        <w:pStyle w:val="Textonotapie"/>
      </w:pPr>
      <w:r>
        <w:rPr>
          <w:rStyle w:val="Refdenotaalpie"/>
        </w:rPr>
        <w:t>b</w:t>
      </w:r>
      <w:r>
        <w:t>Todas las referencias a la expresión “consentimiento libre, previo e informado” se refieren a la terminología tripartita de “consentimiento previo y fundamentado”, “consentimiento libre, previo e informado” y “aprobación y participación”.</w:t>
      </w:r>
    </w:p>
  </w:footnote>
  <w:footnote w:id="11">
    <w:p w14:paraId="15C73A3E" w14:textId="77DE5410" w:rsidR="000E5084" w:rsidRDefault="000E5084">
      <w:pPr>
        <w:pStyle w:val="Textonotapie"/>
      </w:pPr>
      <w:r>
        <w:rPr>
          <w:rStyle w:val="Refdenotaalpie"/>
        </w:rPr>
        <w:t>C</w:t>
      </w:r>
      <w:r>
        <w:t xml:space="preserve"> Resolución 61/295 de la Asamblea General, anexo.</w:t>
      </w:r>
    </w:p>
  </w:footnote>
  <w:footnote w:id="12">
    <w:p w14:paraId="5B332B0D" w14:textId="0E04B056" w:rsidR="00FA7F50" w:rsidRPr="00C83A39" w:rsidRDefault="00FA7F50">
      <w:pPr>
        <w:pStyle w:val="Textonotapie"/>
      </w:pPr>
      <w:r>
        <w:rPr>
          <w:rStyle w:val="Refdenotaalpie"/>
        </w:rPr>
        <w:t>a</w:t>
      </w:r>
      <w:r>
        <w:t xml:space="preserve"> Las fuentes de información que figuran en la columna “Fundamento” se utilizaron para la elaboración de los principios y salvaguardias y no se han citado en forma literal en todos los casos.</w:t>
      </w:r>
    </w:p>
  </w:footnote>
  <w:footnote w:id="13">
    <w:p w14:paraId="7E2F409C" w14:textId="0EDFBBF9" w:rsidR="00FD70F4" w:rsidRDefault="00FD70F4">
      <w:pPr>
        <w:pStyle w:val="Textonotapie"/>
      </w:pPr>
      <w:r>
        <w:rPr>
          <w:rStyle w:val="Refdenotaalpie"/>
        </w:rPr>
        <w:footnoteRef/>
      </w:r>
      <w:r>
        <w:t xml:space="preserve"> Decisión </w:t>
      </w:r>
      <w:hyperlink r:id="rId6" w:history="1">
        <w:r>
          <w:rPr>
            <w:rStyle w:val="Hipervnculo"/>
          </w:rPr>
          <w:t>16/19</w:t>
        </w:r>
      </w:hyperlink>
      <w:r>
        <w:t>, anexo.</w:t>
      </w:r>
    </w:p>
  </w:footnote>
  <w:footnote w:id="14">
    <w:p w14:paraId="46324D2C" w14:textId="4641923D" w:rsidR="00946E32" w:rsidRPr="000425E1" w:rsidRDefault="00946E32">
      <w:pPr>
        <w:pStyle w:val="Textonotapie"/>
      </w:pPr>
      <w:r>
        <w:rPr>
          <w:rStyle w:val="Refdenotaalpie"/>
        </w:rPr>
        <w:footnoteRef/>
      </w:r>
      <w:r>
        <w:t xml:space="preserve"> De acuerdo con la definición establecida por la Conferencia Internacional del Trabajo en la </w:t>
      </w:r>
      <w:hyperlink r:id="rId7" w:history="1">
        <w:r>
          <w:rPr>
            <w:rStyle w:val="Hipervnculo"/>
          </w:rPr>
          <w:t>resolución 110/II</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1E991" w14:textId="3F3235B1" w:rsidR="00ED6E6F" w:rsidRPr="00402127" w:rsidRDefault="00ED6E6F" w:rsidP="004E4ADE">
    <w:pPr>
      <w:pStyle w:val="Encabezado"/>
      <w:spacing w:after="240"/>
    </w:pPr>
    <w:r>
      <w:t>CBD/SBSTTA/REC/28/4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E6698" w14:textId="0442A08B" w:rsidR="00ED6E6F" w:rsidRPr="00402127" w:rsidRDefault="00ED6E6F" w:rsidP="004E4ADE">
    <w:pPr>
      <w:pStyle w:val="Encabezado"/>
      <w:spacing w:after="240"/>
      <w:jc w:val="right"/>
    </w:pPr>
    <w:r>
      <w:t>CBD/SBSTTA/REC/28/4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2FF1C" w14:textId="77777777" w:rsidR="00F67C80" w:rsidRPr="00402127" w:rsidRDefault="00F67C80" w:rsidP="004E4ADE">
    <w:pPr>
      <w:pStyle w:val="Encabezado"/>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7FCCBEE"/>
    <w:lvl w:ilvl="0">
      <w:start w:val="1"/>
      <w:numFmt w:val="decimal"/>
      <w:pStyle w:val="Listaconnmeros5"/>
      <w:lvlText w:val="%1."/>
      <w:lvlJc w:val="left"/>
      <w:pPr>
        <w:tabs>
          <w:tab w:val="num" w:pos="2059"/>
        </w:tabs>
        <w:ind w:left="2059" w:hanging="360"/>
      </w:pPr>
    </w:lvl>
  </w:abstractNum>
  <w:abstractNum w:abstractNumId="1" w15:restartNumberingAfterBreak="0">
    <w:nsid w:val="FFFFFF7D"/>
    <w:multiLevelType w:val="singleLevel"/>
    <w:tmpl w:val="8916AB34"/>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F1B0985A"/>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F3B4F70A"/>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F154B4B6"/>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A638AE"/>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4E986A"/>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3C83B8"/>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40E320"/>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8E04D536"/>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B3527D5"/>
    <w:multiLevelType w:val="hybridMultilevel"/>
    <w:tmpl w:val="4D8A035E"/>
    <w:lvl w:ilvl="0" w:tplc="7A7EC014">
      <w:start w:val="13"/>
      <w:numFmt w:val="bullet"/>
      <w:lvlText w:val=""/>
      <w:lvlJc w:val="left"/>
      <w:pPr>
        <w:ind w:left="720" w:hanging="360"/>
      </w:pPr>
      <w:rPr>
        <w:rFonts w:ascii="Symbol" w:eastAsia="SimSun" w:hAnsi="Symbol"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681229"/>
    <w:multiLevelType w:val="hybridMultilevel"/>
    <w:tmpl w:val="A5AEB038"/>
    <w:lvl w:ilvl="0" w:tplc="D6B45AE4">
      <w:start w:val="1"/>
      <w:numFmt w:val="decimal"/>
      <w:lvlText w:val="%1."/>
      <w:lvlJc w:val="left"/>
      <w:pPr>
        <w:ind w:left="1020" w:hanging="360"/>
      </w:pPr>
    </w:lvl>
    <w:lvl w:ilvl="1" w:tplc="3FEEE906">
      <w:start w:val="1"/>
      <w:numFmt w:val="decimal"/>
      <w:lvlText w:val="%2."/>
      <w:lvlJc w:val="left"/>
      <w:pPr>
        <w:ind w:left="1020" w:hanging="360"/>
      </w:pPr>
    </w:lvl>
    <w:lvl w:ilvl="2" w:tplc="3732F732">
      <w:start w:val="1"/>
      <w:numFmt w:val="decimal"/>
      <w:lvlText w:val="%3."/>
      <w:lvlJc w:val="left"/>
      <w:pPr>
        <w:ind w:left="1020" w:hanging="360"/>
      </w:pPr>
    </w:lvl>
    <w:lvl w:ilvl="3" w:tplc="F92C9176">
      <w:start w:val="1"/>
      <w:numFmt w:val="decimal"/>
      <w:lvlText w:val="%4."/>
      <w:lvlJc w:val="left"/>
      <w:pPr>
        <w:ind w:left="1020" w:hanging="360"/>
      </w:pPr>
    </w:lvl>
    <w:lvl w:ilvl="4" w:tplc="DB420B3A">
      <w:start w:val="1"/>
      <w:numFmt w:val="decimal"/>
      <w:lvlText w:val="%5."/>
      <w:lvlJc w:val="left"/>
      <w:pPr>
        <w:ind w:left="1020" w:hanging="360"/>
      </w:pPr>
    </w:lvl>
    <w:lvl w:ilvl="5" w:tplc="26D41DDE">
      <w:start w:val="1"/>
      <w:numFmt w:val="decimal"/>
      <w:lvlText w:val="%6."/>
      <w:lvlJc w:val="left"/>
      <w:pPr>
        <w:ind w:left="1020" w:hanging="360"/>
      </w:pPr>
    </w:lvl>
    <w:lvl w:ilvl="6" w:tplc="466C0480">
      <w:start w:val="1"/>
      <w:numFmt w:val="decimal"/>
      <w:lvlText w:val="%7."/>
      <w:lvlJc w:val="left"/>
      <w:pPr>
        <w:ind w:left="1020" w:hanging="360"/>
      </w:pPr>
    </w:lvl>
    <w:lvl w:ilvl="7" w:tplc="E1400576">
      <w:start w:val="1"/>
      <w:numFmt w:val="decimal"/>
      <w:lvlText w:val="%8."/>
      <w:lvlJc w:val="left"/>
      <w:pPr>
        <w:ind w:left="1020" w:hanging="360"/>
      </w:pPr>
    </w:lvl>
    <w:lvl w:ilvl="8" w:tplc="C2C0B3B4">
      <w:start w:val="1"/>
      <w:numFmt w:val="decimal"/>
      <w:lvlText w:val="%9."/>
      <w:lvlJc w:val="left"/>
      <w:pPr>
        <w:ind w:left="1020" w:hanging="360"/>
      </w:pPr>
    </w:lvl>
  </w:abstractNum>
  <w:abstractNum w:abstractNumId="12" w15:restartNumberingAfterBreak="0">
    <w:nsid w:val="122427D1"/>
    <w:multiLevelType w:val="hybridMultilevel"/>
    <w:tmpl w:val="7D4684BA"/>
    <w:lvl w:ilvl="0" w:tplc="30090015">
      <w:start w:val="1"/>
      <w:numFmt w:val="upp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 w15:restartNumberingAfterBreak="0">
    <w:nsid w:val="12C13637"/>
    <w:multiLevelType w:val="hybridMultilevel"/>
    <w:tmpl w:val="F798031E"/>
    <w:lvl w:ilvl="0" w:tplc="F052358A">
      <w:start w:val="1"/>
      <w:numFmt w:val="upperRoman"/>
      <w:lvlText w:val="%1."/>
      <w:lvlJc w:val="left"/>
      <w:pPr>
        <w:ind w:left="1287" w:hanging="720"/>
      </w:pPr>
      <w:rPr>
        <w:rFonts w:hint="default"/>
        <w:sz w:val="28"/>
        <w:szCs w:val="28"/>
      </w:rPr>
    </w:lvl>
    <w:lvl w:ilvl="1" w:tplc="30090019" w:tentative="1">
      <w:start w:val="1"/>
      <w:numFmt w:val="lowerLetter"/>
      <w:lvlText w:val="%2."/>
      <w:lvlJc w:val="left"/>
      <w:pPr>
        <w:ind w:left="1647" w:hanging="360"/>
      </w:pPr>
    </w:lvl>
    <w:lvl w:ilvl="2" w:tplc="3009001B" w:tentative="1">
      <w:start w:val="1"/>
      <w:numFmt w:val="lowerRoman"/>
      <w:lvlText w:val="%3."/>
      <w:lvlJc w:val="right"/>
      <w:pPr>
        <w:ind w:left="2367" w:hanging="180"/>
      </w:pPr>
    </w:lvl>
    <w:lvl w:ilvl="3" w:tplc="3009000F" w:tentative="1">
      <w:start w:val="1"/>
      <w:numFmt w:val="decimal"/>
      <w:lvlText w:val="%4."/>
      <w:lvlJc w:val="left"/>
      <w:pPr>
        <w:ind w:left="3087" w:hanging="360"/>
      </w:pPr>
    </w:lvl>
    <w:lvl w:ilvl="4" w:tplc="30090019" w:tentative="1">
      <w:start w:val="1"/>
      <w:numFmt w:val="lowerLetter"/>
      <w:lvlText w:val="%5."/>
      <w:lvlJc w:val="left"/>
      <w:pPr>
        <w:ind w:left="3807" w:hanging="360"/>
      </w:pPr>
    </w:lvl>
    <w:lvl w:ilvl="5" w:tplc="3009001B" w:tentative="1">
      <w:start w:val="1"/>
      <w:numFmt w:val="lowerRoman"/>
      <w:lvlText w:val="%6."/>
      <w:lvlJc w:val="right"/>
      <w:pPr>
        <w:ind w:left="4527" w:hanging="180"/>
      </w:pPr>
    </w:lvl>
    <w:lvl w:ilvl="6" w:tplc="3009000F" w:tentative="1">
      <w:start w:val="1"/>
      <w:numFmt w:val="decimal"/>
      <w:lvlText w:val="%7."/>
      <w:lvlJc w:val="left"/>
      <w:pPr>
        <w:ind w:left="5247" w:hanging="360"/>
      </w:pPr>
    </w:lvl>
    <w:lvl w:ilvl="7" w:tplc="30090019" w:tentative="1">
      <w:start w:val="1"/>
      <w:numFmt w:val="lowerLetter"/>
      <w:lvlText w:val="%8."/>
      <w:lvlJc w:val="left"/>
      <w:pPr>
        <w:ind w:left="5967" w:hanging="360"/>
      </w:pPr>
    </w:lvl>
    <w:lvl w:ilvl="8" w:tplc="3009001B" w:tentative="1">
      <w:start w:val="1"/>
      <w:numFmt w:val="lowerRoman"/>
      <w:lvlText w:val="%9."/>
      <w:lvlJc w:val="right"/>
      <w:pPr>
        <w:ind w:left="6687" w:hanging="180"/>
      </w:pPr>
    </w:lvl>
  </w:abstractNum>
  <w:abstractNum w:abstractNumId="14" w15:restartNumberingAfterBreak="0">
    <w:nsid w:val="15C55B7C"/>
    <w:multiLevelType w:val="hybridMultilevel"/>
    <w:tmpl w:val="F5D0F2F4"/>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1F6B0CED"/>
    <w:multiLevelType w:val="multilevel"/>
    <w:tmpl w:val="3678059A"/>
    <w:lvl w:ilvl="0">
      <w:start w:val="1"/>
      <w:numFmt w:val="decimal"/>
      <w:lvlText w:val="%1."/>
      <w:lvlJc w:val="left"/>
      <w:pPr>
        <w:ind w:left="568"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decimal"/>
      <w:lvlText w:val="%3."/>
      <w:lvlJc w:val="left"/>
      <w:pPr>
        <w:ind w:left="2061" w:hanging="360"/>
      </w:p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6" w15:restartNumberingAfterBreak="0">
    <w:nsid w:val="25056002"/>
    <w:multiLevelType w:val="hybridMultilevel"/>
    <w:tmpl w:val="517A3624"/>
    <w:lvl w:ilvl="0" w:tplc="6016C73A">
      <w:start w:val="1"/>
      <w:numFmt w:val="lowerLetter"/>
      <w:lvlText w:val="(%1)"/>
      <w:lvlJc w:val="left"/>
      <w:pPr>
        <w:ind w:left="1800" w:hanging="360"/>
      </w:pPr>
      <w:rPr>
        <w:rFonts w:ascii="Times New Roman" w:eastAsia="SimSun" w:hAnsi="Times New Roman" w:cs="Times New Roman"/>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7" w15:restartNumberingAfterBreak="0">
    <w:nsid w:val="2C92250A"/>
    <w:multiLevelType w:val="hybridMultilevel"/>
    <w:tmpl w:val="FCECA4E6"/>
    <w:lvl w:ilvl="0" w:tplc="B136D1EE">
      <w:start w:val="1"/>
      <w:numFmt w:val="decimal"/>
      <w:pStyle w:val="StylePara1Before0pt"/>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0154271"/>
    <w:multiLevelType w:val="hybridMultilevel"/>
    <w:tmpl w:val="6666C408"/>
    <w:lvl w:ilvl="0" w:tplc="FFFFFFFF">
      <w:start w:val="1"/>
      <w:numFmt w:val="upperRoman"/>
      <w:lvlText w:val="%1."/>
      <w:lvlJc w:val="left"/>
      <w:pPr>
        <w:ind w:left="1287" w:hanging="720"/>
      </w:pPr>
      <w:rPr>
        <w:rFonts w:hint="default"/>
        <w:sz w:val="24"/>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 w15:restartNumberingAfterBreak="0">
    <w:nsid w:val="31012E26"/>
    <w:multiLevelType w:val="multilevel"/>
    <w:tmpl w:val="67A8F05E"/>
    <w:lvl w:ilvl="0">
      <w:start w:val="1"/>
      <w:numFmt w:val="decimal"/>
      <w:lvlText w:val="%1."/>
      <w:lvlJc w:val="left"/>
      <w:pPr>
        <w:ind w:left="568"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right"/>
      <w:pPr>
        <w:ind w:left="2061" w:hanging="360"/>
      </w:p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0" w15:restartNumberingAfterBreak="0">
    <w:nsid w:val="331864B3"/>
    <w:multiLevelType w:val="hybridMultilevel"/>
    <w:tmpl w:val="7EA01FFC"/>
    <w:lvl w:ilvl="0" w:tplc="0538966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3522293C"/>
    <w:multiLevelType w:val="hybridMultilevel"/>
    <w:tmpl w:val="3DF088FE"/>
    <w:lvl w:ilvl="0" w:tplc="3009000F">
      <w:start w:val="1"/>
      <w:numFmt w:val="decimal"/>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2" w15:restartNumberingAfterBreak="0">
    <w:nsid w:val="3761376F"/>
    <w:multiLevelType w:val="hybridMultilevel"/>
    <w:tmpl w:val="D63EAE10"/>
    <w:lvl w:ilvl="0" w:tplc="CAB40D4C">
      <w:start w:val="1"/>
      <w:numFmt w:val="lowerLetter"/>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23" w15:restartNumberingAfterBreak="0">
    <w:nsid w:val="40C16DB8"/>
    <w:multiLevelType w:val="hybridMultilevel"/>
    <w:tmpl w:val="1120664A"/>
    <w:lvl w:ilvl="0" w:tplc="30090017">
      <w:start w:val="1"/>
      <w:numFmt w:val="low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4" w15:restartNumberingAfterBreak="0">
    <w:nsid w:val="417A3886"/>
    <w:multiLevelType w:val="hybridMultilevel"/>
    <w:tmpl w:val="AFD628A8"/>
    <w:lvl w:ilvl="0" w:tplc="3EA6DB5E">
      <w:start w:val="1"/>
      <w:numFmt w:val="lowerLetter"/>
      <w:lvlText w:val="(%1)"/>
      <w:lvlJc w:val="left"/>
      <w:pPr>
        <w:ind w:left="1636" w:hanging="360"/>
      </w:pPr>
      <w:rPr>
        <w:rFonts w:ascii="Times New Roman" w:eastAsia="Arial" w:hAnsi="Times New Roman" w:cs="Times New Roman"/>
      </w:rPr>
    </w:lvl>
    <w:lvl w:ilvl="1" w:tplc="30090019" w:tentative="1">
      <w:start w:val="1"/>
      <w:numFmt w:val="lowerLetter"/>
      <w:lvlText w:val="%2."/>
      <w:lvlJc w:val="left"/>
      <w:pPr>
        <w:ind w:left="2356" w:hanging="360"/>
      </w:pPr>
    </w:lvl>
    <w:lvl w:ilvl="2" w:tplc="3009001B" w:tentative="1">
      <w:start w:val="1"/>
      <w:numFmt w:val="lowerRoman"/>
      <w:lvlText w:val="%3."/>
      <w:lvlJc w:val="right"/>
      <w:pPr>
        <w:ind w:left="3076" w:hanging="180"/>
      </w:pPr>
    </w:lvl>
    <w:lvl w:ilvl="3" w:tplc="3009000F" w:tentative="1">
      <w:start w:val="1"/>
      <w:numFmt w:val="decimal"/>
      <w:lvlText w:val="%4."/>
      <w:lvlJc w:val="left"/>
      <w:pPr>
        <w:ind w:left="3796" w:hanging="360"/>
      </w:pPr>
    </w:lvl>
    <w:lvl w:ilvl="4" w:tplc="30090019" w:tentative="1">
      <w:start w:val="1"/>
      <w:numFmt w:val="lowerLetter"/>
      <w:lvlText w:val="%5."/>
      <w:lvlJc w:val="left"/>
      <w:pPr>
        <w:ind w:left="4516" w:hanging="360"/>
      </w:pPr>
    </w:lvl>
    <w:lvl w:ilvl="5" w:tplc="3009001B" w:tentative="1">
      <w:start w:val="1"/>
      <w:numFmt w:val="lowerRoman"/>
      <w:lvlText w:val="%6."/>
      <w:lvlJc w:val="right"/>
      <w:pPr>
        <w:ind w:left="5236" w:hanging="180"/>
      </w:pPr>
    </w:lvl>
    <w:lvl w:ilvl="6" w:tplc="3009000F" w:tentative="1">
      <w:start w:val="1"/>
      <w:numFmt w:val="decimal"/>
      <w:lvlText w:val="%7."/>
      <w:lvlJc w:val="left"/>
      <w:pPr>
        <w:ind w:left="5956" w:hanging="360"/>
      </w:pPr>
    </w:lvl>
    <w:lvl w:ilvl="7" w:tplc="30090019" w:tentative="1">
      <w:start w:val="1"/>
      <w:numFmt w:val="lowerLetter"/>
      <w:lvlText w:val="%8."/>
      <w:lvlJc w:val="left"/>
      <w:pPr>
        <w:ind w:left="6676" w:hanging="360"/>
      </w:pPr>
    </w:lvl>
    <w:lvl w:ilvl="8" w:tplc="3009001B" w:tentative="1">
      <w:start w:val="1"/>
      <w:numFmt w:val="lowerRoman"/>
      <w:lvlText w:val="%9."/>
      <w:lvlJc w:val="right"/>
      <w:pPr>
        <w:ind w:left="7396" w:hanging="180"/>
      </w:pPr>
    </w:lvl>
  </w:abstractNum>
  <w:abstractNum w:abstractNumId="25" w15:restartNumberingAfterBreak="0">
    <w:nsid w:val="46B12B8C"/>
    <w:multiLevelType w:val="multilevel"/>
    <w:tmpl w:val="AD6C7AEC"/>
    <w:lvl w:ilvl="0">
      <w:start w:val="1"/>
      <w:numFmt w:val="decimal"/>
      <w:lvlText w:val="%1."/>
      <w:lvlJc w:val="left"/>
      <w:pPr>
        <w:tabs>
          <w:tab w:val="num" w:pos="720"/>
        </w:tabs>
        <w:ind w:left="720" w:hanging="360"/>
      </w:pPr>
      <w:rPr>
        <w:color w:val="000000" w:themeColor="text1"/>
      </w:rPr>
    </w:lvl>
    <w:lvl w:ilvl="1">
      <w:start w:val="1"/>
      <w:numFmt w:val="lowerLetter"/>
      <w:lvlText w:val="(%2)"/>
      <w:lvlJc w:val="left"/>
      <w:pPr>
        <w:ind w:left="1495" w:hanging="360"/>
      </w:pPr>
      <w:rPr>
        <w:rFonts w:ascii="Times New Roman" w:eastAsia="Times New Roman" w:hAnsi="Times New Roman" w:cs="Times New Roman"/>
      </w:rPr>
    </w:lvl>
    <w:lvl w:ilvl="2">
      <w:start w:val="1"/>
      <w:numFmt w:val="decimal"/>
      <w:lvlText w:val="%3."/>
      <w:lvlJc w:val="left"/>
      <w:pPr>
        <w:tabs>
          <w:tab w:val="num" w:pos="1495"/>
        </w:tabs>
        <w:ind w:left="1495" w:hanging="360"/>
      </w:p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start w:val="1"/>
      <w:numFmt w:val="lowerLetter"/>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99D5F66"/>
    <w:multiLevelType w:val="multilevel"/>
    <w:tmpl w:val="222A08B4"/>
    <w:styleLink w:val="ListCBD"/>
    <w:lvl w:ilvl="0">
      <w:start w:val="1"/>
      <w:numFmt w:val="decimal"/>
      <w:pStyle w:val="CBDNormalNumber"/>
      <w:lvlText w:val="%1."/>
      <w:lvlJc w:val="left"/>
      <w:pPr>
        <w:ind w:left="568"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7" w15:restartNumberingAfterBreak="0">
    <w:nsid w:val="4A9A4260"/>
    <w:multiLevelType w:val="hybridMultilevel"/>
    <w:tmpl w:val="1AB0357C"/>
    <w:lvl w:ilvl="0" w:tplc="10090017">
      <w:start w:val="1"/>
      <w:numFmt w:val="lowerLetter"/>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8" w15:restartNumberingAfterBreak="0">
    <w:nsid w:val="4E0442B4"/>
    <w:multiLevelType w:val="multilevel"/>
    <w:tmpl w:val="B9A6BC76"/>
    <w:lvl w:ilvl="0">
      <w:start w:val="1"/>
      <w:numFmt w:val="decimal"/>
      <w:lvlText w:val="%1."/>
      <w:lvlJc w:val="left"/>
      <w:pPr>
        <w:tabs>
          <w:tab w:val="num" w:pos="7290"/>
        </w:tabs>
        <w:ind w:left="6930" w:firstLine="0"/>
      </w:pPr>
      <w:rPr>
        <w:rFonts w:ascii="Times New Roman" w:hAnsi="Times New Roman" w:hint="default"/>
        <w:b w:val="0"/>
        <w:i w:val="0"/>
        <w:strike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pStyle w:val="Para3"/>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D943BEE"/>
    <w:multiLevelType w:val="multilevel"/>
    <w:tmpl w:val="222A08B4"/>
    <w:numStyleLink w:val="ListCBD"/>
  </w:abstractNum>
  <w:abstractNum w:abstractNumId="30" w15:restartNumberingAfterBreak="0">
    <w:nsid w:val="6D191DF4"/>
    <w:multiLevelType w:val="multilevel"/>
    <w:tmpl w:val="07D269C8"/>
    <w:styleLink w:val="CBDHeadings"/>
    <w:lvl w:ilvl="0">
      <w:start w:val="1"/>
      <w:numFmt w:val="upperRoman"/>
      <w:pStyle w:val="Ttulo1"/>
      <w:lvlText w:val="%1."/>
      <w:lvlJc w:val="left"/>
      <w:pPr>
        <w:tabs>
          <w:tab w:val="num" w:pos="567"/>
        </w:tabs>
        <w:ind w:left="567" w:hanging="567"/>
      </w:pPr>
      <w:rPr>
        <w:rFonts w:ascii="Times New Roman" w:hAnsi="Times New Roman" w:hint="default"/>
        <w:sz w:val="28"/>
      </w:rPr>
    </w:lvl>
    <w:lvl w:ilvl="1">
      <w:start w:val="1"/>
      <w:numFmt w:val="upperLetter"/>
      <w:pStyle w:val="Ttulo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Ttulo3"/>
      <w:lvlText w:val="%3."/>
      <w:lvlJc w:val="left"/>
      <w:pPr>
        <w:tabs>
          <w:tab w:val="num" w:pos="567"/>
        </w:tabs>
        <w:ind w:left="567" w:hanging="567"/>
      </w:pPr>
      <w:rPr>
        <w:rFonts w:ascii="Times New Roman Bold" w:hAnsi="Times New Roman Bold" w:hint="default"/>
        <w:b/>
        <w:i w:val="0"/>
        <w:sz w:val="22"/>
      </w:rPr>
    </w:lvl>
    <w:lvl w:ilvl="3">
      <w:start w:val="1"/>
      <w:numFmt w:val="lowerLetter"/>
      <w:pStyle w:val="Ttulo4"/>
      <w:lvlText w:val="(%4)"/>
      <w:lvlJc w:val="left"/>
      <w:pPr>
        <w:tabs>
          <w:tab w:val="num" w:pos="567"/>
        </w:tabs>
        <w:ind w:left="567" w:hanging="567"/>
      </w:pPr>
      <w:rPr>
        <w:rFonts w:ascii="Times New Roman Bold" w:hAnsi="Times New Roman Bold" w:hint="default"/>
        <w:b/>
        <w:i w:val="0"/>
        <w:sz w:val="22"/>
      </w:rPr>
    </w:lvl>
    <w:lvl w:ilvl="4">
      <w:start w:val="1"/>
      <w:numFmt w:val="lowerRoman"/>
      <w:pStyle w:val="Ttulo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Ttulo6"/>
      <w:lvlText w:val="%6)"/>
      <w:lvlJc w:val="left"/>
      <w:pPr>
        <w:ind w:left="1152" w:hanging="432"/>
      </w:pPr>
      <w:rPr>
        <w:rFonts w:hint="default"/>
      </w:rPr>
    </w:lvl>
    <w:lvl w:ilvl="6">
      <w:start w:val="1"/>
      <w:numFmt w:val="lowerRoman"/>
      <w:pStyle w:val="Ttulo7"/>
      <w:lvlText w:val="%7)"/>
      <w:lvlJc w:val="right"/>
      <w:pPr>
        <w:ind w:left="1296" w:hanging="288"/>
      </w:pPr>
      <w:rPr>
        <w:rFonts w:hint="default"/>
      </w:rPr>
    </w:lvl>
    <w:lvl w:ilvl="7">
      <w:start w:val="1"/>
      <w:numFmt w:val="lowerLetter"/>
      <w:pStyle w:val="Ttulo8"/>
      <w:lvlText w:val="%8."/>
      <w:lvlJc w:val="left"/>
      <w:pPr>
        <w:ind w:left="1440" w:hanging="432"/>
      </w:pPr>
      <w:rPr>
        <w:rFonts w:hint="default"/>
      </w:rPr>
    </w:lvl>
    <w:lvl w:ilvl="8">
      <w:start w:val="1"/>
      <w:numFmt w:val="lowerRoman"/>
      <w:pStyle w:val="Ttulo9"/>
      <w:lvlText w:val="%9."/>
      <w:lvlJc w:val="right"/>
      <w:pPr>
        <w:ind w:left="1584" w:hanging="144"/>
      </w:pPr>
      <w:rPr>
        <w:rFonts w:hint="default"/>
      </w:rPr>
    </w:lvl>
  </w:abstractNum>
  <w:abstractNum w:abstractNumId="32" w15:restartNumberingAfterBreak="0">
    <w:nsid w:val="76EC061F"/>
    <w:multiLevelType w:val="hybridMultilevel"/>
    <w:tmpl w:val="7E4A43AC"/>
    <w:lvl w:ilvl="0" w:tplc="30090015">
      <w:start w:val="1"/>
      <w:numFmt w:val="upp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 w15:restartNumberingAfterBreak="0">
    <w:nsid w:val="7BFF494A"/>
    <w:multiLevelType w:val="hybridMultilevel"/>
    <w:tmpl w:val="B8C27F8A"/>
    <w:lvl w:ilvl="0" w:tplc="48DEED9E">
      <w:start w:val="1"/>
      <w:numFmt w:val="lowerRoman"/>
      <w:pStyle w:val="Para30"/>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D421D19"/>
    <w:multiLevelType w:val="hybridMultilevel"/>
    <w:tmpl w:val="55783E46"/>
    <w:lvl w:ilvl="0" w:tplc="1366748A">
      <w:start w:val="1"/>
      <w:numFmt w:val="upp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num w:numId="1" w16cid:durableId="1480611021">
    <w:abstractNumId w:val="33"/>
  </w:num>
  <w:num w:numId="2" w16cid:durableId="2105613923">
    <w:abstractNumId w:val="17"/>
  </w:num>
  <w:num w:numId="3" w16cid:durableId="519390554">
    <w:abstractNumId w:val="28"/>
  </w:num>
  <w:num w:numId="4" w16cid:durableId="1072390599">
    <w:abstractNumId w:val="31"/>
  </w:num>
  <w:num w:numId="5" w16cid:durableId="607395260">
    <w:abstractNumId w:val="9"/>
  </w:num>
  <w:num w:numId="6" w16cid:durableId="98110136">
    <w:abstractNumId w:val="7"/>
  </w:num>
  <w:num w:numId="7" w16cid:durableId="920676582">
    <w:abstractNumId w:val="6"/>
  </w:num>
  <w:num w:numId="8" w16cid:durableId="447286378">
    <w:abstractNumId w:val="5"/>
  </w:num>
  <w:num w:numId="9" w16cid:durableId="1532258362">
    <w:abstractNumId w:val="4"/>
  </w:num>
  <w:num w:numId="10" w16cid:durableId="960385107">
    <w:abstractNumId w:val="26"/>
  </w:num>
  <w:num w:numId="11" w16cid:durableId="893932166">
    <w:abstractNumId w:val="30"/>
  </w:num>
  <w:num w:numId="12" w16cid:durableId="323945383">
    <w:abstractNumId w:val="29"/>
    <w:lvlOverride w:ilvl="0">
      <w:lvl w:ilvl="0">
        <w:start w:val="1"/>
        <w:numFmt w:val="decimal"/>
        <w:pStyle w:val="CBDNormalNumber"/>
        <w:lvlText w:val="%1."/>
        <w:lvlJc w:val="left"/>
        <w:pPr>
          <w:ind w:left="568" w:firstLine="0"/>
        </w:pPr>
        <w:rPr>
          <w:rFonts w:ascii="Times New Roman" w:hAnsi="Times New Roman" w:cs="Times New Roman" w:hint="default"/>
          <w:b w:val="0"/>
          <w:bCs w:val="0"/>
          <w:i w:val="0"/>
          <w:iCs w:val="0"/>
          <w:color w:val="auto"/>
          <w:sz w:val="22"/>
        </w:rPr>
      </w:lvl>
    </w:lvlOverride>
  </w:num>
  <w:num w:numId="13" w16cid:durableId="1850411585">
    <w:abstractNumId w:val="8"/>
  </w:num>
  <w:num w:numId="14" w16cid:durableId="1277524656">
    <w:abstractNumId w:val="3"/>
  </w:num>
  <w:num w:numId="15" w16cid:durableId="959190950">
    <w:abstractNumId w:val="2"/>
  </w:num>
  <w:num w:numId="16" w16cid:durableId="238298115">
    <w:abstractNumId w:val="1"/>
  </w:num>
  <w:num w:numId="17" w16cid:durableId="1092046865">
    <w:abstractNumId w:val="0"/>
  </w:num>
  <w:num w:numId="18" w16cid:durableId="1028529755">
    <w:abstractNumId w:val="27"/>
  </w:num>
  <w:num w:numId="19" w16cid:durableId="935359089">
    <w:abstractNumId w:val="11"/>
  </w:num>
  <w:num w:numId="20" w16cid:durableId="133645657">
    <w:abstractNumId w:val="22"/>
  </w:num>
  <w:num w:numId="21" w16cid:durableId="245455930">
    <w:abstractNumId w:val="29"/>
    <w:lvlOverride w:ilvl="0">
      <w:lvl w:ilvl="0">
        <w:start w:val="1"/>
        <w:numFmt w:val="decimal"/>
        <w:pStyle w:val="CBDNormalNumber"/>
        <w:lvlText w:val="%1."/>
        <w:lvlJc w:val="left"/>
        <w:pPr>
          <w:ind w:left="1134"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22" w16cid:durableId="1909804198">
    <w:abstractNumId w:val="24"/>
  </w:num>
  <w:num w:numId="23" w16cid:durableId="2098017694">
    <w:abstractNumId w:val="32"/>
  </w:num>
  <w:num w:numId="24" w16cid:durableId="1166170041">
    <w:abstractNumId w:val="16"/>
  </w:num>
  <w:num w:numId="25" w16cid:durableId="2019115967">
    <w:abstractNumId w:val="12"/>
  </w:num>
  <w:num w:numId="26" w16cid:durableId="55400048">
    <w:abstractNumId w:val="13"/>
  </w:num>
  <w:num w:numId="27" w16cid:durableId="1260408983">
    <w:abstractNumId w:val="23"/>
  </w:num>
  <w:num w:numId="28" w16cid:durableId="705522775">
    <w:abstractNumId w:val="34"/>
  </w:num>
  <w:num w:numId="29" w16cid:durableId="11250815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41029929">
    <w:abstractNumId w:val="25"/>
  </w:num>
  <w:num w:numId="31" w16cid:durableId="2032416702">
    <w:abstractNumId w:val="21"/>
  </w:num>
  <w:num w:numId="32" w16cid:durableId="1288973005">
    <w:abstractNumId w:val="29"/>
    <w:lvlOverride w:ilvl="0">
      <w:startOverride w:val="1"/>
      <w:lvl w:ilvl="0">
        <w:start w:val="1"/>
        <w:numFmt w:val="decimal"/>
        <w:pStyle w:val="CBDNormalNumber"/>
        <w:lvlText w:val="%1."/>
        <w:lvlJc w:val="left"/>
        <w:pPr>
          <w:ind w:left="1134"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33" w16cid:durableId="648436899">
    <w:abstractNumId w:val="18"/>
  </w:num>
  <w:num w:numId="34" w16cid:durableId="668757651">
    <w:abstractNumId w:val="10"/>
  </w:num>
  <w:num w:numId="35" w16cid:durableId="1499075649">
    <w:abstractNumId w:val="29"/>
    <w:lvlOverride w:ilvl="0">
      <w:lvl w:ilvl="0">
        <w:start w:val="1"/>
        <w:numFmt w:val="decimal"/>
        <w:pStyle w:val="CBDNormalNumber"/>
        <w:lvlText w:val="%1."/>
        <w:lvlJc w:val="left"/>
        <w:pPr>
          <w:ind w:left="568" w:firstLine="0"/>
        </w:pPr>
        <w:rPr>
          <w:rFonts w:ascii="Times New Roman" w:hAnsi="Times New Roman" w:cs="Times New Roman" w:hint="default"/>
          <w:b w:val="0"/>
          <w:bCs w:val="0"/>
          <w:i w:val="0"/>
          <w:iCs w:val="0"/>
          <w:color w:val="auto"/>
          <w:sz w:val="22"/>
        </w:rPr>
      </w:lvl>
    </w:lvlOverride>
  </w:num>
  <w:num w:numId="36" w16cid:durableId="879365715">
    <w:abstractNumId w:val="29"/>
    <w:lvlOverride w:ilvl="0">
      <w:lvl w:ilvl="0">
        <w:start w:val="1"/>
        <w:numFmt w:val="decimal"/>
        <w:pStyle w:val="CBDNormalNumber"/>
        <w:lvlText w:val="%1."/>
        <w:lvlJc w:val="left"/>
        <w:pPr>
          <w:ind w:left="568"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37" w16cid:durableId="413207883">
    <w:abstractNumId w:val="14"/>
  </w:num>
  <w:num w:numId="38" w16cid:durableId="1639140907">
    <w:abstractNumId w:val="29"/>
    <w:lvlOverride w:ilvl="0">
      <w:startOverride w:val="1"/>
      <w:lvl w:ilvl="0">
        <w:start w:val="1"/>
        <w:numFmt w:val="decimal"/>
        <w:pStyle w:val="CBDNormalNumber"/>
        <w:lvlText w:val="%1."/>
        <w:lvlJc w:val="left"/>
        <w:pPr>
          <w:ind w:left="568" w:firstLine="0"/>
        </w:pPr>
        <w:rPr>
          <w:rFonts w:ascii="Times New Roman" w:hAnsi="Times New Roman" w:cs="Times New Roman" w:hint="default"/>
          <w:b w:val="0"/>
          <w:bCs w:val="0"/>
          <w:i w:val="0"/>
          <w:iCs w:val="0"/>
          <w:color w:val="auto"/>
          <w:sz w:val="22"/>
        </w:rPr>
      </w:lvl>
    </w:lvlOverride>
    <w:lvlOverride w:ilvl="1">
      <w:startOverride w:val="1"/>
      <w:lvl w:ilvl="1">
        <w:start w:val="1"/>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39" w16cid:durableId="966085800">
    <w:abstractNumId w:val="29"/>
    <w:lvlOverride w:ilvl="0">
      <w:startOverride w:val="21"/>
      <w:lvl w:ilvl="0">
        <w:start w:val="21"/>
        <w:numFmt w:val="decimal"/>
        <w:pStyle w:val="CBDNormalNumber"/>
        <w:lvlText w:val="%1."/>
        <w:lvlJc w:val="left"/>
        <w:pPr>
          <w:ind w:left="568" w:firstLine="0"/>
        </w:pPr>
        <w:rPr>
          <w:rFonts w:ascii="Times New Roman" w:hAnsi="Times New Roman" w:cs="Times New Roman" w:hint="default"/>
          <w:b w:val="0"/>
          <w:bCs w:val="0"/>
          <w:i w:val="0"/>
          <w:iCs w:val="0"/>
          <w:color w:val="auto"/>
          <w:sz w:val="22"/>
        </w:rPr>
      </w:lvl>
    </w:lvlOverride>
    <w:lvlOverride w:ilvl="1">
      <w:startOverride w:val="8"/>
      <w:lvl w:ilvl="1">
        <w:start w:val="8"/>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 w:numId="40" w16cid:durableId="84888440">
    <w:abstractNumId w:val="15"/>
  </w:num>
  <w:num w:numId="41" w16cid:durableId="679620321">
    <w:abstractNumId w:val="19"/>
  </w:num>
  <w:num w:numId="42" w16cid:durableId="1844661983">
    <w:abstractNumId w:val="20"/>
  </w:num>
  <w:num w:numId="43" w16cid:durableId="1196038333">
    <w:abstractNumId w:val="29"/>
    <w:lvlOverride w:ilvl="0">
      <w:startOverride w:val="21"/>
      <w:lvl w:ilvl="0">
        <w:start w:val="21"/>
        <w:numFmt w:val="decimal"/>
        <w:pStyle w:val="CBDNormalNumber"/>
        <w:lvlText w:val="%1."/>
        <w:lvlJc w:val="left"/>
        <w:pPr>
          <w:ind w:left="568" w:firstLine="0"/>
        </w:pPr>
        <w:rPr>
          <w:rFonts w:ascii="Times New Roman" w:hAnsi="Times New Roman" w:cs="Times New Roman" w:hint="default"/>
          <w:b w:val="0"/>
          <w:bCs w:val="0"/>
          <w:i w:val="0"/>
          <w:iCs w:val="0"/>
          <w:color w:val="auto"/>
          <w:sz w:val="22"/>
        </w:rPr>
      </w:lvl>
    </w:lvlOverride>
    <w:lvlOverride w:ilvl="1">
      <w:startOverride w:val="8"/>
      <w:lvl w:ilvl="1">
        <w:start w:val="8"/>
        <w:numFmt w:val="lowerLetter"/>
        <w:lvlText w:val="(%2)"/>
        <w:lvlJc w:val="left"/>
        <w:pPr>
          <w:ind w:left="567" w:firstLine="567"/>
        </w:pPr>
        <w:rPr>
          <w:rFonts w:ascii="Times New Roman" w:hAnsi="Times New Roman" w:hint="default"/>
          <w:b w:val="0"/>
          <w:i w:val="0"/>
          <w:sz w:val="22"/>
        </w:rPr>
      </w:lvl>
    </w:lvlOverride>
    <w:lvlOverride w:ilvl="2">
      <w:startOverride w:val="1"/>
      <w:lvl w:ilvl="2">
        <w:start w:val="1"/>
        <w:numFmt w:val="lowerRoman"/>
        <w:lvlText w:val="(%3)"/>
        <w:lvlJc w:val="left"/>
        <w:pPr>
          <w:ind w:left="2268" w:hanging="567"/>
        </w:pPr>
        <w:rPr>
          <w:rFonts w:ascii="Times New Roman" w:hAnsi="Times New Roman" w:hint="default"/>
          <w:sz w:val="22"/>
        </w:rPr>
      </w:lvl>
    </w:lvlOverride>
    <w:lvlOverride w:ilvl="3">
      <w:startOverride w:val="1"/>
      <w:lvl w:ilvl="3">
        <w:start w:val="1"/>
        <w:numFmt w:val="decimal"/>
        <w:lvlText w:val="(%4)"/>
        <w:lvlJc w:val="left"/>
        <w:pPr>
          <w:ind w:left="2835" w:hanging="567"/>
        </w:pPr>
        <w:rPr>
          <w:rFonts w:ascii="Times New Roman" w:hAnsi="Times New Roman" w:hint="default"/>
          <w:sz w:val="22"/>
        </w:rPr>
      </w:lvl>
    </w:lvlOverride>
    <w:lvlOverride w:ilvl="4">
      <w:startOverride w:val="1"/>
      <w:lvl w:ilvl="4">
        <w:start w:val="1"/>
        <w:numFmt w:val="lowerLetter"/>
        <w:lvlText w:val="(%5)"/>
        <w:lvlJc w:val="left"/>
        <w:pPr>
          <w:ind w:left="3402" w:hanging="567"/>
        </w:pPr>
        <w:rPr>
          <w:rFonts w:hint="default"/>
        </w:rPr>
      </w:lvl>
    </w:lvlOverride>
    <w:lvlOverride w:ilvl="5">
      <w:startOverride w:val="1"/>
      <w:lvl w:ilvl="5">
        <w:start w:val="1"/>
        <w:numFmt w:val="lowerRoman"/>
        <w:lvlText w:val="(%6)"/>
        <w:lvlJc w:val="left"/>
        <w:pPr>
          <w:ind w:left="2826" w:hanging="360"/>
        </w:pPr>
        <w:rPr>
          <w:rFonts w:hint="default"/>
        </w:rPr>
      </w:lvl>
    </w:lvlOverride>
    <w:lvlOverride w:ilvl="6">
      <w:startOverride w:val="1"/>
      <w:lvl w:ilvl="6">
        <w:start w:val="1"/>
        <w:numFmt w:val="decimal"/>
        <w:lvlText w:val="%7."/>
        <w:lvlJc w:val="left"/>
        <w:pPr>
          <w:ind w:left="3186" w:hanging="360"/>
        </w:pPr>
        <w:rPr>
          <w:rFonts w:hint="default"/>
        </w:rPr>
      </w:lvl>
    </w:lvlOverride>
    <w:lvlOverride w:ilvl="7">
      <w:startOverride w:val="1"/>
      <w:lvl w:ilvl="7">
        <w:start w:val="1"/>
        <w:numFmt w:val="lowerLetter"/>
        <w:lvlText w:val="%8."/>
        <w:lvlJc w:val="left"/>
        <w:pPr>
          <w:ind w:left="3546" w:hanging="360"/>
        </w:pPr>
        <w:rPr>
          <w:rFonts w:hint="default"/>
        </w:rPr>
      </w:lvl>
    </w:lvlOverride>
    <w:lvlOverride w:ilvl="8">
      <w:startOverride w:val="1"/>
      <w:lvl w:ilvl="8">
        <w:start w:val="1"/>
        <w:numFmt w:val="lowerRoman"/>
        <w:lvlText w:val="%9."/>
        <w:lvlJc w:val="left"/>
        <w:pPr>
          <w:ind w:left="3906" w:hanging="360"/>
        </w:pPr>
        <w:rPr>
          <w:rFonts w:hint="default"/>
        </w:rPr>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D1"/>
    <w:rsid w:val="000005C0"/>
    <w:rsid w:val="00000C1B"/>
    <w:rsid w:val="00000CE2"/>
    <w:rsid w:val="000019B3"/>
    <w:rsid w:val="0000233C"/>
    <w:rsid w:val="00002738"/>
    <w:rsid w:val="0000273A"/>
    <w:rsid w:val="00002F2A"/>
    <w:rsid w:val="000030E3"/>
    <w:rsid w:val="000032C7"/>
    <w:rsid w:val="000035FF"/>
    <w:rsid w:val="00003661"/>
    <w:rsid w:val="000039E8"/>
    <w:rsid w:val="00003D52"/>
    <w:rsid w:val="00003F27"/>
    <w:rsid w:val="00004632"/>
    <w:rsid w:val="00004905"/>
    <w:rsid w:val="00004C58"/>
    <w:rsid w:val="00005161"/>
    <w:rsid w:val="000052A7"/>
    <w:rsid w:val="000053FB"/>
    <w:rsid w:val="000056CE"/>
    <w:rsid w:val="00005971"/>
    <w:rsid w:val="0000598C"/>
    <w:rsid w:val="000059CB"/>
    <w:rsid w:val="00005F4F"/>
    <w:rsid w:val="000065D6"/>
    <w:rsid w:val="00006679"/>
    <w:rsid w:val="000071A4"/>
    <w:rsid w:val="000073A2"/>
    <w:rsid w:val="000076F6"/>
    <w:rsid w:val="00007D45"/>
    <w:rsid w:val="00010003"/>
    <w:rsid w:val="000108FF"/>
    <w:rsid w:val="00010A1A"/>
    <w:rsid w:val="00010F88"/>
    <w:rsid w:val="00010F8C"/>
    <w:rsid w:val="0001108A"/>
    <w:rsid w:val="00012647"/>
    <w:rsid w:val="00012683"/>
    <w:rsid w:val="00012B8C"/>
    <w:rsid w:val="00012D00"/>
    <w:rsid w:val="00012D04"/>
    <w:rsid w:val="00012D2B"/>
    <w:rsid w:val="00012E9A"/>
    <w:rsid w:val="0001301C"/>
    <w:rsid w:val="0001318D"/>
    <w:rsid w:val="00013E99"/>
    <w:rsid w:val="00014810"/>
    <w:rsid w:val="00014E9F"/>
    <w:rsid w:val="00015197"/>
    <w:rsid w:val="000152F5"/>
    <w:rsid w:val="000157E9"/>
    <w:rsid w:val="0001592F"/>
    <w:rsid w:val="0001597D"/>
    <w:rsid w:val="00015BD3"/>
    <w:rsid w:val="000162F8"/>
    <w:rsid w:val="0001648D"/>
    <w:rsid w:val="00016858"/>
    <w:rsid w:val="00017841"/>
    <w:rsid w:val="00017CE8"/>
    <w:rsid w:val="00017D90"/>
    <w:rsid w:val="0002028E"/>
    <w:rsid w:val="000207F2"/>
    <w:rsid w:val="00020875"/>
    <w:rsid w:val="00020C8E"/>
    <w:rsid w:val="00020E98"/>
    <w:rsid w:val="00021337"/>
    <w:rsid w:val="00021B75"/>
    <w:rsid w:val="00022307"/>
    <w:rsid w:val="00022515"/>
    <w:rsid w:val="00022765"/>
    <w:rsid w:val="00023BEF"/>
    <w:rsid w:val="00024475"/>
    <w:rsid w:val="00024481"/>
    <w:rsid w:val="00024A8F"/>
    <w:rsid w:val="00024C49"/>
    <w:rsid w:val="00025CEA"/>
    <w:rsid w:val="00025D3B"/>
    <w:rsid w:val="00026212"/>
    <w:rsid w:val="000268F4"/>
    <w:rsid w:val="00026E73"/>
    <w:rsid w:val="00027992"/>
    <w:rsid w:val="00027C6A"/>
    <w:rsid w:val="00027E87"/>
    <w:rsid w:val="000305BC"/>
    <w:rsid w:val="00030633"/>
    <w:rsid w:val="00030B15"/>
    <w:rsid w:val="00030E7B"/>
    <w:rsid w:val="00031725"/>
    <w:rsid w:val="000317A6"/>
    <w:rsid w:val="0003200B"/>
    <w:rsid w:val="00032066"/>
    <w:rsid w:val="00032729"/>
    <w:rsid w:val="000327DD"/>
    <w:rsid w:val="0003284A"/>
    <w:rsid w:val="00032B9C"/>
    <w:rsid w:val="00032F99"/>
    <w:rsid w:val="00033003"/>
    <w:rsid w:val="00033057"/>
    <w:rsid w:val="00033101"/>
    <w:rsid w:val="000331AA"/>
    <w:rsid w:val="000337AC"/>
    <w:rsid w:val="000338D1"/>
    <w:rsid w:val="00033A1A"/>
    <w:rsid w:val="00033DB3"/>
    <w:rsid w:val="00033DFA"/>
    <w:rsid w:val="00033E22"/>
    <w:rsid w:val="000345B6"/>
    <w:rsid w:val="000347BA"/>
    <w:rsid w:val="00034B9D"/>
    <w:rsid w:val="00034CE3"/>
    <w:rsid w:val="00034E40"/>
    <w:rsid w:val="0003512E"/>
    <w:rsid w:val="000353B5"/>
    <w:rsid w:val="00035541"/>
    <w:rsid w:val="000357C8"/>
    <w:rsid w:val="00035FFD"/>
    <w:rsid w:val="0003601B"/>
    <w:rsid w:val="00036F73"/>
    <w:rsid w:val="00036FDF"/>
    <w:rsid w:val="00037577"/>
    <w:rsid w:val="000377EC"/>
    <w:rsid w:val="00037C89"/>
    <w:rsid w:val="00040197"/>
    <w:rsid w:val="00040396"/>
    <w:rsid w:val="00040598"/>
    <w:rsid w:val="000413D6"/>
    <w:rsid w:val="00042744"/>
    <w:rsid w:val="000429E0"/>
    <w:rsid w:val="00042D4F"/>
    <w:rsid w:val="000431DC"/>
    <w:rsid w:val="00043832"/>
    <w:rsid w:val="00043C99"/>
    <w:rsid w:val="0004437B"/>
    <w:rsid w:val="000443E0"/>
    <w:rsid w:val="00044516"/>
    <w:rsid w:val="00044B70"/>
    <w:rsid w:val="00044CC2"/>
    <w:rsid w:val="00044E01"/>
    <w:rsid w:val="0004523E"/>
    <w:rsid w:val="00045292"/>
    <w:rsid w:val="00045546"/>
    <w:rsid w:val="00045BC4"/>
    <w:rsid w:val="00045D7E"/>
    <w:rsid w:val="00045DF2"/>
    <w:rsid w:val="00045E29"/>
    <w:rsid w:val="00045EA6"/>
    <w:rsid w:val="00046737"/>
    <w:rsid w:val="00046E11"/>
    <w:rsid w:val="00047A90"/>
    <w:rsid w:val="00047B4A"/>
    <w:rsid w:val="00050071"/>
    <w:rsid w:val="00050280"/>
    <w:rsid w:val="000503C5"/>
    <w:rsid w:val="000505A3"/>
    <w:rsid w:val="00050681"/>
    <w:rsid w:val="00050823"/>
    <w:rsid w:val="00050847"/>
    <w:rsid w:val="00050B26"/>
    <w:rsid w:val="00050C7E"/>
    <w:rsid w:val="00051113"/>
    <w:rsid w:val="0005141C"/>
    <w:rsid w:val="000516B7"/>
    <w:rsid w:val="00051770"/>
    <w:rsid w:val="00051894"/>
    <w:rsid w:val="000519BA"/>
    <w:rsid w:val="00051CA1"/>
    <w:rsid w:val="000523E6"/>
    <w:rsid w:val="00052420"/>
    <w:rsid w:val="0005253A"/>
    <w:rsid w:val="00053166"/>
    <w:rsid w:val="000532AF"/>
    <w:rsid w:val="00053405"/>
    <w:rsid w:val="000534AF"/>
    <w:rsid w:val="00053650"/>
    <w:rsid w:val="00053AB9"/>
    <w:rsid w:val="00053AD0"/>
    <w:rsid w:val="000543DB"/>
    <w:rsid w:val="0005483F"/>
    <w:rsid w:val="00054D7D"/>
    <w:rsid w:val="00054D89"/>
    <w:rsid w:val="00054ED0"/>
    <w:rsid w:val="00055432"/>
    <w:rsid w:val="0005562C"/>
    <w:rsid w:val="00055AAB"/>
    <w:rsid w:val="00056BCC"/>
    <w:rsid w:val="00057399"/>
    <w:rsid w:val="00057632"/>
    <w:rsid w:val="000578D1"/>
    <w:rsid w:val="000579EE"/>
    <w:rsid w:val="00057CF9"/>
    <w:rsid w:val="0006035B"/>
    <w:rsid w:val="00060E0D"/>
    <w:rsid w:val="00060F93"/>
    <w:rsid w:val="00061247"/>
    <w:rsid w:val="00061866"/>
    <w:rsid w:val="00061891"/>
    <w:rsid w:val="00061C5A"/>
    <w:rsid w:val="00061D7C"/>
    <w:rsid w:val="00061D90"/>
    <w:rsid w:val="0006229D"/>
    <w:rsid w:val="00062647"/>
    <w:rsid w:val="00062758"/>
    <w:rsid w:val="00062A48"/>
    <w:rsid w:val="000634C7"/>
    <w:rsid w:val="0006379B"/>
    <w:rsid w:val="000638E0"/>
    <w:rsid w:val="00063B20"/>
    <w:rsid w:val="00063DCA"/>
    <w:rsid w:val="0006400D"/>
    <w:rsid w:val="0006417A"/>
    <w:rsid w:val="000642CA"/>
    <w:rsid w:val="000643A7"/>
    <w:rsid w:val="000643D4"/>
    <w:rsid w:val="00064A33"/>
    <w:rsid w:val="00064A77"/>
    <w:rsid w:val="00064FCA"/>
    <w:rsid w:val="00065000"/>
    <w:rsid w:val="000651E3"/>
    <w:rsid w:val="0006533D"/>
    <w:rsid w:val="00065357"/>
    <w:rsid w:val="0006569A"/>
    <w:rsid w:val="00065AE5"/>
    <w:rsid w:val="00066658"/>
    <w:rsid w:val="000667A4"/>
    <w:rsid w:val="00066912"/>
    <w:rsid w:val="00066B24"/>
    <w:rsid w:val="0006704F"/>
    <w:rsid w:val="000675D5"/>
    <w:rsid w:val="00067EDF"/>
    <w:rsid w:val="00067F66"/>
    <w:rsid w:val="000702C9"/>
    <w:rsid w:val="00070436"/>
    <w:rsid w:val="0007077A"/>
    <w:rsid w:val="0007097F"/>
    <w:rsid w:val="000709F2"/>
    <w:rsid w:val="00070A06"/>
    <w:rsid w:val="00070AE7"/>
    <w:rsid w:val="00070D21"/>
    <w:rsid w:val="00070F3B"/>
    <w:rsid w:val="000717DC"/>
    <w:rsid w:val="00071A0A"/>
    <w:rsid w:val="00072070"/>
    <w:rsid w:val="0007227A"/>
    <w:rsid w:val="00072775"/>
    <w:rsid w:val="000728E0"/>
    <w:rsid w:val="00072E45"/>
    <w:rsid w:val="00073189"/>
    <w:rsid w:val="00073308"/>
    <w:rsid w:val="00073472"/>
    <w:rsid w:val="00073616"/>
    <w:rsid w:val="00073EBF"/>
    <w:rsid w:val="000740FF"/>
    <w:rsid w:val="00074417"/>
    <w:rsid w:val="0007446E"/>
    <w:rsid w:val="00074531"/>
    <w:rsid w:val="0007471F"/>
    <w:rsid w:val="00074721"/>
    <w:rsid w:val="00074A01"/>
    <w:rsid w:val="00074E04"/>
    <w:rsid w:val="00074E6C"/>
    <w:rsid w:val="00075555"/>
    <w:rsid w:val="00075BA5"/>
    <w:rsid w:val="00075CAF"/>
    <w:rsid w:val="00075CC7"/>
    <w:rsid w:val="00076695"/>
    <w:rsid w:val="00076745"/>
    <w:rsid w:val="000767AB"/>
    <w:rsid w:val="00076F99"/>
    <w:rsid w:val="00077181"/>
    <w:rsid w:val="00077657"/>
    <w:rsid w:val="00077ABB"/>
    <w:rsid w:val="00077B80"/>
    <w:rsid w:val="00077D68"/>
    <w:rsid w:val="00080095"/>
    <w:rsid w:val="00080135"/>
    <w:rsid w:val="00080336"/>
    <w:rsid w:val="000808AF"/>
    <w:rsid w:val="000809AF"/>
    <w:rsid w:val="00080A81"/>
    <w:rsid w:val="00080D1F"/>
    <w:rsid w:val="00080E51"/>
    <w:rsid w:val="0008104A"/>
    <w:rsid w:val="000814A9"/>
    <w:rsid w:val="00082193"/>
    <w:rsid w:val="000826BD"/>
    <w:rsid w:val="00082881"/>
    <w:rsid w:val="00082A0D"/>
    <w:rsid w:val="00082C0C"/>
    <w:rsid w:val="00083AB6"/>
    <w:rsid w:val="00083CA5"/>
    <w:rsid w:val="00083E7D"/>
    <w:rsid w:val="00083EBE"/>
    <w:rsid w:val="000840E2"/>
    <w:rsid w:val="00084507"/>
    <w:rsid w:val="0008470E"/>
    <w:rsid w:val="00084A8E"/>
    <w:rsid w:val="00084D66"/>
    <w:rsid w:val="00084F6A"/>
    <w:rsid w:val="00084FE8"/>
    <w:rsid w:val="00085225"/>
    <w:rsid w:val="000855CC"/>
    <w:rsid w:val="0008564F"/>
    <w:rsid w:val="00085A9B"/>
    <w:rsid w:val="00085EA1"/>
    <w:rsid w:val="00086254"/>
    <w:rsid w:val="0008684E"/>
    <w:rsid w:val="00086E27"/>
    <w:rsid w:val="00086F30"/>
    <w:rsid w:val="000872C5"/>
    <w:rsid w:val="00087EE7"/>
    <w:rsid w:val="00090849"/>
    <w:rsid w:val="0009104C"/>
    <w:rsid w:val="00091064"/>
    <w:rsid w:val="00091221"/>
    <w:rsid w:val="00091225"/>
    <w:rsid w:val="0009157E"/>
    <w:rsid w:val="00091786"/>
    <w:rsid w:val="00091B9E"/>
    <w:rsid w:val="00091CE0"/>
    <w:rsid w:val="00091D1F"/>
    <w:rsid w:val="000921CA"/>
    <w:rsid w:val="00092322"/>
    <w:rsid w:val="00092426"/>
    <w:rsid w:val="00092C14"/>
    <w:rsid w:val="00092C7A"/>
    <w:rsid w:val="00092DEF"/>
    <w:rsid w:val="00092E6D"/>
    <w:rsid w:val="00093277"/>
    <w:rsid w:val="00093316"/>
    <w:rsid w:val="00093511"/>
    <w:rsid w:val="000939C7"/>
    <w:rsid w:val="00093A89"/>
    <w:rsid w:val="00093E1E"/>
    <w:rsid w:val="00093F8B"/>
    <w:rsid w:val="000942FB"/>
    <w:rsid w:val="0009471B"/>
    <w:rsid w:val="00094BE1"/>
    <w:rsid w:val="00094CB0"/>
    <w:rsid w:val="00094FC5"/>
    <w:rsid w:val="000952A3"/>
    <w:rsid w:val="00095C95"/>
    <w:rsid w:val="000960A4"/>
    <w:rsid w:val="00096747"/>
    <w:rsid w:val="0009692E"/>
    <w:rsid w:val="00096B2C"/>
    <w:rsid w:val="00097008"/>
    <w:rsid w:val="00097610"/>
    <w:rsid w:val="00097E25"/>
    <w:rsid w:val="000A0767"/>
    <w:rsid w:val="000A0C9B"/>
    <w:rsid w:val="000A0CE4"/>
    <w:rsid w:val="000A0F20"/>
    <w:rsid w:val="000A1108"/>
    <w:rsid w:val="000A11DF"/>
    <w:rsid w:val="000A125A"/>
    <w:rsid w:val="000A1A6F"/>
    <w:rsid w:val="000A1D1F"/>
    <w:rsid w:val="000A1D27"/>
    <w:rsid w:val="000A1EED"/>
    <w:rsid w:val="000A25FF"/>
    <w:rsid w:val="000A2CD3"/>
    <w:rsid w:val="000A2CE2"/>
    <w:rsid w:val="000A3A5E"/>
    <w:rsid w:val="000A3E63"/>
    <w:rsid w:val="000A4295"/>
    <w:rsid w:val="000A44B0"/>
    <w:rsid w:val="000A4A0D"/>
    <w:rsid w:val="000A520E"/>
    <w:rsid w:val="000A5DD9"/>
    <w:rsid w:val="000A5F50"/>
    <w:rsid w:val="000A5FCE"/>
    <w:rsid w:val="000A608A"/>
    <w:rsid w:val="000A6AD2"/>
    <w:rsid w:val="000A6C28"/>
    <w:rsid w:val="000A738D"/>
    <w:rsid w:val="000A766A"/>
    <w:rsid w:val="000A76F2"/>
    <w:rsid w:val="000A7C15"/>
    <w:rsid w:val="000B00B1"/>
    <w:rsid w:val="000B0613"/>
    <w:rsid w:val="000B07CB"/>
    <w:rsid w:val="000B0D72"/>
    <w:rsid w:val="000B10B2"/>
    <w:rsid w:val="000B1182"/>
    <w:rsid w:val="000B136A"/>
    <w:rsid w:val="000B16EA"/>
    <w:rsid w:val="000B1B7A"/>
    <w:rsid w:val="000B1E5D"/>
    <w:rsid w:val="000B1EC8"/>
    <w:rsid w:val="000B2081"/>
    <w:rsid w:val="000B21D7"/>
    <w:rsid w:val="000B24CF"/>
    <w:rsid w:val="000B24F8"/>
    <w:rsid w:val="000B27E2"/>
    <w:rsid w:val="000B2CE3"/>
    <w:rsid w:val="000B2DA5"/>
    <w:rsid w:val="000B2E77"/>
    <w:rsid w:val="000B3055"/>
    <w:rsid w:val="000B31A4"/>
    <w:rsid w:val="000B3761"/>
    <w:rsid w:val="000B37A7"/>
    <w:rsid w:val="000B38CF"/>
    <w:rsid w:val="000B3FB1"/>
    <w:rsid w:val="000B46E2"/>
    <w:rsid w:val="000B531D"/>
    <w:rsid w:val="000B5C18"/>
    <w:rsid w:val="000B68AA"/>
    <w:rsid w:val="000B69BB"/>
    <w:rsid w:val="000B6FF2"/>
    <w:rsid w:val="000B71E8"/>
    <w:rsid w:val="000B7785"/>
    <w:rsid w:val="000C09CB"/>
    <w:rsid w:val="000C0B2B"/>
    <w:rsid w:val="000C18C4"/>
    <w:rsid w:val="000C1EE6"/>
    <w:rsid w:val="000C2230"/>
    <w:rsid w:val="000C23CF"/>
    <w:rsid w:val="000C24D0"/>
    <w:rsid w:val="000C2648"/>
    <w:rsid w:val="000C2706"/>
    <w:rsid w:val="000C2DF3"/>
    <w:rsid w:val="000C34B5"/>
    <w:rsid w:val="000C35C8"/>
    <w:rsid w:val="000C366C"/>
    <w:rsid w:val="000C3D30"/>
    <w:rsid w:val="000C3D5F"/>
    <w:rsid w:val="000C3FF4"/>
    <w:rsid w:val="000C4466"/>
    <w:rsid w:val="000C47BF"/>
    <w:rsid w:val="000C4F47"/>
    <w:rsid w:val="000C532E"/>
    <w:rsid w:val="000C5D08"/>
    <w:rsid w:val="000C6283"/>
    <w:rsid w:val="000C6397"/>
    <w:rsid w:val="000C645D"/>
    <w:rsid w:val="000C66BE"/>
    <w:rsid w:val="000C6751"/>
    <w:rsid w:val="000C74F4"/>
    <w:rsid w:val="000C79A5"/>
    <w:rsid w:val="000C79A6"/>
    <w:rsid w:val="000C7BBE"/>
    <w:rsid w:val="000C7C27"/>
    <w:rsid w:val="000C7C2D"/>
    <w:rsid w:val="000D00E1"/>
    <w:rsid w:val="000D02D3"/>
    <w:rsid w:val="000D0576"/>
    <w:rsid w:val="000D0802"/>
    <w:rsid w:val="000D0A4E"/>
    <w:rsid w:val="000D0BCA"/>
    <w:rsid w:val="000D0D4B"/>
    <w:rsid w:val="000D0FEC"/>
    <w:rsid w:val="000D1226"/>
    <w:rsid w:val="000D13BE"/>
    <w:rsid w:val="000D1CBA"/>
    <w:rsid w:val="000D1DA4"/>
    <w:rsid w:val="000D1DED"/>
    <w:rsid w:val="000D1EAA"/>
    <w:rsid w:val="000D1FD3"/>
    <w:rsid w:val="000D201A"/>
    <w:rsid w:val="000D21AA"/>
    <w:rsid w:val="000D295F"/>
    <w:rsid w:val="000D2976"/>
    <w:rsid w:val="000D2B02"/>
    <w:rsid w:val="000D2D3F"/>
    <w:rsid w:val="000D2E37"/>
    <w:rsid w:val="000D390A"/>
    <w:rsid w:val="000D3CF5"/>
    <w:rsid w:val="000D3F36"/>
    <w:rsid w:val="000D4061"/>
    <w:rsid w:val="000D5265"/>
    <w:rsid w:val="000D56B5"/>
    <w:rsid w:val="000D56BA"/>
    <w:rsid w:val="000D5837"/>
    <w:rsid w:val="000D5C70"/>
    <w:rsid w:val="000D5E35"/>
    <w:rsid w:val="000D61C0"/>
    <w:rsid w:val="000D6803"/>
    <w:rsid w:val="000D6884"/>
    <w:rsid w:val="000D6ACD"/>
    <w:rsid w:val="000D6AD2"/>
    <w:rsid w:val="000D7087"/>
    <w:rsid w:val="000D7C8F"/>
    <w:rsid w:val="000E0114"/>
    <w:rsid w:val="000E0B7C"/>
    <w:rsid w:val="000E0DC8"/>
    <w:rsid w:val="000E0F38"/>
    <w:rsid w:val="000E11D8"/>
    <w:rsid w:val="000E1560"/>
    <w:rsid w:val="000E19F8"/>
    <w:rsid w:val="000E2169"/>
    <w:rsid w:val="000E222A"/>
    <w:rsid w:val="000E2441"/>
    <w:rsid w:val="000E2875"/>
    <w:rsid w:val="000E2AC8"/>
    <w:rsid w:val="000E32F2"/>
    <w:rsid w:val="000E3537"/>
    <w:rsid w:val="000E355D"/>
    <w:rsid w:val="000E3779"/>
    <w:rsid w:val="000E3C0C"/>
    <w:rsid w:val="000E4B8D"/>
    <w:rsid w:val="000E4BFE"/>
    <w:rsid w:val="000E4D2B"/>
    <w:rsid w:val="000E5037"/>
    <w:rsid w:val="000E5084"/>
    <w:rsid w:val="000E523A"/>
    <w:rsid w:val="000E5782"/>
    <w:rsid w:val="000E5E77"/>
    <w:rsid w:val="000E6655"/>
    <w:rsid w:val="000E69E2"/>
    <w:rsid w:val="000E7862"/>
    <w:rsid w:val="000F0224"/>
    <w:rsid w:val="000F1282"/>
    <w:rsid w:val="000F184D"/>
    <w:rsid w:val="000F1947"/>
    <w:rsid w:val="000F1B8D"/>
    <w:rsid w:val="000F1EE0"/>
    <w:rsid w:val="000F281A"/>
    <w:rsid w:val="000F291B"/>
    <w:rsid w:val="000F305E"/>
    <w:rsid w:val="000F327B"/>
    <w:rsid w:val="000F32F9"/>
    <w:rsid w:val="000F3923"/>
    <w:rsid w:val="000F4149"/>
    <w:rsid w:val="000F52B8"/>
    <w:rsid w:val="000F535B"/>
    <w:rsid w:val="000F6178"/>
    <w:rsid w:val="000F645C"/>
    <w:rsid w:val="000F6493"/>
    <w:rsid w:val="000F6FBB"/>
    <w:rsid w:val="000F70AC"/>
    <w:rsid w:val="000F773E"/>
    <w:rsid w:val="000F7CBF"/>
    <w:rsid w:val="001001FA"/>
    <w:rsid w:val="0010022C"/>
    <w:rsid w:val="0010035A"/>
    <w:rsid w:val="00100758"/>
    <w:rsid w:val="001009F3"/>
    <w:rsid w:val="00101EAF"/>
    <w:rsid w:val="00102289"/>
    <w:rsid w:val="001024CE"/>
    <w:rsid w:val="00102590"/>
    <w:rsid w:val="00102DE7"/>
    <w:rsid w:val="0010330B"/>
    <w:rsid w:val="0010337C"/>
    <w:rsid w:val="00103500"/>
    <w:rsid w:val="00103593"/>
    <w:rsid w:val="00103608"/>
    <w:rsid w:val="00103785"/>
    <w:rsid w:val="00103894"/>
    <w:rsid w:val="0010411D"/>
    <w:rsid w:val="00104D87"/>
    <w:rsid w:val="001054F7"/>
    <w:rsid w:val="001057C5"/>
    <w:rsid w:val="00105ADF"/>
    <w:rsid w:val="00105F78"/>
    <w:rsid w:val="00106751"/>
    <w:rsid w:val="00106F2E"/>
    <w:rsid w:val="001071B2"/>
    <w:rsid w:val="0010778A"/>
    <w:rsid w:val="00107B24"/>
    <w:rsid w:val="00107B6E"/>
    <w:rsid w:val="0011039D"/>
    <w:rsid w:val="001104BC"/>
    <w:rsid w:val="00110724"/>
    <w:rsid w:val="00110C84"/>
    <w:rsid w:val="0011122F"/>
    <w:rsid w:val="001113F4"/>
    <w:rsid w:val="00111419"/>
    <w:rsid w:val="00111874"/>
    <w:rsid w:val="0011194C"/>
    <w:rsid w:val="00111E13"/>
    <w:rsid w:val="00112037"/>
    <w:rsid w:val="001126A9"/>
    <w:rsid w:val="0011280E"/>
    <w:rsid w:val="00112AEE"/>
    <w:rsid w:val="00112CEE"/>
    <w:rsid w:val="00113776"/>
    <w:rsid w:val="001137CA"/>
    <w:rsid w:val="00113A6E"/>
    <w:rsid w:val="00113F33"/>
    <w:rsid w:val="0011427D"/>
    <w:rsid w:val="001142C5"/>
    <w:rsid w:val="00114C4A"/>
    <w:rsid w:val="001153A4"/>
    <w:rsid w:val="00115913"/>
    <w:rsid w:val="00115B00"/>
    <w:rsid w:val="00115D14"/>
    <w:rsid w:val="00115D6A"/>
    <w:rsid w:val="0011613E"/>
    <w:rsid w:val="00116BD5"/>
    <w:rsid w:val="00116F99"/>
    <w:rsid w:val="001173EC"/>
    <w:rsid w:val="0011740D"/>
    <w:rsid w:val="001175D9"/>
    <w:rsid w:val="001200F7"/>
    <w:rsid w:val="0012055A"/>
    <w:rsid w:val="00120E03"/>
    <w:rsid w:val="001227B6"/>
    <w:rsid w:val="00122857"/>
    <w:rsid w:val="00122BBB"/>
    <w:rsid w:val="00122CDE"/>
    <w:rsid w:val="00122DE2"/>
    <w:rsid w:val="00122E68"/>
    <w:rsid w:val="00123301"/>
    <w:rsid w:val="001246BC"/>
    <w:rsid w:val="00124DA0"/>
    <w:rsid w:val="00124FB1"/>
    <w:rsid w:val="00125216"/>
    <w:rsid w:val="0012555D"/>
    <w:rsid w:val="001256E3"/>
    <w:rsid w:val="00125B39"/>
    <w:rsid w:val="00125E65"/>
    <w:rsid w:val="0012606A"/>
    <w:rsid w:val="001261AA"/>
    <w:rsid w:val="001264EB"/>
    <w:rsid w:val="00126663"/>
    <w:rsid w:val="00126766"/>
    <w:rsid w:val="00126967"/>
    <w:rsid w:val="00126C50"/>
    <w:rsid w:val="00126D2E"/>
    <w:rsid w:val="00126EE8"/>
    <w:rsid w:val="00127222"/>
    <w:rsid w:val="001278FB"/>
    <w:rsid w:val="00127F5C"/>
    <w:rsid w:val="00127FA0"/>
    <w:rsid w:val="00130385"/>
    <w:rsid w:val="00130A73"/>
    <w:rsid w:val="00130E5B"/>
    <w:rsid w:val="0013180C"/>
    <w:rsid w:val="00131841"/>
    <w:rsid w:val="0013188F"/>
    <w:rsid w:val="0013211C"/>
    <w:rsid w:val="0013216E"/>
    <w:rsid w:val="00132581"/>
    <w:rsid w:val="001328C6"/>
    <w:rsid w:val="001333D1"/>
    <w:rsid w:val="001336DB"/>
    <w:rsid w:val="0013541B"/>
    <w:rsid w:val="00135C81"/>
    <w:rsid w:val="00135D9C"/>
    <w:rsid w:val="001362F7"/>
    <w:rsid w:val="0013640D"/>
    <w:rsid w:val="001364B4"/>
    <w:rsid w:val="001367D8"/>
    <w:rsid w:val="00136852"/>
    <w:rsid w:val="0013696D"/>
    <w:rsid w:val="00136C0C"/>
    <w:rsid w:val="00137086"/>
    <w:rsid w:val="00137C11"/>
    <w:rsid w:val="00137DF7"/>
    <w:rsid w:val="001404CE"/>
    <w:rsid w:val="0014080A"/>
    <w:rsid w:val="00140C01"/>
    <w:rsid w:val="00140C43"/>
    <w:rsid w:val="00141313"/>
    <w:rsid w:val="001416A2"/>
    <w:rsid w:val="00142007"/>
    <w:rsid w:val="0014203D"/>
    <w:rsid w:val="001420CB"/>
    <w:rsid w:val="001421A7"/>
    <w:rsid w:val="00142330"/>
    <w:rsid w:val="00142902"/>
    <w:rsid w:val="00142935"/>
    <w:rsid w:val="0014303B"/>
    <w:rsid w:val="00143920"/>
    <w:rsid w:val="00143C0A"/>
    <w:rsid w:val="00144AF3"/>
    <w:rsid w:val="00144CAC"/>
    <w:rsid w:val="00144E3E"/>
    <w:rsid w:val="00145791"/>
    <w:rsid w:val="00145926"/>
    <w:rsid w:val="0014598A"/>
    <w:rsid w:val="00145AA2"/>
    <w:rsid w:val="00145B5D"/>
    <w:rsid w:val="00145BA1"/>
    <w:rsid w:val="001466D5"/>
    <w:rsid w:val="00146AD0"/>
    <w:rsid w:val="001471F8"/>
    <w:rsid w:val="0014798C"/>
    <w:rsid w:val="00147D72"/>
    <w:rsid w:val="00147E3B"/>
    <w:rsid w:val="00147F2D"/>
    <w:rsid w:val="00147F7F"/>
    <w:rsid w:val="0015026D"/>
    <w:rsid w:val="001505FC"/>
    <w:rsid w:val="0015065D"/>
    <w:rsid w:val="00150DD5"/>
    <w:rsid w:val="00150E47"/>
    <w:rsid w:val="00150EA5"/>
    <w:rsid w:val="00151237"/>
    <w:rsid w:val="001514B7"/>
    <w:rsid w:val="001514CD"/>
    <w:rsid w:val="001517CE"/>
    <w:rsid w:val="00151929"/>
    <w:rsid w:val="00151A9F"/>
    <w:rsid w:val="00151B85"/>
    <w:rsid w:val="00151FC7"/>
    <w:rsid w:val="00152082"/>
    <w:rsid w:val="00152299"/>
    <w:rsid w:val="001541E6"/>
    <w:rsid w:val="001542A3"/>
    <w:rsid w:val="001543A3"/>
    <w:rsid w:val="001543B7"/>
    <w:rsid w:val="0015465D"/>
    <w:rsid w:val="0015475F"/>
    <w:rsid w:val="0015476A"/>
    <w:rsid w:val="00154A01"/>
    <w:rsid w:val="00154B78"/>
    <w:rsid w:val="00154B95"/>
    <w:rsid w:val="00154DDC"/>
    <w:rsid w:val="00154F81"/>
    <w:rsid w:val="00155111"/>
    <w:rsid w:val="001553B1"/>
    <w:rsid w:val="001553E0"/>
    <w:rsid w:val="001558F1"/>
    <w:rsid w:val="0015663C"/>
    <w:rsid w:val="00156EC6"/>
    <w:rsid w:val="001575E2"/>
    <w:rsid w:val="00157E44"/>
    <w:rsid w:val="00157EC9"/>
    <w:rsid w:val="001601FC"/>
    <w:rsid w:val="001604A3"/>
    <w:rsid w:val="00161327"/>
    <w:rsid w:val="001618CA"/>
    <w:rsid w:val="00161AEB"/>
    <w:rsid w:val="0016230C"/>
    <w:rsid w:val="001623EF"/>
    <w:rsid w:val="001626F7"/>
    <w:rsid w:val="00162786"/>
    <w:rsid w:val="001629A1"/>
    <w:rsid w:val="001630EE"/>
    <w:rsid w:val="0016319E"/>
    <w:rsid w:val="0016374F"/>
    <w:rsid w:val="0016377B"/>
    <w:rsid w:val="0016391C"/>
    <w:rsid w:val="00163AF6"/>
    <w:rsid w:val="00163C12"/>
    <w:rsid w:val="00164934"/>
    <w:rsid w:val="00164A39"/>
    <w:rsid w:val="00164B1C"/>
    <w:rsid w:val="00164F8C"/>
    <w:rsid w:val="001655EC"/>
    <w:rsid w:val="00165B5A"/>
    <w:rsid w:val="00165C84"/>
    <w:rsid w:val="00165DC5"/>
    <w:rsid w:val="001662D2"/>
    <w:rsid w:val="00166414"/>
    <w:rsid w:val="0016697B"/>
    <w:rsid w:val="00166BBA"/>
    <w:rsid w:val="00167441"/>
    <w:rsid w:val="001678F2"/>
    <w:rsid w:val="00167A29"/>
    <w:rsid w:val="00167CBD"/>
    <w:rsid w:val="00170559"/>
    <w:rsid w:val="001707F5"/>
    <w:rsid w:val="00170B69"/>
    <w:rsid w:val="00170BD5"/>
    <w:rsid w:val="001712E3"/>
    <w:rsid w:val="00171736"/>
    <w:rsid w:val="0017182F"/>
    <w:rsid w:val="00171B84"/>
    <w:rsid w:val="001720CB"/>
    <w:rsid w:val="00172461"/>
    <w:rsid w:val="00172480"/>
    <w:rsid w:val="00172D83"/>
    <w:rsid w:val="00173457"/>
    <w:rsid w:val="00173690"/>
    <w:rsid w:val="00173945"/>
    <w:rsid w:val="00173965"/>
    <w:rsid w:val="00173971"/>
    <w:rsid w:val="00173EE3"/>
    <w:rsid w:val="00174265"/>
    <w:rsid w:val="001749D7"/>
    <w:rsid w:val="00174E5F"/>
    <w:rsid w:val="00175068"/>
    <w:rsid w:val="00175F3B"/>
    <w:rsid w:val="0017661E"/>
    <w:rsid w:val="00176927"/>
    <w:rsid w:val="001769BF"/>
    <w:rsid w:val="001773CB"/>
    <w:rsid w:val="0017741F"/>
    <w:rsid w:val="00177B35"/>
    <w:rsid w:val="00177F6F"/>
    <w:rsid w:val="00177F78"/>
    <w:rsid w:val="001800C7"/>
    <w:rsid w:val="001803AA"/>
    <w:rsid w:val="00180DCE"/>
    <w:rsid w:val="00180F2C"/>
    <w:rsid w:val="00180F8D"/>
    <w:rsid w:val="00181376"/>
    <w:rsid w:val="001818C8"/>
    <w:rsid w:val="00182179"/>
    <w:rsid w:val="00182BD0"/>
    <w:rsid w:val="00182F0F"/>
    <w:rsid w:val="001833ED"/>
    <w:rsid w:val="00183503"/>
    <w:rsid w:val="00183720"/>
    <w:rsid w:val="00183C29"/>
    <w:rsid w:val="00183C8C"/>
    <w:rsid w:val="001840EA"/>
    <w:rsid w:val="001841E6"/>
    <w:rsid w:val="00184354"/>
    <w:rsid w:val="00184489"/>
    <w:rsid w:val="0018449C"/>
    <w:rsid w:val="001845EA"/>
    <w:rsid w:val="001846EC"/>
    <w:rsid w:val="0018480E"/>
    <w:rsid w:val="00184909"/>
    <w:rsid w:val="00184D19"/>
    <w:rsid w:val="00184F0B"/>
    <w:rsid w:val="00185008"/>
    <w:rsid w:val="0018502E"/>
    <w:rsid w:val="001852CC"/>
    <w:rsid w:val="00185CA6"/>
    <w:rsid w:val="00185F6D"/>
    <w:rsid w:val="00185FC4"/>
    <w:rsid w:val="00186354"/>
    <w:rsid w:val="001863C5"/>
    <w:rsid w:val="001864DD"/>
    <w:rsid w:val="00186793"/>
    <w:rsid w:val="0018679B"/>
    <w:rsid w:val="00186951"/>
    <w:rsid w:val="00186A83"/>
    <w:rsid w:val="00186AE2"/>
    <w:rsid w:val="00187223"/>
    <w:rsid w:val="00187EF2"/>
    <w:rsid w:val="00190148"/>
    <w:rsid w:val="001901A2"/>
    <w:rsid w:val="0019083D"/>
    <w:rsid w:val="00190A9F"/>
    <w:rsid w:val="00190B9D"/>
    <w:rsid w:val="00190C40"/>
    <w:rsid w:val="00191669"/>
    <w:rsid w:val="00191997"/>
    <w:rsid w:val="001921B0"/>
    <w:rsid w:val="00192858"/>
    <w:rsid w:val="00192A32"/>
    <w:rsid w:val="00192C55"/>
    <w:rsid w:val="00193674"/>
    <w:rsid w:val="001937B9"/>
    <w:rsid w:val="001938FC"/>
    <w:rsid w:val="0019391A"/>
    <w:rsid w:val="00194002"/>
    <w:rsid w:val="001940C5"/>
    <w:rsid w:val="001941BA"/>
    <w:rsid w:val="001942F1"/>
    <w:rsid w:val="0019439F"/>
    <w:rsid w:val="00194E0B"/>
    <w:rsid w:val="00194E84"/>
    <w:rsid w:val="00195559"/>
    <w:rsid w:val="00195724"/>
    <w:rsid w:val="001959AB"/>
    <w:rsid w:val="00195BD6"/>
    <w:rsid w:val="00195F4B"/>
    <w:rsid w:val="00196153"/>
    <w:rsid w:val="001961E6"/>
    <w:rsid w:val="00196D3B"/>
    <w:rsid w:val="00197C22"/>
    <w:rsid w:val="001A012E"/>
    <w:rsid w:val="001A06F1"/>
    <w:rsid w:val="001A0B85"/>
    <w:rsid w:val="001A0B9F"/>
    <w:rsid w:val="001A0BF0"/>
    <w:rsid w:val="001A0FEA"/>
    <w:rsid w:val="001A1A31"/>
    <w:rsid w:val="001A1F30"/>
    <w:rsid w:val="001A207B"/>
    <w:rsid w:val="001A22F5"/>
    <w:rsid w:val="001A29C0"/>
    <w:rsid w:val="001A2E2E"/>
    <w:rsid w:val="001A2F48"/>
    <w:rsid w:val="001A2FD5"/>
    <w:rsid w:val="001A3064"/>
    <w:rsid w:val="001A399E"/>
    <w:rsid w:val="001A4610"/>
    <w:rsid w:val="001A4812"/>
    <w:rsid w:val="001A4E9C"/>
    <w:rsid w:val="001A4EEE"/>
    <w:rsid w:val="001A53F6"/>
    <w:rsid w:val="001A567E"/>
    <w:rsid w:val="001A5B57"/>
    <w:rsid w:val="001A5C4A"/>
    <w:rsid w:val="001A5FFE"/>
    <w:rsid w:val="001A63D6"/>
    <w:rsid w:val="001A6416"/>
    <w:rsid w:val="001A65FF"/>
    <w:rsid w:val="001A6EDF"/>
    <w:rsid w:val="001A760E"/>
    <w:rsid w:val="001A7767"/>
    <w:rsid w:val="001A7AED"/>
    <w:rsid w:val="001B012C"/>
    <w:rsid w:val="001B06BB"/>
    <w:rsid w:val="001B0D38"/>
    <w:rsid w:val="001B10BA"/>
    <w:rsid w:val="001B1131"/>
    <w:rsid w:val="001B1519"/>
    <w:rsid w:val="001B192C"/>
    <w:rsid w:val="001B1AB4"/>
    <w:rsid w:val="001B2355"/>
    <w:rsid w:val="001B24E4"/>
    <w:rsid w:val="001B2671"/>
    <w:rsid w:val="001B2743"/>
    <w:rsid w:val="001B2940"/>
    <w:rsid w:val="001B29E7"/>
    <w:rsid w:val="001B2CB9"/>
    <w:rsid w:val="001B2E40"/>
    <w:rsid w:val="001B3071"/>
    <w:rsid w:val="001B320E"/>
    <w:rsid w:val="001B347D"/>
    <w:rsid w:val="001B368B"/>
    <w:rsid w:val="001B3D6D"/>
    <w:rsid w:val="001B404D"/>
    <w:rsid w:val="001B45EF"/>
    <w:rsid w:val="001B49DE"/>
    <w:rsid w:val="001B5039"/>
    <w:rsid w:val="001B566B"/>
    <w:rsid w:val="001B5731"/>
    <w:rsid w:val="001B641C"/>
    <w:rsid w:val="001B6D2D"/>
    <w:rsid w:val="001B79B3"/>
    <w:rsid w:val="001B7EA0"/>
    <w:rsid w:val="001C04BA"/>
    <w:rsid w:val="001C061C"/>
    <w:rsid w:val="001C0A33"/>
    <w:rsid w:val="001C0BF3"/>
    <w:rsid w:val="001C129D"/>
    <w:rsid w:val="001C13D2"/>
    <w:rsid w:val="001C15F5"/>
    <w:rsid w:val="001C1834"/>
    <w:rsid w:val="001C1853"/>
    <w:rsid w:val="001C1A0F"/>
    <w:rsid w:val="001C1CC9"/>
    <w:rsid w:val="001C1DCF"/>
    <w:rsid w:val="001C224C"/>
    <w:rsid w:val="001C296D"/>
    <w:rsid w:val="001C376E"/>
    <w:rsid w:val="001C390E"/>
    <w:rsid w:val="001C3B7A"/>
    <w:rsid w:val="001C3C43"/>
    <w:rsid w:val="001C3C5E"/>
    <w:rsid w:val="001C3E06"/>
    <w:rsid w:val="001C3FF1"/>
    <w:rsid w:val="001C4159"/>
    <w:rsid w:val="001C468A"/>
    <w:rsid w:val="001C48AF"/>
    <w:rsid w:val="001C4BE8"/>
    <w:rsid w:val="001C4D00"/>
    <w:rsid w:val="001C5526"/>
    <w:rsid w:val="001C6147"/>
    <w:rsid w:val="001C61AA"/>
    <w:rsid w:val="001C6596"/>
    <w:rsid w:val="001C7A24"/>
    <w:rsid w:val="001D0180"/>
    <w:rsid w:val="001D0223"/>
    <w:rsid w:val="001D0420"/>
    <w:rsid w:val="001D0DC9"/>
    <w:rsid w:val="001D1747"/>
    <w:rsid w:val="001D19A7"/>
    <w:rsid w:val="001D1FEF"/>
    <w:rsid w:val="001D22B3"/>
    <w:rsid w:val="001D2387"/>
    <w:rsid w:val="001D2924"/>
    <w:rsid w:val="001D2BD4"/>
    <w:rsid w:val="001D3138"/>
    <w:rsid w:val="001D33C3"/>
    <w:rsid w:val="001D3FDA"/>
    <w:rsid w:val="001D404A"/>
    <w:rsid w:val="001D4224"/>
    <w:rsid w:val="001D4A18"/>
    <w:rsid w:val="001D5253"/>
    <w:rsid w:val="001D5C35"/>
    <w:rsid w:val="001D5C6E"/>
    <w:rsid w:val="001D5FAB"/>
    <w:rsid w:val="001D6411"/>
    <w:rsid w:val="001D65BF"/>
    <w:rsid w:val="001D668A"/>
    <w:rsid w:val="001D6734"/>
    <w:rsid w:val="001D6995"/>
    <w:rsid w:val="001D6BBC"/>
    <w:rsid w:val="001D6EE8"/>
    <w:rsid w:val="001D730F"/>
    <w:rsid w:val="001D76AE"/>
    <w:rsid w:val="001D79CB"/>
    <w:rsid w:val="001D7B38"/>
    <w:rsid w:val="001D7BAD"/>
    <w:rsid w:val="001E03E5"/>
    <w:rsid w:val="001E093B"/>
    <w:rsid w:val="001E0E68"/>
    <w:rsid w:val="001E1218"/>
    <w:rsid w:val="001E1D93"/>
    <w:rsid w:val="001E1EB9"/>
    <w:rsid w:val="001E203A"/>
    <w:rsid w:val="001E2C00"/>
    <w:rsid w:val="001E2DDC"/>
    <w:rsid w:val="001E2EEE"/>
    <w:rsid w:val="001E3106"/>
    <w:rsid w:val="001E3567"/>
    <w:rsid w:val="001E3590"/>
    <w:rsid w:val="001E37C9"/>
    <w:rsid w:val="001E37E0"/>
    <w:rsid w:val="001E3DC5"/>
    <w:rsid w:val="001E3DD1"/>
    <w:rsid w:val="001E3E57"/>
    <w:rsid w:val="001E4248"/>
    <w:rsid w:val="001E443E"/>
    <w:rsid w:val="001E445E"/>
    <w:rsid w:val="001E4D3B"/>
    <w:rsid w:val="001E4E2B"/>
    <w:rsid w:val="001E4E63"/>
    <w:rsid w:val="001E5263"/>
    <w:rsid w:val="001E52AC"/>
    <w:rsid w:val="001E5565"/>
    <w:rsid w:val="001E60F5"/>
    <w:rsid w:val="001E6649"/>
    <w:rsid w:val="001E67E6"/>
    <w:rsid w:val="001E68CB"/>
    <w:rsid w:val="001E6A00"/>
    <w:rsid w:val="001E6F0F"/>
    <w:rsid w:val="001E7107"/>
    <w:rsid w:val="001E73A6"/>
    <w:rsid w:val="001F02F0"/>
    <w:rsid w:val="001F06B3"/>
    <w:rsid w:val="001F074E"/>
    <w:rsid w:val="001F09DC"/>
    <w:rsid w:val="001F0A5D"/>
    <w:rsid w:val="001F0C5B"/>
    <w:rsid w:val="001F0FE8"/>
    <w:rsid w:val="001F1097"/>
    <w:rsid w:val="001F15C7"/>
    <w:rsid w:val="001F1C4F"/>
    <w:rsid w:val="001F2116"/>
    <w:rsid w:val="001F27EC"/>
    <w:rsid w:val="001F280F"/>
    <w:rsid w:val="001F2AB9"/>
    <w:rsid w:val="001F2CDB"/>
    <w:rsid w:val="001F2DA0"/>
    <w:rsid w:val="001F2DA9"/>
    <w:rsid w:val="001F2F8C"/>
    <w:rsid w:val="001F3216"/>
    <w:rsid w:val="001F339F"/>
    <w:rsid w:val="001F37D4"/>
    <w:rsid w:val="001F3D5C"/>
    <w:rsid w:val="001F4214"/>
    <w:rsid w:val="001F45ED"/>
    <w:rsid w:val="001F46F5"/>
    <w:rsid w:val="001F472D"/>
    <w:rsid w:val="001F4D7E"/>
    <w:rsid w:val="001F4FFF"/>
    <w:rsid w:val="001F5D19"/>
    <w:rsid w:val="001F6196"/>
    <w:rsid w:val="001F665B"/>
    <w:rsid w:val="001F6DB7"/>
    <w:rsid w:val="001F7048"/>
    <w:rsid w:val="001F7A48"/>
    <w:rsid w:val="00200230"/>
    <w:rsid w:val="0020034C"/>
    <w:rsid w:val="0020061F"/>
    <w:rsid w:val="0020097C"/>
    <w:rsid w:val="00200DDC"/>
    <w:rsid w:val="00201209"/>
    <w:rsid w:val="00201DF0"/>
    <w:rsid w:val="0020213E"/>
    <w:rsid w:val="00202194"/>
    <w:rsid w:val="002024CD"/>
    <w:rsid w:val="0020264A"/>
    <w:rsid w:val="00202670"/>
    <w:rsid w:val="00202A76"/>
    <w:rsid w:val="00202BFD"/>
    <w:rsid w:val="00202C09"/>
    <w:rsid w:val="00203010"/>
    <w:rsid w:val="00203339"/>
    <w:rsid w:val="00203F01"/>
    <w:rsid w:val="00204013"/>
    <w:rsid w:val="00204163"/>
    <w:rsid w:val="00204424"/>
    <w:rsid w:val="002045AF"/>
    <w:rsid w:val="002049A5"/>
    <w:rsid w:val="00204BA2"/>
    <w:rsid w:val="0020560E"/>
    <w:rsid w:val="00205751"/>
    <w:rsid w:val="002060A7"/>
    <w:rsid w:val="00206304"/>
    <w:rsid w:val="002066EB"/>
    <w:rsid w:val="002077C6"/>
    <w:rsid w:val="00207800"/>
    <w:rsid w:val="002079BF"/>
    <w:rsid w:val="00207A91"/>
    <w:rsid w:val="0021007B"/>
    <w:rsid w:val="0021045A"/>
    <w:rsid w:val="00210C1A"/>
    <w:rsid w:val="00210CE6"/>
    <w:rsid w:val="00211663"/>
    <w:rsid w:val="002117C4"/>
    <w:rsid w:val="00211929"/>
    <w:rsid w:val="00211A69"/>
    <w:rsid w:val="00211BF5"/>
    <w:rsid w:val="002121D6"/>
    <w:rsid w:val="00212A6F"/>
    <w:rsid w:val="00212D9A"/>
    <w:rsid w:val="002132D6"/>
    <w:rsid w:val="002133B5"/>
    <w:rsid w:val="00213435"/>
    <w:rsid w:val="0021353E"/>
    <w:rsid w:val="00213676"/>
    <w:rsid w:val="00213824"/>
    <w:rsid w:val="00213E1A"/>
    <w:rsid w:val="002142E6"/>
    <w:rsid w:val="00214803"/>
    <w:rsid w:val="00214B5B"/>
    <w:rsid w:val="00214E2C"/>
    <w:rsid w:val="00214F45"/>
    <w:rsid w:val="00214FC8"/>
    <w:rsid w:val="002156B7"/>
    <w:rsid w:val="00216016"/>
    <w:rsid w:val="002164D7"/>
    <w:rsid w:val="0021663B"/>
    <w:rsid w:val="002168FB"/>
    <w:rsid w:val="00216C11"/>
    <w:rsid w:val="00216E79"/>
    <w:rsid w:val="00216EC9"/>
    <w:rsid w:val="00216F07"/>
    <w:rsid w:val="002170E2"/>
    <w:rsid w:val="002171EE"/>
    <w:rsid w:val="002175C2"/>
    <w:rsid w:val="002175C7"/>
    <w:rsid w:val="0021788D"/>
    <w:rsid w:val="00220258"/>
    <w:rsid w:val="00220441"/>
    <w:rsid w:val="00220851"/>
    <w:rsid w:val="00220892"/>
    <w:rsid w:val="00220990"/>
    <w:rsid w:val="00220AEC"/>
    <w:rsid w:val="0022101C"/>
    <w:rsid w:val="002217FD"/>
    <w:rsid w:val="00221DC3"/>
    <w:rsid w:val="00221FA9"/>
    <w:rsid w:val="002221E7"/>
    <w:rsid w:val="0022234D"/>
    <w:rsid w:val="00222416"/>
    <w:rsid w:val="00222AA9"/>
    <w:rsid w:val="00222C46"/>
    <w:rsid w:val="00222D10"/>
    <w:rsid w:val="00222D21"/>
    <w:rsid w:val="00222FA4"/>
    <w:rsid w:val="002236A1"/>
    <w:rsid w:val="00223890"/>
    <w:rsid w:val="00223911"/>
    <w:rsid w:val="00223965"/>
    <w:rsid w:val="00223A0D"/>
    <w:rsid w:val="00223D8B"/>
    <w:rsid w:val="00223DC3"/>
    <w:rsid w:val="002247C2"/>
    <w:rsid w:val="00224CDC"/>
    <w:rsid w:val="00225372"/>
    <w:rsid w:val="002254DD"/>
    <w:rsid w:val="0022550A"/>
    <w:rsid w:val="002258FD"/>
    <w:rsid w:val="00225A23"/>
    <w:rsid w:val="00225F37"/>
    <w:rsid w:val="002262B4"/>
    <w:rsid w:val="002262D9"/>
    <w:rsid w:val="00226504"/>
    <w:rsid w:val="00226628"/>
    <w:rsid w:val="002267E6"/>
    <w:rsid w:val="0022686B"/>
    <w:rsid w:val="00226CFD"/>
    <w:rsid w:val="0022764D"/>
    <w:rsid w:val="002277A3"/>
    <w:rsid w:val="00230101"/>
    <w:rsid w:val="0023032D"/>
    <w:rsid w:val="00230621"/>
    <w:rsid w:val="00230718"/>
    <w:rsid w:val="002308BD"/>
    <w:rsid w:val="00230BB1"/>
    <w:rsid w:val="00230D55"/>
    <w:rsid w:val="0023102E"/>
    <w:rsid w:val="00231050"/>
    <w:rsid w:val="00231067"/>
    <w:rsid w:val="0023111B"/>
    <w:rsid w:val="00231129"/>
    <w:rsid w:val="00231210"/>
    <w:rsid w:val="002324A2"/>
    <w:rsid w:val="0023251C"/>
    <w:rsid w:val="00232918"/>
    <w:rsid w:val="00232F7D"/>
    <w:rsid w:val="00233514"/>
    <w:rsid w:val="00233A24"/>
    <w:rsid w:val="00233C67"/>
    <w:rsid w:val="00233E6A"/>
    <w:rsid w:val="00234005"/>
    <w:rsid w:val="00234825"/>
    <w:rsid w:val="00234C6E"/>
    <w:rsid w:val="002353BC"/>
    <w:rsid w:val="002353F4"/>
    <w:rsid w:val="002355CC"/>
    <w:rsid w:val="00235B63"/>
    <w:rsid w:val="00236F40"/>
    <w:rsid w:val="00237AB7"/>
    <w:rsid w:val="00240443"/>
    <w:rsid w:val="002409B0"/>
    <w:rsid w:val="00240B07"/>
    <w:rsid w:val="00240B25"/>
    <w:rsid w:val="00241019"/>
    <w:rsid w:val="002411C2"/>
    <w:rsid w:val="002414CB"/>
    <w:rsid w:val="002416FA"/>
    <w:rsid w:val="00241DD9"/>
    <w:rsid w:val="00241F30"/>
    <w:rsid w:val="00242355"/>
    <w:rsid w:val="00242440"/>
    <w:rsid w:val="00242FCE"/>
    <w:rsid w:val="002432A4"/>
    <w:rsid w:val="00243C1A"/>
    <w:rsid w:val="00244074"/>
    <w:rsid w:val="002440E5"/>
    <w:rsid w:val="002449BB"/>
    <w:rsid w:val="00244F8B"/>
    <w:rsid w:val="002452D8"/>
    <w:rsid w:val="002456DB"/>
    <w:rsid w:val="002456EA"/>
    <w:rsid w:val="00245D9A"/>
    <w:rsid w:val="00245DCF"/>
    <w:rsid w:val="00245FCC"/>
    <w:rsid w:val="00246305"/>
    <w:rsid w:val="002468ED"/>
    <w:rsid w:val="00246EF7"/>
    <w:rsid w:val="00247F4E"/>
    <w:rsid w:val="00250054"/>
    <w:rsid w:val="0025009E"/>
    <w:rsid w:val="00250164"/>
    <w:rsid w:val="00250197"/>
    <w:rsid w:val="00250520"/>
    <w:rsid w:val="0025059F"/>
    <w:rsid w:val="002506F8"/>
    <w:rsid w:val="00251BAF"/>
    <w:rsid w:val="0025222C"/>
    <w:rsid w:val="00252597"/>
    <w:rsid w:val="002526E8"/>
    <w:rsid w:val="00252BB5"/>
    <w:rsid w:val="00252FD5"/>
    <w:rsid w:val="0025321A"/>
    <w:rsid w:val="00253221"/>
    <w:rsid w:val="00253228"/>
    <w:rsid w:val="002533E0"/>
    <w:rsid w:val="00253853"/>
    <w:rsid w:val="00253DE4"/>
    <w:rsid w:val="00253F31"/>
    <w:rsid w:val="00253F8A"/>
    <w:rsid w:val="00254079"/>
    <w:rsid w:val="002542C2"/>
    <w:rsid w:val="002543A1"/>
    <w:rsid w:val="00254E08"/>
    <w:rsid w:val="00254E14"/>
    <w:rsid w:val="00255054"/>
    <w:rsid w:val="0025561B"/>
    <w:rsid w:val="002556C8"/>
    <w:rsid w:val="00255D1E"/>
    <w:rsid w:val="002561D6"/>
    <w:rsid w:val="00256340"/>
    <w:rsid w:val="002565DB"/>
    <w:rsid w:val="00256B63"/>
    <w:rsid w:val="00257107"/>
    <w:rsid w:val="00257473"/>
    <w:rsid w:val="002575D4"/>
    <w:rsid w:val="00257D5F"/>
    <w:rsid w:val="0026045D"/>
    <w:rsid w:val="002609B9"/>
    <w:rsid w:val="002617C3"/>
    <w:rsid w:val="0026184B"/>
    <w:rsid w:val="00261A79"/>
    <w:rsid w:val="0026299A"/>
    <w:rsid w:val="00262AFB"/>
    <w:rsid w:val="002631FB"/>
    <w:rsid w:val="00263228"/>
    <w:rsid w:val="00263683"/>
    <w:rsid w:val="00263707"/>
    <w:rsid w:val="002642DD"/>
    <w:rsid w:val="00264A64"/>
    <w:rsid w:val="00264AD6"/>
    <w:rsid w:val="00264B29"/>
    <w:rsid w:val="00264C17"/>
    <w:rsid w:val="00264E5F"/>
    <w:rsid w:val="00265508"/>
    <w:rsid w:val="00265669"/>
    <w:rsid w:val="0026598B"/>
    <w:rsid w:val="00265CE6"/>
    <w:rsid w:val="00266117"/>
    <w:rsid w:val="002662B6"/>
    <w:rsid w:val="002663DE"/>
    <w:rsid w:val="00266633"/>
    <w:rsid w:val="00267068"/>
    <w:rsid w:val="0026765C"/>
    <w:rsid w:val="00270360"/>
    <w:rsid w:val="00270388"/>
    <w:rsid w:val="002704CB"/>
    <w:rsid w:val="0027063D"/>
    <w:rsid w:val="00270B8E"/>
    <w:rsid w:val="00270B98"/>
    <w:rsid w:val="00270DA1"/>
    <w:rsid w:val="00271156"/>
    <w:rsid w:val="002712D4"/>
    <w:rsid w:val="0027137D"/>
    <w:rsid w:val="0027142E"/>
    <w:rsid w:val="00271591"/>
    <w:rsid w:val="0027167E"/>
    <w:rsid w:val="002717B4"/>
    <w:rsid w:val="002718D0"/>
    <w:rsid w:val="00271DE7"/>
    <w:rsid w:val="00271F3C"/>
    <w:rsid w:val="00272113"/>
    <w:rsid w:val="00272231"/>
    <w:rsid w:val="0027281B"/>
    <w:rsid w:val="00272ABF"/>
    <w:rsid w:val="00272AF9"/>
    <w:rsid w:val="00272AFE"/>
    <w:rsid w:val="00272C61"/>
    <w:rsid w:val="00272C99"/>
    <w:rsid w:val="00272E9A"/>
    <w:rsid w:val="002734F9"/>
    <w:rsid w:val="00273BDC"/>
    <w:rsid w:val="00273D3D"/>
    <w:rsid w:val="0027418F"/>
    <w:rsid w:val="002745CC"/>
    <w:rsid w:val="00274956"/>
    <w:rsid w:val="00274978"/>
    <w:rsid w:val="0027554C"/>
    <w:rsid w:val="00276146"/>
    <w:rsid w:val="0027619F"/>
    <w:rsid w:val="00276C64"/>
    <w:rsid w:val="00276E54"/>
    <w:rsid w:val="00276F36"/>
    <w:rsid w:val="00276FC9"/>
    <w:rsid w:val="002770B6"/>
    <w:rsid w:val="002776B6"/>
    <w:rsid w:val="0027782E"/>
    <w:rsid w:val="00277DB6"/>
    <w:rsid w:val="00280144"/>
    <w:rsid w:val="002802DB"/>
    <w:rsid w:val="0028049A"/>
    <w:rsid w:val="00280926"/>
    <w:rsid w:val="002809A4"/>
    <w:rsid w:val="00280CAE"/>
    <w:rsid w:val="00280E5B"/>
    <w:rsid w:val="00280F8A"/>
    <w:rsid w:val="0028107F"/>
    <w:rsid w:val="00281332"/>
    <w:rsid w:val="00281788"/>
    <w:rsid w:val="00281878"/>
    <w:rsid w:val="00281D6B"/>
    <w:rsid w:val="0028208C"/>
    <w:rsid w:val="00282157"/>
    <w:rsid w:val="0028231B"/>
    <w:rsid w:val="00282381"/>
    <w:rsid w:val="00282525"/>
    <w:rsid w:val="00282C9E"/>
    <w:rsid w:val="002834CF"/>
    <w:rsid w:val="002837AB"/>
    <w:rsid w:val="00283BFF"/>
    <w:rsid w:val="00283D06"/>
    <w:rsid w:val="002841B5"/>
    <w:rsid w:val="002845BB"/>
    <w:rsid w:val="00284A88"/>
    <w:rsid w:val="00284BBF"/>
    <w:rsid w:val="00284D71"/>
    <w:rsid w:val="002852F6"/>
    <w:rsid w:val="0028579B"/>
    <w:rsid w:val="00285A1C"/>
    <w:rsid w:val="00285FEC"/>
    <w:rsid w:val="00286077"/>
    <w:rsid w:val="00286434"/>
    <w:rsid w:val="00287344"/>
    <w:rsid w:val="00287C54"/>
    <w:rsid w:val="00287CFE"/>
    <w:rsid w:val="00290031"/>
    <w:rsid w:val="0029008B"/>
    <w:rsid w:val="0029046F"/>
    <w:rsid w:val="00290617"/>
    <w:rsid w:val="00290B53"/>
    <w:rsid w:val="00290C23"/>
    <w:rsid w:val="00290C9F"/>
    <w:rsid w:val="00290DA8"/>
    <w:rsid w:val="00290E96"/>
    <w:rsid w:val="00290FFC"/>
    <w:rsid w:val="0029145E"/>
    <w:rsid w:val="002917AD"/>
    <w:rsid w:val="002921F5"/>
    <w:rsid w:val="00292400"/>
    <w:rsid w:val="002928E4"/>
    <w:rsid w:val="0029295E"/>
    <w:rsid w:val="0029335D"/>
    <w:rsid w:val="002935EC"/>
    <w:rsid w:val="002938BE"/>
    <w:rsid w:val="00293AFD"/>
    <w:rsid w:val="00293B61"/>
    <w:rsid w:val="002947B3"/>
    <w:rsid w:val="002947B7"/>
    <w:rsid w:val="00295276"/>
    <w:rsid w:val="00295612"/>
    <w:rsid w:val="00295694"/>
    <w:rsid w:val="00295B31"/>
    <w:rsid w:val="00296320"/>
    <w:rsid w:val="00296D3E"/>
    <w:rsid w:val="002974B1"/>
    <w:rsid w:val="0029756A"/>
    <w:rsid w:val="002976BB"/>
    <w:rsid w:val="0029780E"/>
    <w:rsid w:val="00297EA9"/>
    <w:rsid w:val="002A01C4"/>
    <w:rsid w:val="002A0774"/>
    <w:rsid w:val="002A08D2"/>
    <w:rsid w:val="002A092E"/>
    <w:rsid w:val="002A0B3A"/>
    <w:rsid w:val="002A0F5F"/>
    <w:rsid w:val="002A1319"/>
    <w:rsid w:val="002A1387"/>
    <w:rsid w:val="002A19FD"/>
    <w:rsid w:val="002A1A39"/>
    <w:rsid w:val="002A1CD7"/>
    <w:rsid w:val="002A20C5"/>
    <w:rsid w:val="002A24F2"/>
    <w:rsid w:val="002A2B74"/>
    <w:rsid w:val="002A2E41"/>
    <w:rsid w:val="002A30D2"/>
    <w:rsid w:val="002A3A09"/>
    <w:rsid w:val="002A4AE0"/>
    <w:rsid w:val="002A4B73"/>
    <w:rsid w:val="002A4CFD"/>
    <w:rsid w:val="002A4D55"/>
    <w:rsid w:val="002A5302"/>
    <w:rsid w:val="002A5644"/>
    <w:rsid w:val="002A5791"/>
    <w:rsid w:val="002A585C"/>
    <w:rsid w:val="002A5EF2"/>
    <w:rsid w:val="002A63F0"/>
    <w:rsid w:val="002A64F7"/>
    <w:rsid w:val="002A708F"/>
    <w:rsid w:val="002A70AA"/>
    <w:rsid w:val="002A732E"/>
    <w:rsid w:val="002A7569"/>
    <w:rsid w:val="002A764F"/>
    <w:rsid w:val="002A7895"/>
    <w:rsid w:val="002A7949"/>
    <w:rsid w:val="002A7B72"/>
    <w:rsid w:val="002A7D3A"/>
    <w:rsid w:val="002A7DB1"/>
    <w:rsid w:val="002B00CA"/>
    <w:rsid w:val="002B0361"/>
    <w:rsid w:val="002B049F"/>
    <w:rsid w:val="002B084C"/>
    <w:rsid w:val="002B099B"/>
    <w:rsid w:val="002B0C18"/>
    <w:rsid w:val="002B0CD2"/>
    <w:rsid w:val="002B1089"/>
    <w:rsid w:val="002B148C"/>
    <w:rsid w:val="002B149E"/>
    <w:rsid w:val="002B16E3"/>
    <w:rsid w:val="002B1949"/>
    <w:rsid w:val="002B1B71"/>
    <w:rsid w:val="002B1DC0"/>
    <w:rsid w:val="002B1E31"/>
    <w:rsid w:val="002B1EA4"/>
    <w:rsid w:val="002B20B3"/>
    <w:rsid w:val="002B2BDF"/>
    <w:rsid w:val="002B2F8D"/>
    <w:rsid w:val="002B315B"/>
    <w:rsid w:val="002B36F3"/>
    <w:rsid w:val="002B3EBC"/>
    <w:rsid w:val="002B431A"/>
    <w:rsid w:val="002B4E22"/>
    <w:rsid w:val="002B5314"/>
    <w:rsid w:val="002B532B"/>
    <w:rsid w:val="002B559C"/>
    <w:rsid w:val="002B5742"/>
    <w:rsid w:val="002B5C81"/>
    <w:rsid w:val="002B61A7"/>
    <w:rsid w:val="002B652D"/>
    <w:rsid w:val="002B6B4D"/>
    <w:rsid w:val="002B6C0E"/>
    <w:rsid w:val="002B701B"/>
    <w:rsid w:val="002B7E69"/>
    <w:rsid w:val="002C0003"/>
    <w:rsid w:val="002C01B2"/>
    <w:rsid w:val="002C0699"/>
    <w:rsid w:val="002C0711"/>
    <w:rsid w:val="002C0714"/>
    <w:rsid w:val="002C0A09"/>
    <w:rsid w:val="002C0C46"/>
    <w:rsid w:val="002C0DC9"/>
    <w:rsid w:val="002C114B"/>
    <w:rsid w:val="002C1717"/>
    <w:rsid w:val="002C2057"/>
    <w:rsid w:val="002C217E"/>
    <w:rsid w:val="002C277A"/>
    <w:rsid w:val="002C27EF"/>
    <w:rsid w:val="002C29CD"/>
    <w:rsid w:val="002C2D4C"/>
    <w:rsid w:val="002C2EA7"/>
    <w:rsid w:val="002C2F7E"/>
    <w:rsid w:val="002C3013"/>
    <w:rsid w:val="002C31D3"/>
    <w:rsid w:val="002C342D"/>
    <w:rsid w:val="002C37D0"/>
    <w:rsid w:val="002C415A"/>
    <w:rsid w:val="002C45F2"/>
    <w:rsid w:val="002C46D2"/>
    <w:rsid w:val="002C4EDA"/>
    <w:rsid w:val="002C5755"/>
    <w:rsid w:val="002C58FA"/>
    <w:rsid w:val="002C5A41"/>
    <w:rsid w:val="002C5BB8"/>
    <w:rsid w:val="002C5E9E"/>
    <w:rsid w:val="002C673B"/>
    <w:rsid w:val="002C6B20"/>
    <w:rsid w:val="002C726C"/>
    <w:rsid w:val="002C7402"/>
    <w:rsid w:val="002C77E2"/>
    <w:rsid w:val="002C7C5D"/>
    <w:rsid w:val="002D0242"/>
    <w:rsid w:val="002D0420"/>
    <w:rsid w:val="002D0850"/>
    <w:rsid w:val="002D092D"/>
    <w:rsid w:val="002D0EC6"/>
    <w:rsid w:val="002D1051"/>
    <w:rsid w:val="002D10EA"/>
    <w:rsid w:val="002D2498"/>
    <w:rsid w:val="002D2A9F"/>
    <w:rsid w:val="002D2B22"/>
    <w:rsid w:val="002D2E15"/>
    <w:rsid w:val="002D2E9C"/>
    <w:rsid w:val="002D2EA2"/>
    <w:rsid w:val="002D3213"/>
    <w:rsid w:val="002D32D7"/>
    <w:rsid w:val="002D341D"/>
    <w:rsid w:val="002D3C0D"/>
    <w:rsid w:val="002D3E1A"/>
    <w:rsid w:val="002D4424"/>
    <w:rsid w:val="002D44FB"/>
    <w:rsid w:val="002D4AFF"/>
    <w:rsid w:val="002D4C8D"/>
    <w:rsid w:val="002D4C90"/>
    <w:rsid w:val="002D5572"/>
    <w:rsid w:val="002D58BB"/>
    <w:rsid w:val="002D59FA"/>
    <w:rsid w:val="002D5D2D"/>
    <w:rsid w:val="002D6308"/>
    <w:rsid w:val="002D6309"/>
    <w:rsid w:val="002D65B3"/>
    <w:rsid w:val="002D6AC1"/>
    <w:rsid w:val="002D6DC3"/>
    <w:rsid w:val="002D70B6"/>
    <w:rsid w:val="002D77FA"/>
    <w:rsid w:val="002D7EDA"/>
    <w:rsid w:val="002E006B"/>
    <w:rsid w:val="002E05AA"/>
    <w:rsid w:val="002E05F8"/>
    <w:rsid w:val="002E07B4"/>
    <w:rsid w:val="002E0E18"/>
    <w:rsid w:val="002E100C"/>
    <w:rsid w:val="002E1286"/>
    <w:rsid w:val="002E1336"/>
    <w:rsid w:val="002E1444"/>
    <w:rsid w:val="002E14D5"/>
    <w:rsid w:val="002E152E"/>
    <w:rsid w:val="002E1915"/>
    <w:rsid w:val="002E1D36"/>
    <w:rsid w:val="002E23E7"/>
    <w:rsid w:val="002E2D36"/>
    <w:rsid w:val="002E2E5B"/>
    <w:rsid w:val="002E377D"/>
    <w:rsid w:val="002E379C"/>
    <w:rsid w:val="002E3DE2"/>
    <w:rsid w:val="002E3F0E"/>
    <w:rsid w:val="002E4A54"/>
    <w:rsid w:val="002E4C28"/>
    <w:rsid w:val="002E5165"/>
    <w:rsid w:val="002E5303"/>
    <w:rsid w:val="002E5BA5"/>
    <w:rsid w:val="002E5C57"/>
    <w:rsid w:val="002E6259"/>
    <w:rsid w:val="002E66D0"/>
    <w:rsid w:val="002E70E6"/>
    <w:rsid w:val="002E729A"/>
    <w:rsid w:val="002E7B28"/>
    <w:rsid w:val="002E7FA5"/>
    <w:rsid w:val="002F0E01"/>
    <w:rsid w:val="002F139A"/>
    <w:rsid w:val="002F19C8"/>
    <w:rsid w:val="002F1C5A"/>
    <w:rsid w:val="002F1F0E"/>
    <w:rsid w:val="002F23F2"/>
    <w:rsid w:val="002F27BC"/>
    <w:rsid w:val="002F2EC2"/>
    <w:rsid w:val="002F34C4"/>
    <w:rsid w:val="002F3547"/>
    <w:rsid w:val="002F359C"/>
    <w:rsid w:val="002F38B1"/>
    <w:rsid w:val="002F408B"/>
    <w:rsid w:val="002F42BA"/>
    <w:rsid w:val="002F4687"/>
    <w:rsid w:val="002F4D7B"/>
    <w:rsid w:val="002F51D9"/>
    <w:rsid w:val="002F5444"/>
    <w:rsid w:val="002F599A"/>
    <w:rsid w:val="002F59FD"/>
    <w:rsid w:val="002F5AC6"/>
    <w:rsid w:val="002F5CD7"/>
    <w:rsid w:val="002F6523"/>
    <w:rsid w:val="002F6660"/>
    <w:rsid w:val="002F6BB1"/>
    <w:rsid w:val="002F71CF"/>
    <w:rsid w:val="002F7CBB"/>
    <w:rsid w:val="0030070A"/>
    <w:rsid w:val="00300712"/>
    <w:rsid w:val="003010B9"/>
    <w:rsid w:val="0030117C"/>
    <w:rsid w:val="00301309"/>
    <w:rsid w:val="00301E98"/>
    <w:rsid w:val="00301EDA"/>
    <w:rsid w:val="003021EF"/>
    <w:rsid w:val="0030223D"/>
    <w:rsid w:val="00302E1B"/>
    <w:rsid w:val="003032C7"/>
    <w:rsid w:val="00303BF8"/>
    <w:rsid w:val="00303EC4"/>
    <w:rsid w:val="0030448D"/>
    <w:rsid w:val="0030499F"/>
    <w:rsid w:val="003064BD"/>
    <w:rsid w:val="0030658F"/>
    <w:rsid w:val="00306790"/>
    <w:rsid w:val="003068C7"/>
    <w:rsid w:val="00306914"/>
    <w:rsid w:val="00306B09"/>
    <w:rsid w:val="00307DC4"/>
    <w:rsid w:val="003101B9"/>
    <w:rsid w:val="003102A7"/>
    <w:rsid w:val="00310608"/>
    <w:rsid w:val="003106B3"/>
    <w:rsid w:val="00310B2F"/>
    <w:rsid w:val="00310B3C"/>
    <w:rsid w:val="00310D1B"/>
    <w:rsid w:val="00311A5A"/>
    <w:rsid w:val="00311E37"/>
    <w:rsid w:val="00311F2F"/>
    <w:rsid w:val="0031210B"/>
    <w:rsid w:val="0031226E"/>
    <w:rsid w:val="0031276F"/>
    <w:rsid w:val="00312CDA"/>
    <w:rsid w:val="00312D49"/>
    <w:rsid w:val="00312DC3"/>
    <w:rsid w:val="003130B3"/>
    <w:rsid w:val="00313808"/>
    <w:rsid w:val="003138F8"/>
    <w:rsid w:val="00313936"/>
    <w:rsid w:val="00313BAC"/>
    <w:rsid w:val="00313D0B"/>
    <w:rsid w:val="00313DA4"/>
    <w:rsid w:val="003145BE"/>
    <w:rsid w:val="0031461D"/>
    <w:rsid w:val="00314662"/>
    <w:rsid w:val="003146E6"/>
    <w:rsid w:val="00314935"/>
    <w:rsid w:val="00314D4F"/>
    <w:rsid w:val="0031578C"/>
    <w:rsid w:val="003157F1"/>
    <w:rsid w:val="00316008"/>
    <w:rsid w:val="00316BAA"/>
    <w:rsid w:val="00316C30"/>
    <w:rsid w:val="0031703E"/>
    <w:rsid w:val="00317280"/>
    <w:rsid w:val="00317673"/>
    <w:rsid w:val="0031780E"/>
    <w:rsid w:val="00317844"/>
    <w:rsid w:val="00317BCB"/>
    <w:rsid w:val="00317C65"/>
    <w:rsid w:val="00320274"/>
    <w:rsid w:val="003207AF"/>
    <w:rsid w:val="00320F08"/>
    <w:rsid w:val="003212A7"/>
    <w:rsid w:val="003215B4"/>
    <w:rsid w:val="003216F7"/>
    <w:rsid w:val="003219F6"/>
    <w:rsid w:val="00321BDB"/>
    <w:rsid w:val="003222BD"/>
    <w:rsid w:val="0032283D"/>
    <w:rsid w:val="0032284A"/>
    <w:rsid w:val="00322995"/>
    <w:rsid w:val="00322AB6"/>
    <w:rsid w:val="00322AF8"/>
    <w:rsid w:val="00323F22"/>
    <w:rsid w:val="00323FC5"/>
    <w:rsid w:val="00324502"/>
    <w:rsid w:val="00324510"/>
    <w:rsid w:val="0032464C"/>
    <w:rsid w:val="00324E62"/>
    <w:rsid w:val="00325287"/>
    <w:rsid w:val="003253DF"/>
    <w:rsid w:val="003254CD"/>
    <w:rsid w:val="00325D11"/>
    <w:rsid w:val="00326607"/>
    <w:rsid w:val="00326930"/>
    <w:rsid w:val="00326A85"/>
    <w:rsid w:val="00326C70"/>
    <w:rsid w:val="00326F9C"/>
    <w:rsid w:val="00327358"/>
    <w:rsid w:val="0032739E"/>
    <w:rsid w:val="003274E3"/>
    <w:rsid w:val="00327574"/>
    <w:rsid w:val="0032767E"/>
    <w:rsid w:val="003276B8"/>
    <w:rsid w:val="00327855"/>
    <w:rsid w:val="00330021"/>
    <w:rsid w:val="00330231"/>
    <w:rsid w:val="003310B0"/>
    <w:rsid w:val="003310E7"/>
    <w:rsid w:val="003314FC"/>
    <w:rsid w:val="00331ADF"/>
    <w:rsid w:val="00331B4F"/>
    <w:rsid w:val="00331B5C"/>
    <w:rsid w:val="00332905"/>
    <w:rsid w:val="00332D52"/>
    <w:rsid w:val="00332EC5"/>
    <w:rsid w:val="003333FE"/>
    <w:rsid w:val="0033425A"/>
    <w:rsid w:val="00334278"/>
    <w:rsid w:val="00334471"/>
    <w:rsid w:val="00334650"/>
    <w:rsid w:val="00334BE3"/>
    <w:rsid w:val="00334DB4"/>
    <w:rsid w:val="003355FD"/>
    <w:rsid w:val="003358E8"/>
    <w:rsid w:val="00335952"/>
    <w:rsid w:val="003359D2"/>
    <w:rsid w:val="00335AD6"/>
    <w:rsid w:val="00336012"/>
    <w:rsid w:val="0033602A"/>
    <w:rsid w:val="00336160"/>
    <w:rsid w:val="00336545"/>
    <w:rsid w:val="00336A6F"/>
    <w:rsid w:val="00336D14"/>
    <w:rsid w:val="003379EB"/>
    <w:rsid w:val="00337ACA"/>
    <w:rsid w:val="00337FC1"/>
    <w:rsid w:val="0034004B"/>
    <w:rsid w:val="003400D9"/>
    <w:rsid w:val="003400DC"/>
    <w:rsid w:val="00340311"/>
    <w:rsid w:val="0034047E"/>
    <w:rsid w:val="00340A1C"/>
    <w:rsid w:val="00340BE5"/>
    <w:rsid w:val="00340BFA"/>
    <w:rsid w:val="00340E2E"/>
    <w:rsid w:val="003410C6"/>
    <w:rsid w:val="0034169F"/>
    <w:rsid w:val="0034191A"/>
    <w:rsid w:val="00341AF4"/>
    <w:rsid w:val="00341B57"/>
    <w:rsid w:val="00341C70"/>
    <w:rsid w:val="00341FF5"/>
    <w:rsid w:val="00342856"/>
    <w:rsid w:val="00342AA5"/>
    <w:rsid w:val="00342CF8"/>
    <w:rsid w:val="003430DA"/>
    <w:rsid w:val="0034352C"/>
    <w:rsid w:val="00343C4D"/>
    <w:rsid w:val="00343F20"/>
    <w:rsid w:val="00344281"/>
    <w:rsid w:val="003442A1"/>
    <w:rsid w:val="003442BC"/>
    <w:rsid w:val="00344347"/>
    <w:rsid w:val="0034548A"/>
    <w:rsid w:val="003454CF"/>
    <w:rsid w:val="0034578B"/>
    <w:rsid w:val="00345AE4"/>
    <w:rsid w:val="00345CC0"/>
    <w:rsid w:val="00345D2E"/>
    <w:rsid w:val="00345D97"/>
    <w:rsid w:val="00346CEC"/>
    <w:rsid w:val="00346E96"/>
    <w:rsid w:val="0034715F"/>
    <w:rsid w:val="003473D0"/>
    <w:rsid w:val="0034749D"/>
    <w:rsid w:val="003474D2"/>
    <w:rsid w:val="003476A9"/>
    <w:rsid w:val="0035044A"/>
    <w:rsid w:val="0035053B"/>
    <w:rsid w:val="00350A0B"/>
    <w:rsid w:val="00350EF5"/>
    <w:rsid w:val="00350F82"/>
    <w:rsid w:val="00351A68"/>
    <w:rsid w:val="00351E70"/>
    <w:rsid w:val="00351FBA"/>
    <w:rsid w:val="0035229E"/>
    <w:rsid w:val="003523AC"/>
    <w:rsid w:val="0035241B"/>
    <w:rsid w:val="003527F0"/>
    <w:rsid w:val="00353012"/>
    <w:rsid w:val="003531D2"/>
    <w:rsid w:val="0035402C"/>
    <w:rsid w:val="00354754"/>
    <w:rsid w:val="00354D3E"/>
    <w:rsid w:val="00354FA1"/>
    <w:rsid w:val="003552FC"/>
    <w:rsid w:val="00355A66"/>
    <w:rsid w:val="00355C13"/>
    <w:rsid w:val="00355E37"/>
    <w:rsid w:val="00355EB3"/>
    <w:rsid w:val="003563C8"/>
    <w:rsid w:val="0035682E"/>
    <w:rsid w:val="00356DEA"/>
    <w:rsid w:val="00357067"/>
    <w:rsid w:val="0035732F"/>
    <w:rsid w:val="003574D2"/>
    <w:rsid w:val="003577F2"/>
    <w:rsid w:val="00360234"/>
    <w:rsid w:val="0036061A"/>
    <w:rsid w:val="00360644"/>
    <w:rsid w:val="0036093D"/>
    <w:rsid w:val="0036174A"/>
    <w:rsid w:val="003617A3"/>
    <w:rsid w:val="00361EC8"/>
    <w:rsid w:val="003624B5"/>
    <w:rsid w:val="003625AD"/>
    <w:rsid w:val="00362892"/>
    <w:rsid w:val="00362AB2"/>
    <w:rsid w:val="00362E6E"/>
    <w:rsid w:val="003634DC"/>
    <w:rsid w:val="003638E7"/>
    <w:rsid w:val="00363B2F"/>
    <w:rsid w:val="003641F9"/>
    <w:rsid w:val="0036420A"/>
    <w:rsid w:val="0036441D"/>
    <w:rsid w:val="00364478"/>
    <w:rsid w:val="0036463B"/>
    <w:rsid w:val="00364926"/>
    <w:rsid w:val="00364C30"/>
    <w:rsid w:val="00364DA9"/>
    <w:rsid w:val="003653DA"/>
    <w:rsid w:val="0036555A"/>
    <w:rsid w:val="00365714"/>
    <w:rsid w:val="0036640B"/>
    <w:rsid w:val="00366B3F"/>
    <w:rsid w:val="00366DB8"/>
    <w:rsid w:val="00367D89"/>
    <w:rsid w:val="003702AB"/>
    <w:rsid w:val="00370401"/>
    <w:rsid w:val="003707B2"/>
    <w:rsid w:val="00370A39"/>
    <w:rsid w:val="00370B16"/>
    <w:rsid w:val="00370FE1"/>
    <w:rsid w:val="00371087"/>
    <w:rsid w:val="0037122A"/>
    <w:rsid w:val="003716DD"/>
    <w:rsid w:val="003716F6"/>
    <w:rsid w:val="00371A91"/>
    <w:rsid w:val="0037215B"/>
    <w:rsid w:val="003722FD"/>
    <w:rsid w:val="003723DF"/>
    <w:rsid w:val="003724DB"/>
    <w:rsid w:val="00372701"/>
    <w:rsid w:val="00372907"/>
    <w:rsid w:val="00372CD5"/>
    <w:rsid w:val="00373389"/>
    <w:rsid w:val="0037363E"/>
    <w:rsid w:val="00373AA6"/>
    <w:rsid w:val="00373B0E"/>
    <w:rsid w:val="00373E55"/>
    <w:rsid w:val="00373EF1"/>
    <w:rsid w:val="003740AC"/>
    <w:rsid w:val="003747E5"/>
    <w:rsid w:val="00374CBE"/>
    <w:rsid w:val="0037562F"/>
    <w:rsid w:val="0037622E"/>
    <w:rsid w:val="00376369"/>
    <w:rsid w:val="003764B3"/>
    <w:rsid w:val="0037669B"/>
    <w:rsid w:val="00376716"/>
    <w:rsid w:val="00376EAC"/>
    <w:rsid w:val="00377228"/>
    <w:rsid w:val="003772A5"/>
    <w:rsid w:val="00377D6B"/>
    <w:rsid w:val="0038063E"/>
    <w:rsid w:val="003806CB"/>
    <w:rsid w:val="00380B00"/>
    <w:rsid w:val="00380B39"/>
    <w:rsid w:val="00380CF3"/>
    <w:rsid w:val="00380D9A"/>
    <w:rsid w:val="0038136B"/>
    <w:rsid w:val="00381461"/>
    <w:rsid w:val="0038202D"/>
    <w:rsid w:val="00382084"/>
    <w:rsid w:val="00382519"/>
    <w:rsid w:val="00382662"/>
    <w:rsid w:val="00382845"/>
    <w:rsid w:val="003828B9"/>
    <w:rsid w:val="003828FB"/>
    <w:rsid w:val="00382A25"/>
    <w:rsid w:val="00382BCC"/>
    <w:rsid w:val="00382EA7"/>
    <w:rsid w:val="00383058"/>
    <w:rsid w:val="00383725"/>
    <w:rsid w:val="00383763"/>
    <w:rsid w:val="003838DF"/>
    <w:rsid w:val="00383ADC"/>
    <w:rsid w:val="00383C23"/>
    <w:rsid w:val="00383CA1"/>
    <w:rsid w:val="00384598"/>
    <w:rsid w:val="0038478A"/>
    <w:rsid w:val="003848CB"/>
    <w:rsid w:val="00384A5F"/>
    <w:rsid w:val="00384DFB"/>
    <w:rsid w:val="00384F25"/>
    <w:rsid w:val="003855E8"/>
    <w:rsid w:val="003859F5"/>
    <w:rsid w:val="00385C7B"/>
    <w:rsid w:val="00385D2F"/>
    <w:rsid w:val="00385FD0"/>
    <w:rsid w:val="003860D0"/>
    <w:rsid w:val="0038646C"/>
    <w:rsid w:val="0038704D"/>
    <w:rsid w:val="003873B5"/>
    <w:rsid w:val="00387697"/>
    <w:rsid w:val="0038774E"/>
    <w:rsid w:val="00387CF7"/>
    <w:rsid w:val="00387ED9"/>
    <w:rsid w:val="003900B2"/>
    <w:rsid w:val="003904EF"/>
    <w:rsid w:val="003905F5"/>
    <w:rsid w:val="00390629"/>
    <w:rsid w:val="00390643"/>
    <w:rsid w:val="00390C81"/>
    <w:rsid w:val="00390C9C"/>
    <w:rsid w:val="00391A6C"/>
    <w:rsid w:val="00391C30"/>
    <w:rsid w:val="00391E97"/>
    <w:rsid w:val="0039293B"/>
    <w:rsid w:val="00392F51"/>
    <w:rsid w:val="0039307D"/>
    <w:rsid w:val="00393531"/>
    <w:rsid w:val="0039392E"/>
    <w:rsid w:val="0039451B"/>
    <w:rsid w:val="003945F5"/>
    <w:rsid w:val="0039477B"/>
    <w:rsid w:val="00394880"/>
    <w:rsid w:val="00394BB0"/>
    <w:rsid w:val="003953CC"/>
    <w:rsid w:val="00395592"/>
    <w:rsid w:val="00395AD4"/>
    <w:rsid w:val="00396492"/>
    <w:rsid w:val="00396980"/>
    <w:rsid w:val="00396CD5"/>
    <w:rsid w:val="00397267"/>
    <w:rsid w:val="003972A2"/>
    <w:rsid w:val="00397499"/>
    <w:rsid w:val="00397572"/>
    <w:rsid w:val="00397588"/>
    <w:rsid w:val="003978CE"/>
    <w:rsid w:val="00397B50"/>
    <w:rsid w:val="00397C03"/>
    <w:rsid w:val="00397D08"/>
    <w:rsid w:val="00397D8F"/>
    <w:rsid w:val="003A00DE"/>
    <w:rsid w:val="003A0187"/>
    <w:rsid w:val="003A0573"/>
    <w:rsid w:val="003A05B8"/>
    <w:rsid w:val="003A0693"/>
    <w:rsid w:val="003A0CE2"/>
    <w:rsid w:val="003A1418"/>
    <w:rsid w:val="003A17C1"/>
    <w:rsid w:val="003A1819"/>
    <w:rsid w:val="003A2086"/>
    <w:rsid w:val="003A2088"/>
    <w:rsid w:val="003A2267"/>
    <w:rsid w:val="003A2B33"/>
    <w:rsid w:val="003A2DEF"/>
    <w:rsid w:val="003A2EEC"/>
    <w:rsid w:val="003A334F"/>
    <w:rsid w:val="003A3507"/>
    <w:rsid w:val="003A3742"/>
    <w:rsid w:val="003A3FF5"/>
    <w:rsid w:val="003A4118"/>
    <w:rsid w:val="003A499E"/>
    <w:rsid w:val="003A4ABA"/>
    <w:rsid w:val="003A4F35"/>
    <w:rsid w:val="003A50E6"/>
    <w:rsid w:val="003A5899"/>
    <w:rsid w:val="003A5A32"/>
    <w:rsid w:val="003A5AFE"/>
    <w:rsid w:val="003A673C"/>
    <w:rsid w:val="003A707E"/>
    <w:rsid w:val="003A71EF"/>
    <w:rsid w:val="003A7A0A"/>
    <w:rsid w:val="003A7CDD"/>
    <w:rsid w:val="003A7FBD"/>
    <w:rsid w:val="003B00E3"/>
    <w:rsid w:val="003B05D2"/>
    <w:rsid w:val="003B08C3"/>
    <w:rsid w:val="003B0B24"/>
    <w:rsid w:val="003B0B79"/>
    <w:rsid w:val="003B0E4B"/>
    <w:rsid w:val="003B19DA"/>
    <w:rsid w:val="003B1B71"/>
    <w:rsid w:val="003B259D"/>
    <w:rsid w:val="003B2814"/>
    <w:rsid w:val="003B2D31"/>
    <w:rsid w:val="003B3034"/>
    <w:rsid w:val="003B3672"/>
    <w:rsid w:val="003B3A48"/>
    <w:rsid w:val="003B3E2B"/>
    <w:rsid w:val="003B3E9F"/>
    <w:rsid w:val="003B3FB8"/>
    <w:rsid w:val="003B43B1"/>
    <w:rsid w:val="003B48E7"/>
    <w:rsid w:val="003B4CFD"/>
    <w:rsid w:val="003B5152"/>
    <w:rsid w:val="003B5176"/>
    <w:rsid w:val="003B5525"/>
    <w:rsid w:val="003B5ABC"/>
    <w:rsid w:val="003B5C81"/>
    <w:rsid w:val="003B6049"/>
    <w:rsid w:val="003B6146"/>
    <w:rsid w:val="003B6394"/>
    <w:rsid w:val="003B6581"/>
    <w:rsid w:val="003B658F"/>
    <w:rsid w:val="003B67EB"/>
    <w:rsid w:val="003B6E22"/>
    <w:rsid w:val="003B7700"/>
    <w:rsid w:val="003B7F30"/>
    <w:rsid w:val="003C1602"/>
    <w:rsid w:val="003C1603"/>
    <w:rsid w:val="003C1625"/>
    <w:rsid w:val="003C17E6"/>
    <w:rsid w:val="003C18BB"/>
    <w:rsid w:val="003C19AE"/>
    <w:rsid w:val="003C1F8D"/>
    <w:rsid w:val="003C22CE"/>
    <w:rsid w:val="003C27CA"/>
    <w:rsid w:val="003C2B3C"/>
    <w:rsid w:val="003C2C68"/>
    <w:rsid w:val="003C3748"/>
    <w:rsid w:val="003C38BE"/>
    <w:rsid w:val="003C3CB6"/>
    <w:rsid w:val="003C413A"/>
    <w:rsid w:val="003C4140"/>
    <w:rsid w:val="003C4505"/>
    <w:rsid w:val="003C4820"/>
    <w:rsid w:val="003C4851"/>
    <w:rsid w:val="003C49B3"/>
    <w:rsid w:val="003C4A69"/>
    <w:rsid w:val="003C4ADE"/>
    <w:rsid w:val="003C4C12"/>
    <w:rsid w:val="003C4FB1"/>
    <w:rsid w:val="003C50A8"/>
    <w:rsid w:val="003C5528"/>
    <w:rsid w:val="003C5B20"/>
    <w:rsid w:val="003C5BE0"/>
    <w:rsid w:val="003C68D9"/>
    <w:rsid w:val="003C6F10"/>
    <w:rsid w:val="003C6FA9"/>
    <w:rsid w:val="003C7103"/>
    <w:rsid w:val="003C7323"/>
    <w:rsid w:val="003C7393"/>
    <w:rsid w:val="003C753F"/>
    <w:rsid w:val="003C7811"/>
    <w:rsid w:val="003C7940"/>
    <w:rsid w:val="003C7DFF"/>
    <w:rsid w:val="003D0433"/>
    <w:rsid w:val="003D06B4"/>
    <w:rsid w:val="003D0729"/>
    <w:rsid w:val="003D0A8D"/>
    <w:rsid w:val="003D0B1A"/>
    <w:rsid w:val="003D0F51"/>
    <w:rsid w:val="003D1ED2"/>
    <w:rsid w:val="003D20EC"/>
    <w:rsid w:val="003D20F8"/>
    <w:rsid w:val="003D2970"/>
    <w:rsid w:val="003D2C30"/>
    <w:rsid w:val="003D2E36"/>
    <w:rsid w:val="003D2FDA"/>
    <w:rsid w:val="003D3080"/>
    <w:rsid w:val="003D3928"/>
    <w:rsid w:val="003D39D4"/>
    <w:rsid w:val="003D3D26"/>
    <w:rsid w:val="003D4131"/>
    <w:rsid w:val="003D4219"/>
    <w:rsid w:val="003D4403"/>
    <w:rsid w:val="003D47AE"/>
    <w:rsid w:val="003D48BC"/>
    <w:rsid w:val="003D48C7"/>
    <w:rsid w:val="003D48FA"/>
    <w:rsid w:val="003D4E73"/>
    <w:rsid w:val="003D5515"/>
    <w:rsid w:val="003D5549"/>
    <w:rsid w:val="003D563D"/>
    <w:rsid w:val="003D569F"/>
    <w:rsid w:val="003D5A48"/>
    <w:rsid w:val="003D5B04"/>
    <w:rsid w:val="003D5B20"/>
    <w:rsid w:val="003D6334"/>
    <w:rsid w:val="003D63ED"/>
    <w:rsid w:val="003D64B3"/>
    <w:rsid w:val="003D65E8"/>
    <w:rsid w:val="003D6A50"/>
    <w:rsid w:val="003D6B42"/>
    <w:rsid w:val="003D719F"/>
    <w:rsid w:val="003D7492"/>
    <w:rsid w:val="003D7786"/>
    <w:rsid w:val="003D77A8"/>
    <w:rsid w:val="003D781B"/>
    <w:rsid w:val="003D7966"/>
    <w:rsid w:val="003D7C0F"/>
    <w:rsid w:val="003E00F0"/>
    <w:rsid w:val="003E01F6"/>
    <w:rsid w:val="003E026E"/>
    <w:rsid w:val="003E0B9F"/>
    <w:rsid w:val="003E2085"/>
    <w:rsid w:val="003E21E1"/>
    <w:rsid w:val="003E223E"/>
    <w:rsid w:val="003E243F"/>
    <w:rsid w:val="003E2ADD"/>
    <w:rsid w:val="003E2B04"/>
    <w:rsid w:val="003E2B98"/>
    <w:rsid w:val="003E2CB6"/>
    <w:rsid w:val="003E2D8E"/>
    <w:rsid w:val="003E3088"/>
    <w:rsid w:val="003E39B9"/>
    <w:rsid w:val="003E3C5F"/>
    <w:rsid w:val="003E3CA6"/>
    <w:rsid w:val="003E3D74"/>
    <w:rsid w:val="003E3E83"/>
    <w:rsid w:val="003E4367"/>
    <w:rsid w:val="003E53F9"/>
    <w:rsid w:val="003E596F"/>
    <w:rsid w:val="003E5B3B"/>
    <w:rsid w:val="003E638B"/>
    <w:rsid w:val="003E6A85"/>
    <w:rsid w:val="003E6E4F"/>
    <w:rsid w:val="003E787B"/>
    <w:rsid w:val="003E7DE6"/>
    <w:rsid w:val="003E7EA9"/>
    <w:rsid w:val="003F03CC"/>
    <w:rsid w:val="003F062D"/>
    <w:rsid w:val="003F0B6F"/>
    <w:rsid w:val="003F12B9"/>
    <w:rsid w:val="003F172C"/>
    <w:rsid w:val="003F1AEC"/>
    <w:rsid w:val="003F1B35"/>
    <w:rsid w:val="003F1FEC"/>
    <w:rsid w:val="003F2155"/>
    <w:rsid w:val="003F237B"/>
    <w:rsid w:val="003F27E9"/>
    <w:rsid w:val="003F2925"/>
    <w:rsid w:val="003F2963"/>
    <w:rsid w:val="003F2F31"/>
    <w:rsid w:val="003F35BB"/>
    <w:rsid w:val="003F369F"/>
    <w:rsid w:val="003F385B"/>
    <w:rsid w:val="003F3FAD"/>
    <w:rsid w:val="003F41ED"/>
    <w:rsid w:val="003F428E"/>
    <w:rsid w:val="003F42D1"/>
    <w:rsid w:val="003F46B6"/>
    <w:rsid w:val="003F49DF"/>
    <w:rsid w:val="003F4EC0"/>
    <w:rsid w:val="003F5241"/>
    <w:rsid w:val="003F5293"/>
    <w:rsid w:val="003F5339"/>
    <w:rsid w:val="003F5C42"/>
    <w:rsid w:val="003F5D73"/>
    <w:rsid w:val="003F6004"/>
    <w:rsid w:val="003F6165"/>
    <w:rsid w:val="003F62A5"/>
    <w:rsid w:val="003F63C5"/>
    <w:rsid w:val="003F6649"/>
    <w:rsid w:val="003F682B"/>
    <w:rsid w:val="003F748E"/>
    <w:rsid w:val="0040008C"/>
    <w:rsid w:val="004000AE"/>
    <w:rsid w:val="0040015A"/>
    <w:rsid w:val="00400217"/>
    <w:rsid w:val="004002D1"/>
    <w:rsid w:val="004003E6"/>
    <w:rsid w:val="00400622"/>
    <w:rsid w:val="0040085F"/>
    <w:rsid w:val="00400EFF"/>
    <w:rsid w:val="00400F1E"/>
    <w:rsid w:val="00400F78"/>
    <w:rsid w:val="00401611"/>
    <w:rsid w:val="00401A57"/>
    <w:rsid w:val="00402127"/>
    <w:rsid w:val="0040240E"/>
    <w:rsid w:val="004024FE"/>
    <w:rsid w:val="00402C85"/>
    <w:rsid w:val="00402F02"/>
    <w:rsid w:val="00402FC8"/>
    <w:rsid w:val="004036EC"/>
    <w:rsid w:val="00403AD7"/>
    <w:rsid w:val="00403B54"/>
    <w:rsid w:val="00403C3E"/>
    <w:rsid w:val="00404019"/>
    <w:rsid w:val="00404184"/>
    <w:rsid w:val="00404289"/>
    <w:rsid w:val="004042BA"/>
    <w:rsid w:val="004042FF"/>
    <w:rsid w:val="00404475"/>
    <w:rsid w:val="0040454E"/>
    <w:rsid w:val="00404C9F"/>
    <w:rsid w:val="00405479"/>
    <w:rsid w:val="00405B3B"/>
    <w:rsid w:val="00405C14"/>
    <w:rsid w:val="00405D07"/>
    <w:rsid w:val="00405E1B"/>
    <w:rsid w:val="00405F6C"/>
    <w:rsid w:val="00406367"/>
    <w:rsid w:val="00406509"/>
    <w:rsid w:val="004069DE"/>
    <w:rsid w:val="00407053"/>
    <w:rsid w:val="0040735E"/>
    <w:rsid w:val="0040740C"/>
    <w:rsid w:val="0040752D"/>
    <w:rsid w:val="00407564"/>
    <w:rsid w:val="00407AD1"/>
    <w:rsid w:val="00407E8E"/>
    <w:rsid w:val="00407EFF"/>
    <w:rsid w:val="00410394"/>
    <w:rsid w:val="004104D0"/>
    <w:rsid w:val="00410ABE"/>
    <w:rsid w:val="00410F96"/>
    <w:rsid w:val="004113A3"/>
    <w:rsid w:val="004114D7"/>
    <w:rsid w:val="004118B4"/>
    <w:rsid w:val="0041198C"/>
    <w:rsid w:val="00411AD0"/>
    <w:rsid w:val="00411BCB"/>
    <w:rsid w:val="00411BE5"/>
    <w:rsid w:val="00411DE0"/>
    <w:rsid w:val="0041221C"/>
    <w:rsid w:val="0041250D"/>
    <w:rsid w:val="00412590"/>
    <w:rsid w:val="0041276B"/>
    <w:rsid w:val="0041292E"/>
    <w:rsid w:val="00412939"/>
    <w:rsid w:val="00412BA2"/>
    <w:rsid w:val="00412C0D"/>
    <w:rsid w:val="00412CB9"/>
    <w:rsid w:val="00413944"/>
    <w:rsid w:val="00413966"/>
    <w:rsid w:val="00413B41"/>
    <w:rsid w:val="00413DD4"/>
    <w:rsid w:val="00414040"/>
    <w:rsid w:val="00414706"/>
    <w:rsid w:val="004147B4"/>
    <w:rsid w:val="004147C2"/>
    <w:rsid w:val="004147FF"/>
    <w:rsid w:val="00414D85"/>
    <w:rsid w:val="00414DF8"/>
    <w:rsid w:val="00414EEE"/>
    <w:rsid w:val="00415381"/>
    <w:rsid w:val="004155E6"/>
    <w:rsid w:val="00415BE0"/>
    <w:rsid w:val="00415CBC"/>
    <w:rsid w:val="00415D9F"/>
    <w:rsid w:val="004160AE"/>
    <w:rsid w:val="004161C5"/>
    <w:rsid w:val="004163D7"/>
    <w:rsid w:val="00416A81"/>
    <w:rsid w:val="00416D54"/>
    <w:rsid w:val="00416F9D"/>
    <w:rsid w:val="004172BA"/>
    <w:rsid w:val="00417401"/>
    <w:rsid w:val="0041749F"/>
    <w:rsid w:val="00417B78"/>
    <w:rsid w:val="00417E2D"/>
    <w:rsid w:val="00417F70"/>
    <w:rsid w:val="004201A0"/>
    <w:rsid w:val="00420820"/>
    <w:rsid w:val="00420946"/>
    <w:rsid w:val="00420BA2"/>
    <w:rsid w:val="00420C7E"/>
    <w:rsid w:val="0042112A"/>
    <w:rsid w:val="0042136D"/>
    <w:rsid w:val="00421592"/>
    <w:rsid w:val="00421799"/>
    <w:rsid w:val="00421F09"/>
    <w:rsid w:val="0042236D"/>
    <w:rsid w:val="004223C8"/>
    <w:rsid w:val="00422544"/>
    <w:rsid w:val="004227ED"/>
    <w:rsid w:val="00423A83"/>
    <w:rsid w:val="004245E3"/>
    <w:rsid w:val="004246E5"/>
    <w:rsid w:val="004246F1"/>
    <w:rsid w:val="00424999"/>
    <w:rsid w:val="00424BE4"/>
    <w:rsid w:val="00424C74"/>
    <w:rsid w:val="00424CBF"/>
    <w:rsid w:val="00424F8B"/>
    <w:rsid w:val="00425791"/>
    <w:rsid w:val="0042591B"/>
    <w:rsid w:val="00425943"/>
    <w:rsid w:val="00425E62"/>
    <w:rsid w:val="0042610B"/>
    <w:rsid w:val="004263DB"/>
    <w:rsid w:val="00426525"/>
    <w:rsid w:val="004268A2"/>
    <w:rsid w:val="00426977"/>
    <w:rsid w:val="00426A3C"/>
    <w:rsid w:val="00426EA3"/>
    <w:rsid w:val="00427069"/>
    <w:rsid w:val="0042725A"/>
    <w:rsid w:val="0042741D"/>
    <w:rsid w:val="00427725"/>
    <w:rsid w:val="004277B5"/>
    <w:rsid w:val="00427913"/>
    <w:rsid w:val="00427C62"/>
    <w:rsid w:val="00427E3D"/>
    <w:rsid w:val="00427F02"/>
    <w:rsid w:val="004305CE"/>
    <w:rsid w:val="00430877"/>
    <w:rsid w:val="00430D02"/>
    <w:rsid w:val="00432319"/>
    <w:rsid w:val="00432369"/>
    <w:rsid w:val="0043259A"/>
    <w:rsid w:val="00432D92"/>
    <w:rsid w:val="00433184"/>
    <w:rsid w:val="00433499"/>
    <w:rsid w:val="004335E2"/>
    <w:rsid w:val="00433B13"/>
    <w:rsid w:val="00433FA6"/>
    <w:rsid w:val="00434344"/>
    <w:rsid w:val="00434567"/>
    <w:rsid w:val="0043475A"/>
    <w:rsid w:val="00434BA4"/>
    <w:rsid w:val="00434CA1"/>
    <w:rsid w:val="00434DA6"/>
    <w:rsid w:val="00434EDC"/>
    <w:rsid w:val="00435A96"/>
    <w:rsid w:val="00436467"/>
    <w:rsid w:val="00436694"/>
    <w:rsid w:val="0043682E"/>
    <w:rsid w:val="00436A9D"/>
    <w:rsid w:val="00436CDB"/>
    <w:rsid w:val="004371B6"/>
    <w:rsid w:val="004371D4"/>
    <w:rsid w:val="004376C3"/>
    <w:rsid w:val="0043781D"/>
    <w:rsid w:val="00437BDF"/>
    <w:rsid w:val="00437C3E"/>
    <w:rsid w:val="00437FD0"/>
    <w:rsid w:val="00440249"/>
    <w:rsid w:val="00440384"/>
    <w:rsid w:val="00440822"/>
    <w:rsid w:val="004411EE"/>
    <w:rsid w:val="004412AF"/>
    <w:rsid w:val="004413E1"/>
    <w:rsid w:val="004414BF"/>
    <w:rsid w:val="00441553"/>
    <w:rsid w:val="004415D8"/>
    <w:rsid w:val="00441642"/>
    <w:rsid w:val="00441E0E"/>
    <w:rsid w:val="004421A1"/>
    <w:rsid w:val="00442615"/>
    <w:rsid w:val="004428E6"/>
    <w:rsid w:val="0044306D"/>
    <w:rsid w:val="00443BD3"/>
    <w:rsid w:val="00443CDD"/>
    <w:rsid w:val="004445F5"/>
    <w:rsid w:val="004447BB"/>
    <w:rsid w:val="0044490D"/>
    <w:rsid w:val="004449AD"/>
    <w:rsid w:val="00444A0D"/>
    <w:rsid w:val="00444AB3"/>
    <w:rsid w:val="00444D35"/>
    <w:rsid w:val="00444D40"/>
    <w:rsid w:val="00444F23"/>
    <w:rsid w:val="00445027"/>
    <w:rsid w:val="00445195"/>
    <w:rsid w:val="0044541F"/>
    <w:rsid w:val="004454AD"/>
    <w:rsid w:val="00445763"/>
    <w:rsid w:val="00445A8C"/>
    <w:rsid w:val="00445AC6"/>
    <w:rsid w:val="00445DD5"/>
    <w:rsid w:val="00445EE8"/>
    <w:rsid w:val="00445F13"/>
    <w:rsid w:val="00446019"/>
    <w:rsid w:val="0044627D"/>
    <w:rsid w:val="004467F3"/>
    <w:rsid w:val="00446A55"/>
    <w:rsid w:val="00446B89"/>
    <w:rsid w:val="00446C52"/>
    <w:rsid w:val="004474C2"/>
    <w:rsid w:val="004474CC"/>
    <w:rsid w:val="00450128"/>
    <w:rsid w:val="004504FA"/>
    <w:rsid w:val="00451ACC"/>
    <w:rsid w:val="00451D29"/>
    <w:rsid w:val="0045236A"/>
    <w:rsid w:val="00452459"/>
    <w:rsid w:val="004528AE"/>
    <w:rsid w:val="00453284"/>
    <w:rsid w:val="00453A0B"/>
    <w:rsid w:val="00453DBC"/>
    <w:rsid w:val="004540D3"/>
    <w:rsid w:val="004542A7"/>
    <w:rsid w:val="00454357"/>
    <w:rsid w:val="004544EC"/>
    <w:rsid w:val="00454AEE"/>
    <w:rsid w:val="00454D09"/>
    <w:rsid w:val="00454EAC"/>
    <w:rsid w:val="004557BF"/>
    <w:rsid w:val="004565C7"/>
    <w:rsid w:val="00456D7F"/>
    <w:rsid w:val="00456E06"/>
    <w:rsid w:val="00456EB4"/>
    <w:rsid w:val="004573D0"/>
    <w:rsid w:val="004576F7"/>
    <w:rsid w:val="004577AC"/>
    <w:rsid w:val="00457992"/>
    <w:rsid w:val="00457B55"/>
    <w:rsid w:val="00457E1F"/>
    <w:rsid w:val="00457E8E"/>
    <w:rsid w:val="00457F49"/>
    <w:rsid w:val="00460367"/>
    <w:rsid w:val="004603EA"/>
    <w:rsid w:val="00460588"/>
    <w:rsid w:val="00460964"/>
    <w:rsid w:val="00460E32"/>
    <w:rsid w:val="0046110E"/>
    <w:rsid w:val="004616EE"/>
    <w:rsid w:val="004617F4"/>
    <w:rsid w:val="004619AD"/>
    <w:rsid w:val="00461E84"/>
    <w:rsid w:val="004620D7"/>
    <w:rsid w:val="0046227D"/>
    <w:rsid w:val="00462556"/>
    <w:rsid w:val="00462639"/>
    <w:rsid w:val="004626A4"/>
    <w:rsid w:val="00462721"/>
    <w:rsid w:val="00462795"/>
    <w:rsid w:val="004629D5"/>
    <w:rsid w:val="00462A12"/>
    <w:rsid w:val="00462E8C"/>
    <w:rsid w:val="004632E6"/>
    <w:rsid w:val="00463776"/>
    <w:rsid w:val="004637B1"/>
    <w:rsid w:val="004637E5"/>
    <w:rsid w:val="004641DF"/>
    <w:rsid w:val="004645F5"/>
    <w:rsid w:val="00464627"/>
    <w:rsid w:val="0046493D"/>
    <w:rsid w:val="004653CE"/>
    <w:rsid w:val="0046549D"/>
    <w:rsid w:val="004654CA"/>
    <w:rsid w:val="00465730"/>
    <w:rsid w:val="00465870"/>
    <w:rsid w:val="00465ED4"/>
    <w:rsid w:val="00466307"/>
    <w:rsid w:val="00466366"/>
    <w:rsid w:val="00466537"/>
    <w:rsid w:val="00466A7C"/>
    <w:rsid w:val="0046703A"/>
    <w:rsid w:val="004670D8"/>
    <w:rsid w:val="004676DB"/>
    <w:rsid w:val="00467963"/>
    <w:rsid w:val="004679A6"/>
    <w:rsid w:val="00467BA8"/>
    <w:rsid w:val="00467ECD"/>
    <w:rsid w:val="004700B0"/>
    <w:rsid w:val="004701EE"/>
    <w:rsid w:val="0047043E"/>
    <w:rsid w:val="004707CD"/>
    <w:rsid w:val="0047083B"/>
    <w:rsid w:val="004708B8"/>
    <w:rsid w:val="004708F9"/>
    <w:rsid w:val="00470B10"/>
    <w:rsid w:val="00471221"/>
    <w:rsid w:val="004716EF"/>
    <w:rsid w:val="0047183B"/>
    <w:rsid w:val="00471A4B"/>
    <w:rsid w:val="00471D48"/>
    <w:rsid w:val="00471FCE"/>
    <w:rsid w:val="0047250A"/>
    <w:rsid w:val="00472658"/>
    <w:rsid w:val="00473672"/>
    <w:rsid w:val="00473BC4"/>
    <w:rsid w:val="00473D02"/>
    <w:rsid w:val="00473EDD"/>
    <w:rsid w:val="004740F2"/>
    <w:rsid w:val="004741AB"/>
    <w:rsid w:val="004742E3"/>
    <w:rsid w:val="00474DC5"/>
    <w:rsid w:val="0047506E"/>
    <w:rsid w:val="00475207"/>
    <w:rsid w:val="00476DE1"/>
    <w:rsid w:val="00476DF2"/>
    <w:rsid w:val="00476EB4"/>
    <w:rsid w:val="00477393"/>
    <w:rsid w:val="00477494"/>
    <w:rsid w:val="0047769D"/>
    <w:rsid w:val="00477B2E"/>
    <w:rsid w:val="00477DFF"/>
    <w:rsid w:val="00477E9F"/>
    <w:rsid w:val="00480CD4"/>
    <w:rsid w:val="00480D7E"/>
    <w:rsid w:val="0048128E"/>
    <w:rsid w:val="00481595"/>
    <w:rsid w:val="00481628"/>
    <w:rsid w:val="00481687"/>
    <w:rsid w:val="00481EA6"/>
    <w:rsid w:val="004820A5"/>
    <w:rsid w:val="00482312"/>
    <w:rsid w:val="004823E2"/>
    <w:rsid w:val="00482487"/>
    <w:rsid w:val="00482897"/>
    <w:rsid w:val="004831BC"/>
    <w:rsid w:val="004832D8"/>
    <w:rsid w:val="00483779"/>
    <w:rsid w:val="00483B70"/>
    <w:rsid w:val="004840DD"/>
    <w:rsid w:val="004841F0"/>
    <w:rsid w:val="004842C8"/>
    <w:rsid w:val="004847E7"/>
    <w:rsid w:val="004849EF"/>
    <w:rsid w:val="00484C3B"/>
    <w:rsid w:val="00485AAC"/>
    <w:rsid w:val="00485EF9"/>
    <w:rsid w:val="004862B6"/>
    <w:rsid w:val="00486327"/>
    <w:rsid w:val="004865B8"/>
    <w:rsid w:val="00486700"/>
    <w:rsid w:val="004867DE"/>
    <w:rsid w:val="00486D44"/>
    <w:rsid w:val="00487318"/>
    <w:rsid w:val="004873EE"/>
    <w:rsid w:val="004876AC"/>
    <w:rsid w:val="004877B9"/>
    <w:rsid w:val="00487977"/>
    <w:rsid w:val="00487AF1"/>
    <w:rsid w:val="00487E7A"/>
    <w:rsid w:val="00487ED3"/>
    <w:rsid w:val="00487F00"/>
    <w:rsid w:val="00490699"/>
    <w:rsid w:val="00490C5D"/>
    <w:rsid w:val="00490CAF"/>
    <w:rsid w:val="00490E98"/>
    <w:rsid w:val="00490F90"/>
    <w:rsid w:val="0049113B"/>
    <w:rsid w:val="0049191B"/>
    <w:rsid w:val="00491A2D"/>
    <w:rsid w:val="00491BAA"/>
    <w:rsid w:val="00491D9F"/>
    <w:rsid w:val="00492086"/>
    <w:rsid w:val="0049256C"/>
    <w:rsid w:val="00492BB1"/>
    <w:rsid w:val="00492FD5"/>
    <w:rsid w:val="00493046"/>
    <w:rsid w:val="004930E9"/>
    <w:rsid w:val="00493244"/>
    <w:rsid w:val="0049344F"/>
    <w:rsid w:val="00493645"/>
    <w:rsid w:val="004937AD"/>
    <w:rsid w:val="00493C3A"/>
    <w:rsid w:val="00493F67"/>
    <w:rsid w:val="00494076"/>
    <w:rsid w:val="0049417A"/>
    <w:rsid w:val="0049471F"/>
    <w:rsid w:val="00494896"/>
    <w:rsid w:val="00494A22"/>
    <w:rsid w:val="00494BEA"/>
    <w:rsid w:val="00494E5E"/>
    <w:rsid w:val="004950BF"/>
    <w:rsid w:val="00495120"/>
    <w:rsid w:val="0049524F"/>
    <w:rsid w:val="00495B8C"/>
    <w:rsid w:val="00495DEB"/>
    <w:rsid w:val="00495DEE"/>
    <w:rsid w:val="00495EAC"/>
    <w:rsid w:val="00495ED1"/>
    <w:rsid w:val="004966B2"/>
    <w:rsid w:val="004969BF"/>
    <w:rsid w:val="00496FD5"/>
    <w:rsid w:val="00497249"/>
    <w:rsid w:val="004973A2"/>
    <w:rsid w:val="004973F6"/>
    <w:rsid w:val="0049746C"/>
    <w:rsid w:val="004976F6"/>
    <w:rsid w:val="004A0027"/>
    <w:rsid w:val="004A07F9"/>
    <w:rsid w:val="004A0A05"/>
    <w:rsid w:val="004A0DD3"/>
    <w:rsid w:val="004A0E18"/>
    <w:rsid w:val="004A0E6D"/>
    <w:rsid w:val="004A159F"/>
    <w:rsid w:val="004A1F81"/>
    <w:rsid w:val="004A220A"/>
    <w:rsid w:val="004A25F8"/>
    <w:rsid w:val="004A2640"/>
    <w:rsid w:val="004A2A29"/>
    <w:rsid w:val="004A2A2D"/>
    <w:rsid w:val="004A2BFE"/>
    <w:rsid w:val="004A3071"/>
    <w:rsid w:val="004A30A2"/>
    <w:rsid w:val="004A32A7"/>
    <w:rsid w:val="004A37F3"/>
    <w:rsid w:val="004A3AB7"/>
    <w:rsid w:val="004A3E21"/>
    <w:rsid w:val="004A3ECC"/>
    <w:rsid w:val="004A3FF0"/>
    <w:rsid w:val="004A4CE2"/>
    <w:rsid w:val="004A4E35"/>
    <w:rsid w:val="004A5288"/>
    <w:rsid w:val="004A56AB"/>
    <w:rsid w:val="004A5B74"/>
    <w:rsid w:val="004A6096"/>
    <w:rsid w:val="004A635A"/>
    <w:rsid w:val="004A63FC"/>
    <w:rsid w:val="004A669E"/>
    <w:rsid w:val="004A6DCA"/>
    <w:rsid w:val="004A7562"/>
    <w:rsid w:val="004A77F8"/>
    <w:rsid w:val="004A7D5F"/>
    <w:rsid w:val="004A7F8B"/>
    <w:rsid w:val="004B02F2"/>
    <w:rsid w:val="004B0302"/>
    <w:rsid w:val="004B05CD"/>
    <w:rsid w:val="004B075C"/>
    <w:rsid w:val="004B1093"/>
    <w:rsid w:val="004B12A8"/>
    <w:rsid w:val="004B12D6"/>
    <w:rsid w:val="004B19DC"/>
    <w:rsid w:val="004B1FA8"/>
    <w:rsid w:val="004B23A6"/>
    <w:rsid w:val="004B26F0"/>
    <w:rsid w:val="004B2A34"/>
    <w:rsid w:val="004B2D40"/>
    <w:rsid w:val="004B3304"/>
    <w:rsid w:val="004B3683"/>
    <w:rsid w:val="004B3BE3"/>
    <w:rsid w:val="004B3DE7"/>
    <w:rsid w:val="004B3F2D"/>
    <w:rsid w:val="004B4072"/>
    <w:rsid w:val="004B4208"/>
    <w:rsid w:val="004B4238"/>
    <w:rsid w:val="004B4872"/>
    <w:rsid w:val="004B4C9E"/>
    <w:rsid w:val="004B4DC2"/>
    <w:rsid w:val="004B5588"/>
    <w:rsid w:val="004B560A"/>
    <w:rsid w:val="004B5F2B"/>
    <w:rsid w:val="004B65CE"/>
    <w:rsid w:val="004B693D"/>
    <w:rsid w:val="004B6B42"/>
    <w:rsid w:val="004B6DD4"/>
    <w:rsid w:val="004B6F91"/>
    <w:rsid w:val="004B72CD"/>
    <w:rsid w:val="004B77F4"/>
    <w:rsid w:val="004B78BC"/>
    <w:rsid w:val="004B7A0C"/>
    <w:rsid w:val="004B7D9D"/>
    <w:rsid w:val="004C05FB"/>
    <w:rsid w:val="004C0E46"/>
    <w:rsid w:val="004C133A"/>
    <w:rsid w:val="004C13B9"/>
    <w:rsid w:val="004C1848"/>
    <w:rsid w:val="004C18B9"/>
    <w:rsid w:val="004C1B8C"/>
    <w:rsid w:val="004C1CFC"/>
    <w:rsid w:val="004C1F08"/>
    <w:rsid w:val="004C2401"/>
    <w:rsid w:val="004C24DF"/>
    <w:rsid w:val="004C2B2D"/>
    <w:rsid w:val="004C2B98"/>
    <w:rsid w:val="004C2EF1"/>
    <w:rsid w:val="004C30E2"/>
    <w:rsid w:val="004C3144"/>
    <w:rsid w:val="004C3B7E"/>
    <w:rsid w:val="004C41A2"/>
    <w:rsid w:val="004C46A2"/>
    <w:rsid w:val="004C4CE1"/>
    <w:rsid w:val="004C4FA6"/>
    <w:rsid w:val="004C502D"/>
    <w:rsid w:val="004C5050"/>
    <w:rsid w:val="004C5640"/>
    <w:rsid w:val="004C5B7F"/>
    <w:rsid w:val="004C5D2F"/>
    <w:rsid w:val="004C5DEC"/>
    <w:rsid w:val="004C6B40"/>
    <w:rsid w:val="004C7077"/>
    <w:rsid w:val="004C7630"/>
    <w:rsid w:val="004D0D32"/>
    <w:rsid w:val="004D142F"/>
    <w:rsid w:val="004D1CE0"/>
    <w:rsid w:val="004D1F3B"/>
    <w:rsid w:val="004D1F56"/>
    <w:rsid w:val="004D2122"/>
    <w:rsid w:val="004D2C6A"/>
    <w:rsid w:val="004D320E"/>
    <w:rsid w:val="004D32D5"/>
    <w:rsid w:val="004D3399"/>
    <w:rsid w:val="004D34E9"/>
    <w:rsid w:val="004D37C3"/>
    <w:rsid w:val="004D3A3D"/>
    <w:rsid w:val="004D4006"/>
    <w:rsid w:val="004D4690"/>
    <w:rsid w:val="004D4A46"/>
    <w:rsid w:val="004D4B39"/>
    <w:rsid w:val="004D4D77"/>
    <w:rsid w:val="004D4E55"/>
    <w:rsid w:val="004D5448"/>
    <w:rsid w:val="004D5653"/>
    <w:rsid w:val="004D57FD"/>
    <w:rsid w:val="004D5808"/>
    <w:rsid w:val="004D590B"/>
    <w:rsid w:val="004D5D00"/>
    <w:rsid w:val="004D5E35"/>
    <w:rsid w:val="004D5E51"/>
    <w:rsid w:val="004D6143"/>
    <w:rsid w:val="004D6291"/>
    <w:rsid w:val="004D62B4"/>
    <w:rsid w:val="004D646B"/>
    <w:rsid w:val="004D6481"/>
    <w:rsid w:val="004D696F"/>
    <w:rsid w:val="004D6F82"/>
    <w:rsid w:val="004D6F85"/>
    <w:rsid w:val="004D7322"/>
    <w:rsid w:val="004D765B"/>
    <w:rsid w:val="004D7FB0"/>
    <w:rsid w:val="004E01F6"/>
    <w:rsid w:val="004E0A99"/>
    <w:rsid w:val="004E0AF3"/>
    <w:rsid w:val="004E0B6C"/>
    <w:rsid w:val="004E0BB0"/>
    <w:rsid w:val="004E0C81"/>
    <w:rsid w:val="004E0FD0"/>
    <w:rsid w:val="004E2383"/>
    <w:rsid w:val="004E244E"/>
    <w:rsid w:val="004E263E"/>
    <w:rsid w:val="004E26AC"/>
    <w:rsid w:val="004E26F0"/>
    <w:rsid w:val="004E2807"/>
    <w:rsid w:val="004E28B1"/>
    <w:rsid w:val="004E2AA6"/>
    <w:rsid w:val="004E2FF5"/>
    <w:rsid w:val="004E3470"/>
    <w:rsid w:val="004E36B9"/>
    <w:rsid w:val="004E3755"/>
    <w:rsid w:val="004E3A66"/>
    <w:rsid w:val="004E48FB"/>
    <w:rsid w:val="004E4A29"/>
    <w:rsid w:val="004E4ADE"/>
    <w:rsid w:val="004E4DCF"/>
    <w:rsid w:val="004E52A3"/>
    <w:rsid w:val="004E54B4"/>
    <w:rsid w:val="004E573D"/>
    <w:rsid w:val="004E59E2"/>
    <w:rsid w:val="004E5AA1"/>
    <w:rsid w:val="004E5DBA"/>
    <w:rsid w:val="004E687D"/>
    <w:rsid w:val="004E6DD5"/>
    <w:rsid w:val="004E6E7F"/>
    <w:rsid w:val="004E7162"/>
    <w:rsid w:val="004E793F"/>
    <w:rsid w:val="004E79AC"/>
    <w:rsid w:val="004E7CFD"/>
    <w:rsid w:val="004E7D6B"/>
    <w:rsid w:val="004E7D9C"/>
    <w:rsid w:val="004E7E9C"/>
    <w:rsid w:val="004F0083"/>
    <w:rsid w:val="004F0A4E"/>
    <w:rsid w:val="004F0E28"/>
    <w:rsid w:val="004F0EB4"/>
    <w:rsid w:val="004F1871"/>
    <w:rsid w:val="004F18E5"/>
    <w:rsid w:val="004F1C5D"/>
    <w:rsid w:val="004F20A7"/>
    <w:rsid w:val="004F20CE"/>
    <w:rsid w:val="004F22D7"/>
    <w:rsid w:val="004F2412"/>
    <w:rsid w:val="004F2416"/>
    <w:rsid w:val="004F2943"/>
    <w:rsid w:val="004F301B"/>
    <w:rsid w:val="004F3514"/>
    <w:rsid w:val="004F3E07"/>
    <w:rsid w:val="004F4454"/>
    <w:rsid w:val="004F4B8F"/>
    <w:rsid w:val="004F4D67"/>
    <w:rsid w:val="004F5639"/>
    <w:rsid w:val="004F6671"/>
    <w:rsid w:val="004F68F8"/>
    <w:rsid w:val="004F6B30"/>
    <w:rsid w:val="004F6B44"/>
    <w:rsid w:val="004F6D7D"/>
    <w:rsid w:val="004F7009"/>
    <w:rsid w:val="004F7883"/>
    <w:rsid w:val="004F7ED9"/>
    <w:rsid w:val="005002DC"/>
    <w:rsid w:val="0050063A"/>
    <w:rsid w:val="005007AA"/>
    <w:rsid w:val="00500DCD"/>
    <w:rsid w:val="00500E04"/>
    <w:rsid w:val="00501156"/>
    <w:rsid w:val="005011BA"/>
    <w:rsid w:val="005018A4"/>
    <w:rsid w:val="00501E63"/>
    <w:rsid w:val="00502097"/>
    <w:rsid w:val="0050221A"/>
    <w:rsid w:val="0050246B"/>
    <w:rsid w:val="0050252F"/>
    <w:rsid w:val="005026B8"/>
    <w:rsid w:val="00502825"/>
    <w:rsid w:val="0050284A"/>
    <w:rsid w:val="00502A8A"/>
    <w:rsid w:val="00502BB6"/>
    <w:rsid w:val="005030B8"/>
    <w:rsid w:val="00503277"/>
    <w:rsid w:val="00503560"/>
    <w:rsid w:val="00503A2A"/>
    <w:rsid w:val="00503CDC"/>
    <w:rsid w:val="00503F84"/>
    <w:rsid w:val="00504126"/>
    <w:rsid w:val="0050435E"/>
    <w:rsid w:val="00504E84"/>
    <w:rsid w:val="00504EF6"/>
    <w:rsid w:val="00504F00"/>
    <w:rsid w:val="0050561F"/>
    <w:rsid w:val="005057C2"/>
    <w:rsid w:val="0050599F"/>
    <w:rsid w:val="00505B0C"/>
    <w:rsid w:val="00505F1E"/>
    <w:rsid w:val="00506561"/>
    <w:rsid w:val="00506948"/>
    <w:rsid w:val="00506B97"/>
    <w:rsid w:val="00506CA6"/>
    <w:rsid w:val="00506F26"/>
    <w:rsid w:val="0050720E"/>
    <w:rsid w:val="0050721F"/>
    <w:rsid w:val="0050735D"/>
    <w:rsid w:val="00507454"/>
    <w:rsid w:val="005076EC"/>
    <w:rsid w:val="00510242"/>
    <w:rsid w:val="005105B9"/>
    <w:rsid w:val="005105DA"/>
    <w:rsid w:val="00510C73"/>
    <w:rsid w:val="005112F8"/>
    <w:rsid w:val="00511868"/>
    <w:rsid w:val="00511B70"/>
    <w:rsid w:val="00511C45"/>
    <w:rsid w:val="00511F5B"/>
    <w:rsid w:val="00511FBF"/>
    <w:rsid w:val="00512CE8"/>
    <w:rsid w:val="00513126"/>
    <w:rsid w:val="005131A6"/>
    <w:rsid w:val="005132B1"/>
    <w:rsid w:val="00513A4A"/>
    <w:rsid w:val="00513EC1"/>
    <w:rsid w:val="00514415"/>
    <w:rsid w:val="00514890"/>
    <w:rsid w:val="00514B93"/>
    <w:rsid w:val="00514DDD"/>
    <w:rsid w:val="00515699"/>
    <w:rsid w:val="0051569E"/>
    <w:rsid w:val="00515929"/>
    <w:rsid w:val="00515C63"/>
    <w:rsid w:val="00515CAB"/>
    <w:rsid w:val="00515F5A"/>
    <w:rsid w:val="00516030"/>
    <w:rsid w:val="00516533"/>
    <w:rsid w:val="005165C2"/>
    <w:rsid w:val="00516647"/>
    <w:rsid w:val="00516DEE"/>
    <w:rsid w:val="00517492"/>
    <w:rsid w:val="0051759D"/>
    <w:rsid w:val="00517770"/>
    <w:rsid w:val="005177E2"/>
    <w:rsid w:val="0051781F"/>
    <w:rsid w:val="00517BC6"/>
    <w:rsid w:val="005202C9"/>
    <w:rsid w:val="005205A7"/>
    <w:rsid w:val="005205DE"/>
    <w:rsid w:val="00520B39"/>
    <w:rsid w:val="0052106A"/>
    <w:rsid w:val="005210A8"/>
    <w:rsid w:val="005211DE"/>
    <w:rsid w:val="0052196B"/>
    <w:rsid w:val="00521A9D"/>
    <w:rsid w:val="005227AC"/>
    <w:rsid w:val="00522C70"/>
    <w:rsid w:val="00522CFB"/>
    <w:rsid w:val="0052348F"/>
    <w:rsid w:val="005241D1"/>
    <w:rsid w:val="00524CF3"/>
    <w:rsid w:val="00524D03"/>
    <w:rsid w:val="00524F79"/>
    <w:rsid w:val="00524F9F"/>
    <w:rsid w:val="005252D9"/>
    <w:rsid w:val="00525495"/>
    <w:rsid w:val="00525999"/>
    <w:rsid w:val="00525F7D"/>
    <w:rsid w:val="00526271"/>
    <w:rsid w:val="0052665F"/>
    <w:rsid w:val="00526A24"/>
    <w:rsid w:val="0052712E"/>
    <w:rsid w:val="00527268"/>
    <w:rsid w:val="0052741D"/>
    <w:rsid w:val="0052798D"/>
    <w:rsid w:val="00527D31"/>
    <w:rsid w:val="00530025"/>
    <w:rsid w:val="005300EF"/>
    <w:rsid w:val="005309E0"/>
    <w:rsid w:val="00531A64"/>
    <w:rsid w:val="00531B8B"/>
    <w:rsid w:val="00531D5B"/>
    <w:rsid w:val="00531E0F"/>
    <w:rsid w:val="00531F5F"/>
    <w:rsid w:val="005320A3"/>
    <w:rsid w:val="00532119"/>
    <w:rsid w:val="005321A6"/>
    <w:rsid w:val="005321DE"/>
    <w:rsid w:val="005324CB"/>
    <w:rsid w:val="00532731"/>
    <w:rsid w:val="00532902"/>
    <w:rsid w:val="00532D56"/>
    <w:rsid w:val="005337CB"/>
    <w:rsid w:val="00533D07"/>
    <w:rsid w:val="00533D26"/>
    <w:rsid w:val="00533DA7"/>
    <w:rsid w:val="00533DBD"/>
    <w:rsid w:val="00534075"/>
    <w:rsid w:val="005340CC"/>
    <w:rsid w:val="0053421E"/>
    <w:rsid w:val="00534296"/>
    <w:rsid w:val="00534415"/>
    <w:rsid w:val="00534742"/>
    <w:rsid w:val="00534A11"/>
    <w:rsid w:val="005350B5"/>
    <w:rsid w:val="00535FE2"/>
    <w:rsid w:val="00536113"/>
    <w:rsid w:val="00536336"/>
    <w:rsid w:val="00536AAC"/>
    <w:rsid w:val="00536EC2"/>
    <w:rsid w:val="00536EFD"/>
    <w:rsid w:val="00537248"/>
    <w:rsid w:val="00537262"/>
    <w:rsid w:val="00537677"/>
    <w:rsid w:val="005404EE"/>
    <w:rsid w:val="00540A54"/>
    <w:rsid w:val="00540AD8"/>
    <w:rsid w:val="005410B3"/>
    <w:rsid w:val="00541276"/>
    <w:rsid w:val="005414C0"/>
    <w:rsid w:val="00541513"/>
    <w:rsid w:val="0054185C"/>
    <w:rsid w:val="00541D49"/>
    <w:rsid w:val="005422A2"/>
    <w:rsid w:val="005424CA"/>
    <w:rsid w:val="005426D2"/>
    <w:rsid w:val="00542AA1"/>
    <w:rsid w:val="00543C05"/>
    <w:rsid w:val="00543E82"/>
    <w:rsid w:val="005442A6"/>
    <w:rsid w:val="005447BD"/>
    <w:rsid w:val="005448F2"/>
    <w:rsid w:val="00544C81"/>
    <w:rsid w:val="00544FD3"/>
    <w:rsid w:val="005451AD"/>
    <w:rsid w:val="005453AE"/>
    <w:rsid w:val="00545F8E"/>
    <w:rsid w:val="00546097"/>
    <w:rsid w:val="005460D6"/>
    <w:rsid w:val="0054638D"/>
    <w:rsid w:val="005463CE"/>
    <w:rsid w:val="00546969"/>
    <w:rsid w:val="00546D75"/>
    <w:rsid w:val="00547315"/>
    <w:rsid w:val="00547661"/>
    <w:rsid w:val="00547CCC"/>
    <w:rsid w:val="00547DBB"/>
    <w:rsid w:val="00547ECC"/>
    <w:rsid w:val="00550814"/>
    <w:rsid w:val="00551650"/>
    <w:rsid w:val="005516AF"/>
    <w:rsid w:val="0055195E"/>
    <w:rsid w:val="00551FE1"/>
    <w:rsid w:val="0055320F"/>
    <w:rsid w:val="00553321"/>
    <w:rsid w:val="00553774"/>
    <w:rsid w:val="00553C2F"/>
    <w:rsid w:val="00553F02"/>
    <w:rsid w:val="00554422"/>
    <w:rsid w:val="00554510"/>
    <w:rsid w:val="005559D0"/>
    <w:rsid w:val="00555F28"/>
    <w:rsid w:val="00556072"/>
    <w:rsid w:val="00556A71"/>
    <w:rsid w:val="00557050"/>
    <w:rsid w:val="005571FD"/>
    <w:rsid w:val="00557370"/>
    <w:rsid w:val="00557A8A"/>
    <w:rsid w:val="0056013F"/>
    <w:rsid w:val="00560667"/>
    <w:rsid w:val="0056066A"/>
    <w:rsid w:val="005606FD"/>
    <w:rsid w:val="00560BA8"/>
    <w:rsid w:val="00560E2F"/>
    <w:rsid w:val="005614E3"/>
    <w:rsid w:val="005615E4"/>
    <w:rsid w:val="005617FC"/>
    <w:rsid w:val="005618A1"/>
    <w:rsid w:val="005626F0"/>
    <w:rsid w:val="005627A8"/>
    <w:rsid w:val="0056297D"/>
    <w:rsid w:val="005629AC"/>
    <w:rsid w:val="00562AEA"/>
    <w:rsid w:val="00562FFA"/>
    <w:rsid w:val="0056309D"/>
    <w:rsid w:val="0056324E"/>
    <w:rsid w:val="0056326F"/>
    <w:rsid w:val="00563441"/>
    <w:rsid w:val="0056372F"/>
    <w:rsid w:val="00563B8F"/>
    <w:rsid w:val="0056428F"/>
    <w:rsid w:val="005645F4"/>
    <w:rsid w:val="00564F96"/>
    <w:rsid w:val="00564FD9"/>
    <w:rsid w:val="00564FE6"/>
    <w:rsid w:val="005657E3"/>
    <w:rsid w:val="00565E48"/>
    <w:rsid w:val="00566182"/>
    <w:rsid w:val="005662F7"/>
    <w:rsid w:val="00566642"/>
    <w:rsid w:val="00566EAD"/>
    <w:rsid w:val="00566EB5"/>
    <w:rsid w:val="00567022"/>
    <w:rsid w:val="00567058"/>
    <w:rsid w:val="00567388"/>
    <w:rsid w:val="00567779"/>
    <w:rsid w:val="0056790A"/>
    <w:rsid w:val="00567AEA"/>
    <w:rsid w:val="0057052D"/>
    <w:rsid w:val="00570829"/>
    <w:rsid w:val="00570CF9"/>
    <w:rsid w:val="00571668"/>
    <w:rsid w:val="0057173E"/>
    <w:rsid w:val="00571D85"/>
    <w:rsid w:val="00572220"/>
    <w:rsid w:val="00572239"/>
    <w:rsid w:val="00572446"/>
    <w:rsid w:val="00572465"/>
    <w:rsid w:val="005724D6"/>
    <w:rsid w:val="00572704"/>
    <w:rsid w:val="00572754"/>
    <w:rsid w:val="00572F1B"/>
    <w:rsid w:val="005734BD"/>
    <w:rsid w:val="005741DB"/>
    <w:rsid w:val="00574394"/>
    <w:rsid w:val="005747A8"/>
    <w:rsid w:val="0057489B"/>
    <w:rsid w:val="005751B2"/>
    <w:rsid w:val="00575786"/>
    <w:rsid w:val="00575862"/>
    <w:rsid w:val="005758C3"/>
    <w:rsid w:val="00575B8B"/>
    <w:rsid w:val="005763F7"/>
    <w:rsid w:val="00576964"/>
    <w:rsid w:val="005769B4"/>
    <w:rsid w:val="00576C0F"/>
    <w:rsid w:val="00576CAE"/>
    <w:rsid w:val="00576EF2"/>
    <w:rsid w:val="0057746B"/>
    <w:rsid w:val="00577729"/>
    <w:rsid w:val="00577A38"/>
    <w:rsid w:val="00577CF3"/>
    <w:rsid w:val="00577F5A"/>
    <w:rsid w:val="00580281"/>
    <w:rsid w:val="00580422"/>
    <w:rsid w:val="0058047A"/>
    <w:rsid w:val="00580722"/>
    <w:rsid w:val="005813EE"/>
    <w:rsid w:val="0058156E"/>
    <w:rsid w:val="0058245D"/>
    <w:rsid w:val="00582725"/>
    <w:rsid w:val="00582728"/>
    <w:rsid w:val="005828BE"/>
    <w:rsid w:val="00582912"/>
    <w:rsid w:val="005829D2"/>
    <w:rsid w:val="00582A31"/>
    <w:rsid w:val="00582C28"/>
    <w:rsid w:val="00582EE6"/>
    <w:rsid w:val="00583091"/>
    <w:rsid w:val="00583B5B"/>
    <w:rsid w:val="00583C12"/>
    <w:rsid w:val="00584274"/>
    <w:rsid w:val="00584325"/>
    <w:rsid w:val="0058486A"/>
    <w:rsid w:val="00584939"/>
    <w:rsid w:val="00584B11"/>
    <w:rsid w:val="00584E27"/>
    <w:rsid w:val="00584E8B"/>
    <w:rsid w:val="005852BF"/>
    <w:rsid w:val="005852E3"/>
    <w:rsid w:val="0058543F"/>
    <w:rsid w:val="0058545C"/>
    <w:rsid w:val="005856AB"/>
    <w:rsid w:val="005856C1"/>
    <w:rsid w:val="00585959"/>
    <w:rsid w:val="00585F08"/>
    <w:rsid w:val="00586276"/>
    <w:rsid w:val="00586504"/>
    <w:rsid w:val="00586571"/>
    <w:rsid w:val="005866BC"/>
    <w:rsid w:val="0058693D"/>
    <w:rsid w:val="00586A02"/>
    <w:rsid w:val="005872D4"/>
    <w:rsid w:val="005875B1"/>
    <w:rsid w:val="005876D8"/>
    <w:rsid w:val="00587ED6"/>
    <w:rsid w:val="00590199"/>
    <w:rsid w:val="00590250"/>
    <w:rsid w:val="005908FF"/>
    <w:rsid w:val="00590AA2"/>
    <w:rsid w:val="00590CB2"/>
    <w:rsid w:val="00590D0F"/>
    <w:rsid w:val="00590DE2"/>
    <w:rsid w:val="0059111A"/>
    <w:rsid w:val="00591296"/>
    <w:rsid w:val="005915F1"/>
    <w:rsid w:val="005918C8"/>
    <w:rsid w:val="00591A62"/>
    <w:rsid w:val="00591AF9"/>
    <w:rsid w:val="005922EB"/>
    <w:rsid w:val="005922F5"/>
    <w:rsid w:val="005927DC"/>
    <w:rsid w:val="00592BA2"/>
    <w:rsid w:val="00592D73"/>
    <w:rsid w:val="00592EE3"/>
    <w:rsid w:val="005933B7"/>
    <w:rsid w:val="00593467"/>
    <w:rsid w:val="005936A7"/>
    <w:rsid w:val="00593755"/>
    <w:rsid w:val="005939CE"/>
    <w:rsid w:val="00593BA5"/>
    <w:rsid w:val="00594F78"/>
    <w:rsid w:val="005950B5"/>
    <w:rsid w:val="005950CC"/>
    <w:rsid w:val="005954A5"/>
    <w:rsid w:val="005959CB"/>
    <w:rsid w:val="00595F83"/>
    <w:rsid w:val="00596356"/>
    <w:rsid w:val="0059696C"/>
    <w:rsid w:val="00596994"/>
    <w:rsid w:val="00596B03"/>
    <w:rsid w:val="00596DB0"/>
    <w:rsid w:val="00597604"/>
    <w:rsid w:val="00597B4D"/>
    <w:rsid w:val="00597CBD"/>
    <w:rsid w:val="00597F27"/>
    <w:rsid w:val="005A03BF"/>
    <w:rsid w:val="005A06E5"/>
    <w:rsid w:val="005A0B56"/>
    <w:rsid w:val="005A0F7D"/>
    <w:rsid w:val="005A0FC4"/>
    <w:rsid w:val="005A131D"/>
    <w:rsid w:val="005A13A1"/>
    <w:rsid w:val="005A1820"/>
    <w:rsid w:val="005A193E"/>
    <w:rsid w:val="005A1968"/>
    <w:rsid w:val="005A1C83"/>
    <w:rsid w:val="005A2032"/>
    <w:rsid w:val="005A206E"/>
    <w:rsid w:val="005A2120"/>
    <w:rsid w:val="005A2143"/>
    <w:rsid w:val="005A260F"/>
    <w:rsid w:val="005A268D"/>
    <w:rsid w:val="005A3817"/>
    <w:rsid w:val="005A3EED"/>
    <w:rsid w:val="005A3FB1"/>
    <w:rsid w:val="005A431D"/>
    <w:rsid w:val="005A4AFC"/>
    <w:rsid w:val="005A4F58"/>
    <w:rsid w:val="005A5017"/>
    <w:rsid w:val="005A5151"/>
    <w:rsid w:val="005A5826"/>
    <w:rsid w:val="005A6029"/>
    <w:rsid w:val="005A6230"/>
    <w:rsid w:val="005A648D"/>
    <w:rsid w:val="005A6504"/>
    <w:rsid w:val="005A6747"/>
    <w:rsid w:val="005A67EE"/>
    <w:rsid w:val="005A6D0A"/>
    <w:rsid w:val="005A6E39"/>
    <w:rsid w:val="005A6E3B"/>
    <w:rsid w:val="005A7608"/>
    <w:rsid w:val="005A77D8"/>
    <w:rsid w:val="005A7988"/>
    <w:rsid w:val="005A7B12"/>
    <w:rsid w:val="005B0359"/>
    <w:rsid w:val="005B0536"/>
    <w:rsid w:val="005B06A6"/>
    <w:rsid w:val="005B0893"/>
    <w:rsid w:val="005B09B1"/>
    <w:rsid w:val="005B14CA"/>
    <w:rsid w:val="005B1527"/>
    <w:rsid w:val="005B1777"/>
    <w:rsid w:val="005B21A7"/>
    <w:rsid w:val="005B21B5"/>
    <w:rsid w:val="005B2349"/>
    <w:rsid w:val="005B24CF"/>
    <w:rsid w:val="005B2E93"/>
    <w:rsid w:val="005B3031"/>
    <w:rsid w:val="005B317F"/>
    <w:rsid w:val="005B33E4"/>
    <w:rsid w:val="005B3847"/>
    <w:rsid w:val="005B3A32"/>
    <w:rsid w:val="005B3E09"/>
    <w:rsid w:val="005B3F87"/>
    <w:rsid w:val="005B40F2"/>
    <w:rsid w:val="005B41F7"/>
    <w:rsid w:val="005B438C"/>
    <w:rsid w:val="005B4489"/>
    <w:rsid w:val="005B45D0"/>
    <w:rsid w:val="005B460D"/>
    <w:rsid w:val="005B4C3F"/>
    <w:rsid w:val="005B513F"/>
    <w:rsid w:val="005B5458"/>
    <w:rsid w:val="005B55BF"/>
    <w:rsid w:val="005B5808"/>
    <w:rsid w:val="005B5A76"/>
    <w:rsid w:val="005B61FE"/>
    <w:rsid w:val="005B68E5"/>
    <w:rsid w:val="005B69A0"/>
    <w:rsid w:val="005B7F99"/>
    <w:rsid w:val="005B7FA9"/>
    <w:rsid w:val="005C05C9"/>
    <w:rsid w:val="005C065E"/>
    <w:rsid w:val="005C12EA"/>
    <w:rsid w:val="005C17A4"/>
    <w:rsid w:val="005C1BDF"/>
    <w:rsid w:val="005C1C86"/>
    <w:rsid w:val="005C1E39"/>
    <w:rsid w:val="005C295E"/>
    <w:rsid w:val="005C2A30"/>
    <w:rsid w:val="005C2CFE"/>
    <w:rsid w:val="005C363A"/>
    <w:rsid w:val="005C38C1"/>
    <w:rsid w:val="005C3AF6"/>
    <w:rsid w:val="005C4108"/>
    <w:rsid w:val="005C4557"/>
    <w:rsid w:val="005C50C4"/>
    <w:rsid w:val="005C54E5"/>
    <w:rsid w:val="005C55D9"/>
    <w:rsid w:val="005C596D"/>
    <w:rsid w:val="005C5CEC"/>
    <w:rsid w:val="005C5E08"/>
    <w:rsid w:val="005C6271"/>
    <w:rsid w:val="005C651B"/>
    <w:rsid w:val="005C692A"/>
    <w:rsid w:val="005C6A7E"/>
    <w:rsid w:val="005C76EF"/>
    <w:rsid w:val="005C781F"/>
    <w:rsid w:val="005D00A7"/>
    <w:rsid w:val="005D01C8"/>
    <w:rsid w:val="005D0BB2"/>
    <w:rsid w:val="005D0FCD"/>
    <w:rsid w:val="005D156D"/>
    <w:rsid w:val="005D1FB8"/>
    <w:rsid w:val="005D2040"/>
    <w:rsid w:val="005D2348"/>
    <w:rsid w:val="005D295B"/>
    <w:rsid w:val="005D3151"/>
    <w:rsid w:val="005D36EF"/>
    <w:rsid w:val="005D3E29"/>
    <w:rsid w:val="005D4862"/>
    <w:rsid w:val="005D4A7D"/>
    <w:rsid w:val="005D511B"/>
    <w:rsid w:val="005D55E2"/>
    <w:rsid w:val="005D55FB"/>
    <w:rsid w:val="005D59EB"/>
    <w:rsid w:val="005D5DF7"/>
    <w:rsid w:val="005D5F0B"/>
    <w:rsid w:val="005D6086"/>
    <w:rsid w:val="005D68BA"/>
    <w:rsid w:val="005D7B97"/>
    <w:rsid w:val="005E05CD"/>
    <w:rsid w:val="005E080A"/>
    <w:rsid w:val="005E0F40"/>
    <w:rsid w:val="005E15AE"/>
    <w:rsid w:val="005E16EE"/>
    <w:rsid w:val="005E1720"/>
    <w:rsid w:val="005E17A3"/>
    <w:rsid w:val="005E1E24"/>
    <w:rsid w:val="005E2053"/>
    <w:rsid w:val="005E23C9"/>
    <w:rsid w:val="005E2605"/>
    <w:rsid w:val="005E2A7C"/>
    <w:rsid w:val="005E2D64"/>
    <w:rsid w:val="005E3172"/>
    <w:rsid w:val="005E3421"/>
    <w:rsid w:val="005E3A5F"/>
    <w:rsid w:val="005E3C44"/>
    <w:rsid w:val="005E3F12"/>
    <w:rsid w:val="005E416A"/>
    <w:rsid w:val="005E4E61"/>
    <w:rsid w:val="005E50BF"/>
    <w:rsid w:val="005E540F"/>
    <w:rsid w:val="005E5510"/>
    <w:rsid w:val="005E55AB"/>
    <w:rsid w:val="005E5A98"/>
    <w:rsid w:val="005E5B95"/>
    <w:rsid w:val="005E64A9"/>
    <w:rsid w:val="005E682A"/>
    <w:rsid w:val="005E6B5B"/>
    <w:rsid w:val="005E7274"/>
    <w:rsid w:val="005E734F"/>
    <w:rsid w:val="005E73A8"/>
    <w:rsid w:val="005E7F33"/>
    <w:rsid w:val="005F006C"/>
    <w:rsid w:val="005F00CD"/>
    <w:rsid w:val="005F0216"/>
    <w:rsid w:val="005F0386"/>
    <w:rsid w:val="005F0666"/>
    <w:rsid w:val="005F06A0"/>
    <w:rsid w:val="005F0712"/>
    <w:rsid w:val="005F12A9"/>
    <w:rsid w:val="005F1674"/>
    <w:rsid w:val="005F2069"/>
    <w:rsid w:val="005F23F3"/>
    <w:rsid w:val="005F26CB"/>
    <w:rsid w:val="005F2B09"/>
    <w:rsid w:val="005F2B4D"/>
    <w:rsid w:val="005F2BC4"/>
    <w:rsid w:val="005F2D1D"/>
    <w:rsid w:val="005F2F43"/>
    <w:rsid w:val="005F3AB7"/>
    <w:rsid w:val="005F44AA"/>
    <w:rsid w:val="005F4DAE"/>
    <w:rsid w:val="005F5032"/>
    <w:rsid w:val="005F50AA"/>
    <w:rsid w:val="005F51D2"/>
    <w:rsid w:val="005F5519"/>
    <w:rsid w:val="005F560F"/>
    <w:rsid w:val="005F5671"/>
    <w:rsid w:val="005F5849"/>
    <w:rsid w:val="005F59E5"/>
    <w:rsid w:val="005F5D22"/>
    <w:rsid w:val="005F5FAD"/>
    <w:rsid w:val="005F606C"/>
    <w:rsid w:val="005F6FEF"/>
    <w:rsid w:val="005F7008"/>
    <w:rsid w:val="005F733A"/>
    <w:rsid w:val="005F782E"/>
    <w:rsid w:val="005F7B75"/>
    <w:rsid w:val="005F7D1A"/>
    <w:rsid w:val="005F7D6C"/>
    <w:rsid w:val="00600446"/>
    <w:rsid w:val="00600635"/>
    <w:rsid w:val="00600BE7"/>
    <w:rsid w:val="00600EA3"/>
    <w:rsid w:val="006010BB"/>
    <w:rsid w:val="006014FF"/>
    <w:rsid w:val="006017F8"/>
    <w:rsid w:val="00601A30"/>
    <w:rsid w:val="00601BC3"/>
    <w:rsid w:val="00602730"/>
    <w:rsid w:val="00602D08"/>
    <w:rsid w:val="00603381"/>
    <w:rsid w:val="006035B5"/>
    <w:rsid w:val="006036EA"/>
    <w:rsid w:val="006037AD"/>
    <w:rsid w:val="00603C08"/>
    <w:rsid w:val="00603DCB"/>
    <w:rsid w:val="006042F3"/>
    <w:rsid w:val="00604C4D"/>
    <w:rsid w:val="00604D94"/>
    <w:rsid w:val="006051E1"/>
    <w:rsid w:val="00605693"/>
    <w:rsid w:val="0060581D"/>
    <w:rsid w:val="00605E65"/>
    <w:rsid w:val="0060626F"/>
    <w:rsid w:val="00606340"/>
    <w:rsid w:val="006065A1"/>
    <w:rsid w:val="00606B8B"/>
    <w:rsid w:val="00606C27"/>
    <w:rsid w:val="006072D1"/>
    <w:rsid w:val="00607425"/>
    <w:rsid w:val="0060764F"/>
    <w:rsid w:val="00607A7E"/>
    <w:rsid w:val="00607BD4"/>
    <w:rsid w:val="00610479"/>
    <w:rsid w:val="00610930"/>
    <w:rsid w:val="00611BEE"/>
    <w:rsid w:val="00611C5E"/>
    <w:rsid w:val="00611E1E"/>
    <w:rsid w:val="00612446"/>
    <w:rsid w:val="00612FE6"/>
    <w:rsid w:val="0061393C"/>
    <w:rsid w:val="00613E5A"/>
    <w:rsid w:val="00613F9D"/>
    <w:rsid w:val="00614119"/>
    <w:rsid w:val="00614341"/>
    <w:rsid w:val="006144E1"/>
    <w:rsid w:val="006146EB"/>
    <w:rsid w:val="00614D06"/>
    <w:rsid w:val="00615088"/>
    <w:rsid w:val="00615A43"/>
    <w:rsid w:val="00615E77"/>
    <w:rsid w:val="00615EEF"/>
    <w:rsid w:val="00615F7C"/>
    <w:rsid w:val="0061626F"/>
    <w:rsid w:val="0061675D"/>
    <w:rsid w:val="006169B1"/>
    <w:rsid w:val="006175FC"/>
    <w:rsid w:val="00617677"/>
    <w:rsid w:val="0061790B"/>
    <w:rsid w:val="00617B10"/>
    <w:rsid w:val="00617C29"/>
    <w:rsid w:val="00617F34"/>
    <w:rsid w:val="006201AB"/>
    <w:rsid w:val="0062094B"/>
    <w:rsid w:val="006209D8"/>
    <w:rsid w:val="00620A97"/>
    <w:rsid w:val="00620CC6"/>
    <w:rsid w:val="006210BD"/>
    <w:rsid w:val="00621507"/>
    <w:rsid w:val="0062174E"/>
    <w:rsid w:val="006218C2"/>
    <w:rsid w:val="006223A2"/>
    <w:rsid w:val="0062254D"/>
    <w:rsid w:val="006228FF"/>
    <w:rsid w:val="006239FB"/>
    <w:rsid w:val="00623C66"/>
    <w:rsid w:val="0062445E"/>
    <w:rsid w:val="00624722"/>
    <w:rsid w:val="0062477D"/>
    <w:rsid w:val="006253F6"/>
    <w:rsid w:val="006255B3"/>
    <w:rsid w:val="006257A2"/>
    <w:rsid w:val="00625920"/>
    <w:rsid w:val="0062653D"/>
    <w:rsid w:val="00626635"/>
    <w:rsid w:val="00626D8C"/>
    <w:rsid w:val="00626F7E"/>
    <w:rsid w:val="00627220"/>
    <w:rsid w:val="006277B2"/>
    <w:rsid w:val="00627893"/>
    <w:rsid w:val="00627FF9"/>
    <w:rsid w:val="0063011B"/>
    <w:rsid w:val="0063028D"/>
    <w:rsid w:val="00630436"/>
    <w:rsid w:val="00630602"/>
    <w:rsid w:val="00630896"/>
    <w:rsid w:val="0063140E"/>
    <w:rsid w:val="00631625"/>
    <w:rsid w:val="00631DCA"/>
    <w:rsid w:val="00632663"/>
    <w:rsid w:val="006328D1"/>
    <w:rsid w:val="0063299E"/>
    <w:rsid w:val="00632A35"/>
    <w:rsid w:val="00632B21"/>
    <w:rsid w:val="00633600"/>
    <w:rsid w:val="00633A1E"/>
    <w:rsid w:val="00633BB6"/>
    <w:rsid w:val="00633BB9"/>
    <w:rsid w:val="00633BCE"/>
    <w:rsid w:val="00633EC1"/>
    <w:rsid w:val="006343C4"/>
    <w:rsid w:val="006343E1"/>
    <w:rsid w:val="0063493C"/>
    <w:rsid w:val="00634C23"/>
    <w:rsid w:val="00634D46"/>
    <w:rsid w:val="00634E3F"/>
    <w:rsid w:val="00634F7B"/>
    <w:rsid w:val="006351DB"/>
    <w:rsid w:val="006354F7"/>
    <w:rsid w:val="0063590F"/>
    <w:rsid w:val="00635920"/>
    <w:rsid w:val="006359AF"/>
    <w:rsid w:val="00635DF7"/>
    <w:rsid w:val="00635E69"/>
    <w:rsid w:val="0063674B"/>
    <w:rsid w:val="0063692F"/>
    <w:rsid w:val="00636E9C"/>
    <w:rsid w:val="00636F3B"/>
    <w:rsid w:val="00637487"/>
    <w:rsid w:val="00637AAF"/>
    <w:rsid w:val="00637ACC"/>
    <w:rsid w:val="00637ACF"/>
    <w:rsid w:val="006405A6"/>
    <w:rsid w:val="006409B1"/>
    <w:rsid w:val="00640BD9"/>
    <w:rsid w:val="00641505"/>
    <w:rsid w:val="0064179F"/>
    <w:rsid w:val="00641954"/>
    <w:rsid w:val="006436A8"/>
    <w:rsid w:val="00643FA1"/>
    <w:rsid w:val="0064404B"/>
    <w:rsid w:val="006448D8"/>
    <w:rsid w:val="006451A7"/>
    <w:rsid w:val="0064571B"/>
    <w:rsid w:val="00645A72"/>
    <w:rsid w:val="00645C91"/>
    <w:rsid w:val="00646435"/>
    <w:rsid w:val="006466C6"/>
    <w:rsid w:val="0064725F"/>
    <w:rsid w:val="0064740A"/>
    <w:rsid w:val="00647624"/>
    <w:rsid w:val="00647BB9"/>
    <w:rsid w:val="00647FA5"/>
    <w:rsid w:val="0065016C"/>
    <w:rsid w:val="006502C0"/>
    <w:rsid w:val="006509D6"/>
    <w:rsid w:val="00650D06"/>
    <w:rsid w:val="00650F5E"/>
    <w:rsid w:val="00651A74"/>
    <w:rsid w:val="00651EEC"/>
    <w:rsid w:val="006520D6"/>
    <w:rsid w:val="00652170"/>
    <w:rsid w:val="006521EF"/>
    <w:rsid w:val="00652638"/>
    <w:rsid w:val="00652A22"/>
    <w:rsid w:val="00652A47"/>
    <w:rsid w:val="00652DA2"/>
    <w:rsid w:val="00653217"/>
    <w:rsid w:val="00653340"/>
    <w:rsid w:val="00653E7E"/>
    <w:rsid w:val="00653E92"/>
    <w:rsid w:val="00653EE5"/>
    <w:rsid w:val="00653EEE"/>
    <w:rsid w:val="006542F6"/>
    <w:rsid w:val="006544C2"/>
    <w:rsid w:val="00654895"/>
    <w:rsid w:val="00654AEC"/>
    <w:rsid w:val="00654B3D"/>
    <w:rsid w:val="00654C48"/>
    <w:rsid w:val="00654F32"/>
    <w:rsid w:val="00654F4F"/>
    <w:rsid w:val="00655237"/>
    <w:rsid w:val="00655311"/>
    <w:rsid w:val="00655ABD"/>
    <w:rsid w:val="00655D50"/>
    <w:rsid w:val="00655D9F"/>
    <w:rsid w:val="00655EB6"/>
    <w:rsid w:val="0065621F"/>
    <w:rsid w:val="0065642A"/>
    <w:rsid w:val="00656658"/>
    <w:rsid w:val="00656942"/>
    <w:rsid w:val="00656AEC"/>
    <w:rsid w:val="00656FAD"/>
    <w:rsid w:val="006570CD"/>
    <w:rsid w:val="006571E1"/>
    <w:rsid w:val="00657273"/>
    <w:rsid w:val="0065737B"/>
    <w:rsid w:val="00657687"/>
    <w:rsid w:val="00657ED6"/>
    <w:rsid w:val="00657FE9"/>
    <w:rsid w:val="006601E1"/>
    <w:rsid w:val="006603EE"/>
    <w:rsid w:val="006606E0"/>
    <w:rsid w:val="0066098E"/>
    <w:rsid w:val="00660A2A"/>
    <w:rsid w:val="00660BAB"/>
    <w:rsid w:val="00660C4B"/>
    <w:rsid w:val="00660D65"/>
    <w:rsid w:val="00660F64"/>
    <w:rsid w:val="00660FE4"/>
    <w:rsid w:val="006611AF"/>
    <w:rsid w:val="00661552"/>
    <w:rsid w:val="00661B84"/>
    <w:rsid w:val="00661C23"/>
    <w:rsid w:val="00661CB9"/>
    <w:rsid w:val="00662121"/>
    <w:rsid w:val="0066215F"/>
    <w:rsid w:val="006626AA"/>
    <w:rsid w:val="006628DA"/>
    <w:rsid w:val="00662C7D"/>
    <w:rsid w:val="00662DBD"/>
    <w:rsid w:val="0066357F"/>
    <w:rsid w:val="00663EA6"/>
    <w:rsid w:val="006642B0"/>
    <w:rsid w:val="006647C7"/>
    <w:rsid w:val="00664F5C"/>
    <w:rsid w:val="00665089"/>
    <w:rsid w:val="00665249"/>
    <w:rsid w:val="006656DB"/>
    <w:rsid w:val="0066593F"/>
    <w:rsid w:val="006667F5"/>
    <w:rsid w:val="00666D26"/>
    <w:rsid w:val="00666E4B"/>
    <w:rsid w:val="006671D4"/>
    <w:rsid w:val="0066770F"/>
    <w:rsid w:val="00667AEF"/>
    <w:rsid w:val="006701AF"/>
    <w:rsid w:val="006703DA"/>
    <w:rsid w:val="006706C8"/>
    <w:rsid w:val="00670B96"/>
    <w:rsid w:val="00670ECA"/>
    <w:rsid w:val="00670F79"/>
    <w:rsid w:val="00671056"/>
    <w:rsid w:val="00671251"/>
    <w:rsid w:val="00671299"/>
    <w:rsid w:val="00671503"/>
    <w:rsid w:val="00671707"/>
    <w:rsid w:val="006718F8"/>
    <w:rsid w:val="006721AF"/>
    <w:rsid w:val="00672CD6"/>
    <w:rsid w:val="00672FA9"/>
    <w:rsid w:val="00673798"/>
    <w:rsid w:val="00673ED7"/>
    <w:rsid w:val="00674008"/>
    <w:rsid w:val="00674203"/>
    <w:rsid w:val="0067446E"/>
    <w:rsid w:val="006744DE"/>
    <w:rsid w:val="00675606"/>
    <w:rsid w:val="00675CCB"/>
    <w:rsid w:val="00675D8A"/>
    <w:rsid w:val="00675F8F"/>
    <w:rsid w:val="00675FBB"/>
    <w:rsid w:val="00676373"/>
    <w:rsid w:val="00676463"/>
    <w:rsid w:val="00676AB1"/>
    <w:rsid w:val="00676CC3"/>
    <w:rsid w:val="00676E62"/>
    <w:rsid w:val="00676F2F"/>
    <w:rsid w:val="00677381"/>
    <w:rsid w:val="00677416"/>
    <w:rsid w:val="0067744E"/>
    <w:rsid w:val="0067745C"/>
    <w:rsid w:val="0067764A"/>
    <w:rsid w:val="006778FA"/>
    <w:rsid w:val="00677CD6"/>
    <w:rsid w:val="00677F5A"/>
    <w:rsid w:val="00680A3F"/>
    <w:rsid w:val="00680B36"/>
    <w:rsid w:val="00680D1F"/>
    <w:rsid w:val="0068117A"/>
    <w:rsid w:val="0068119F"/>
    <w:rsid w:val="00681D40"/>
    <w:rsid w:val="00681E8B"/>
    <w:rsid w:val="00681FD7"/>
    <w:rsid w:val="00682490"/>
    <w:rsid w:val="006827E4"/>
    <w:rsid w:val="00682B5E"/>
    <w:rsid w:val="00682D12"/>
    <w:rsid w:val="00682E81"/>
    <w:rsid w:val="00683098"/>
    <w:rsid w:val="0068337F"/>
    <w:rsid w:val="0068376C"/>
    <w:rsid w:val="00683C7A"/>
    <w:rsid w:val="00683CC2"/>
    <w:rsid w:val="00683DED"/>
    <w:rsid w:val="00684117"/>
    <w:rsid w:val="00684F99"/>
    <w:rsid w:val="00684FC0"/>
    <w:rsid w:val="006850E0"/>
    <w:rsid w:val="00685367"/>
    <w:rsid w:val="006853B9"/>
    <w:rsid w:val="00685C4D"/>
    <w:rsid w:val="00685D10"/>
    <w:rsid w:val="006863F3"/>
    <w:rsid w:val="0068666C"/>
    <w:rsid w:val="00686831"/>
    <w:rsid w:val="00686F3B"/>
    <w:rsid w:val="00687089"/>
    <w:rsid w:val="00687637"/>
    <w:rsid w:val="00687657"/>
    <w:rsid w:val="00687A03"/>
    <w:rsid w:val="00687E9A"/>
    <w:rsid w:val="006907E4"/>
    <w:rsid w:val="00690875"/>
    <w:rsid w:val="006909F0"/>
    <w:rsid w:val="00690AB1"/>
    <w:rsid w:val="00690F39"/>
    <w:rsid w:val="00691483"/>
    <w:rsid w:val="00691CD0"/>
    <w:rsid w:val="00692A6C"/>
    <w:rsid w:val="00692CFF"/>
    <w:rsid w:val="00692F13"/>
    <w:rsid w:val="006940C3"/>
    <w:rsid w:val="00694131"/>
    <w:rsid w:val="00694702"/>
    <w:rsid w:val="006947FB"/>
    <w:rsid w:val="00694AB4"/>
    <w:rsid w:val="00694DC1"/>
    <w:rsid w:val="00694F73"/>
    <w:rsid w:val="006955B9"/>
    <w:rsid w:val="00695CC9"/>
    <w:rsid w:val="00695D3C"/>
    <w:rsid w:val="00696021"/>
    <w:rsid w:val="0069656F"/>
    <w:rsid w:val="006966B1"/>
    <w:rsid w:val="006968CD"/>
    <w:rsid w:val="0069700A"/>
    <w:rsid w:val="006970D5"/>
    <w:rsid w:val="00697127"/>
    <w:rsid w:val="006974A9"/>
    <w:rsid w:val="00697511"/>
    <w:rsid w:val="00697895"/>
    <w:rsid w:val="0069795D"/>
    <w:rsid w:val="006A0043"/>
    <w:rsid w:val="006A032A"/>
    <w:rsid w:val="006A0836"/>
    <w:rsid w:val="006A1546"/>
    <w:rsid w:val="006A154E"/>
    <w:rsid w:val="006A19B9"/>
    <w:rsid w:val="006A1A31"/>
    <w:rsid w:val="006A1DF8"/>
    <w:rsid w:val="006A2193"/>
    <w:rsid w:val="006A21B9"/>
    <w:rsid w:val="006A2505"/>
    <w:rsid w:val="006A274E"/>
    <w:rsid w:val="006A2C62"/>
    <w:rsid w:val="006A2DAE"/>
    <w:rsid w:val="006A32A4"/>
    <w:rsid w:val="006A35F2"/>
    <w:rsid w:val="006A37A5"/>
    <w:rsid w:val="006A4413"/>
    <w:rsid w:val="006A450A"/>
    <w:rsid w:val="006A473D"/>
    <w:rsid w:val="006A4922"/>
    <w:rsid w:val="006A4987"/>
    <w:rsid w:val="006A4CD1"/>
    <w:rsid w:val="006A4E08"/>
    <w:rsid w:val="006A4ED2"/>
    <w:rsid w:val="006A4F38"/>
    <w:rsid w:val="006A55B4"/>
    <w:rsid w:val="006A56F5"/>
    <w:rsid w:val="006A5BF1"/>
    <w:rsid w:val="006A5D40"/>
    <w:rsid w:val="006A5EB6"/>
    <w:rsid w:val="006A617F"/>
    <w:rsid w:val="006A6604"/>
    <w:rsid w:val="006A672F"/>
    <w:rsid w:val="006A675C"/>
    <w:rsid w:val="006A6CB0"/>
    <w:rsid w:val="006A6CCF"/>
    <w:rsid w:val="006A74E5"/>
    <w:rsid w:val="006A74F7"/>
    <w:rsid w:val="006A7C7D"/>
    <w:rsid w:val="006A7D62"/>
    <w:rsid w:val="006A7E5C"/>
    <w:rsid w:val="006A7F93"/>
    <w:rsid w:val="006B0077"/>
    <w:rsid w:val="006B0181"/>
    <w:rsid w:val="006B0456"/>
    <w:rsid w:val="006B04F8"/>
    <w:rsid w:val="006B0909"/>
    <w:rsid w:val="006B09CF"/>
    <w:rsid w:val="006B121E"/>
    <w:rsid w:val="006B170D"/>
    <w:rsid w:val="006B1C10"/>
    <w:rsid w:val="006B20B8"/>
    <w:rsid w:val="006B240D"/>
    <w:rsid w:val="006B26F5"/>
    <w:rsid w:val="006B27C5"/>
    <w:rsid w:val="006B293D"/>
    <w:rsid w:val="006B2C36"/>
    <w:rsid w:val="006B3490"/>
    <w:rsid w:val="006B356B"/>
    <w:rsid w:val="006B36AA"/>
    <w:rsid w:val="006B37B5"/>
    <w:rsid w:val="006B3A1D"/>
    <w:rsid w:val="006B4738"/>
    <w:rsid w:val="006B4D94"/>
    <w:rsid w:val="006B52A5"/>
    <w:rsid w:val="006B561B"/>
    <w:rsid w:val="006B5BBD"/>
    <w:rsid w:val="006B6064"/>
    <w:rsid w:val="006B629F"/>
    <w:rsid w:val="006B66F7"/>
    <w:rsid w:val="006B6764"/>
    <w:rsid w:val="006B6D57"/>
    <w:rsid w:val="006B7669"/>
    <w:rsid w:val="006B7CEC"/>
    <w:rsid w:val="006C03CD"/>
    <w:rsid w:val="006C07AE"/>
    <w:rsid w:val="006C0BC8"/>
    <w:rsid w:val="006C0C47"/>
    <w:rsid w:val="006C0FD6"/>
    <w:rsid w:val="006C1745"/>
    <w:rsid w:val="006C18AE"/>
    <w:rsid w:val="006C1A2F"/>
    <w:rsid w:val="006C1E2E"/>
    <w:rsid w:val="006C1FCE"/>
    <w:rsid w:val="006C2AFC"/>
    <w:rsid w:val="006C2CA3"/>
    <w:rsid w:val="006C2CE6"/>
    <w:rsid w:val="006C3559"/>
    <w:rsid w:val="006C38F0"/>
    <w:rsid w:val="006C3BE7"/>
    <w:rsid w:val="006C41E6"/>
    <w:rsid w:val="006C430A"/>
    <w:rsid w:val="006C438F"/>
    <w:rsid w:val="006C48FC"/>
    <w:rsid w:val="006C4954"/>
    <w:rsid w:val="006C5242"/>
    <w:rsid w:val="006C5292"/>
    <w:rsid w:val="006C5735"/>
    <w:rsid w:val="006C5770"/>
    <w:rsid w:val="006C57D4"/>
    <w:rsid w:val="006C5D54"/>
    <w:rsid w:val="006C61C5"/>
    <w:rsid w:val="006C65FD"/>
    <w:rsid w:val="006C6860"/>
    <w:rsid w:val="006C692F"/>
    <w:rsid w:val="006C7315"/>
    <w:rsid w:val="006C7382"/>
    <w:rsid w:val="006C753A"/>
    <w:rsid w:val="006C76B5"/>
    <w:rsid w:val="006C7744"/>
    <w:rsid w:val="006D05F7"/>
    <w:rsid w:val="006D0713"/>
    <w:rsid w:val="006D0A99"/>
    <w:rsid w:val="006D0CBE"/>
    <w:rsid w:val="006D1216"/>
    <w:rsid w:val="006D154E"/>
    <w:rsid w:val="006D16B5"/>
    <w:rsid w:val="006D16FC"/>
    <w:rsid w:val="006D1BF8"/>
    <w:rsid w:val="006D1D8C"/>
    <w:rsid w:val="006D20B7"/>
    <w:rsid w:val="006D271A"/>
    <w:rsid w:val="006D27AA"/>
    <w:rsid w:val="006D2898"/>
    <w:rsid w:val="006D29BB"/>
    <w:rsid w:val="006D2DA0"/>
    <w:rsid w:val="006D3102"/>
    <w:rsid w:val="006D3720"/>
    <w:rsid w:val="006D394D"/>
    <w:rsid w:val="006D3A8B"/>
    <w:rsid w:val="006D3D2B"/>
    <w:rsid w:val="006D40F2"/>
    <w:rsid w:val="006D474B"/>
    <w:rsid w:val="006D4833"/>
    <w:rsid w:val="006D4F5B"/>
    <w:rsid w:val="006D503F"/>
    <w:rsid w:val="006D50FB"/>
    <w:rsid w:val="006D54FC"/>
    <w:rsid w:val="006D58F9"/>
    <w:rsid w:val="006D625A"/>
    <w:rsid w:val="006D638A"/>
    <w:rsid w:val="006D6490"/>
    <w:rsid w:val="006D66D0"/>
    <w:rsid w:val="006D678D"/>
    <w:rsid w:val="006D6FE8"/>
    <w:rsid w:val="006D7D48"/>
    <w:rsid w:val="006D7D6F"/>
    <w:rsid w:val="006E05ED"/>
    <w:rsid w:val="006E077E"/>
    <w:rsid w:val="006E0CC2"/>
    <w:rsid w:val="006E1029"/>
    <w:rsid w:val="006E15F6"/>
    <w:rsid w:val="006E1B16"/>
    <w:rsid w:val="006E1B3F"/>
    <w:rsid w:val="006E1D4F"/>
    <w:rsid w:val="006E1F0B"/>
    <w:rsid w:val="006E1F17"/>
    <w:rsid w:val="006E2102"/>
    <w:rsid w:val="006E250E"/>
    <w:rsid w:val="006E26F2"/>
    <w:rsid w:val="006E2875"/>
    <w:rsid w:val="006E30CF"/>
    <w:rsid w:val="006E37E3"/>
    <w:rsid w:val="006E3835"/>
    <w:rsid w:val="006E3924"/>
    <w:rsid w:val="006E3CD3"/>
    <w:rsid w:val="006E4A92"/>
    <w:rsid w:val="006E4BAD"/>
    <w:rsid w:val="006E4E60"/>
    <w:rsid w:val="006E4EEC"/>
    <w:rsid w:val="006E546C"/>
    <w:rsid w:val="006E5B56"/>
    <w:rsid w:val="006E5BCA"/>
    <w:rsid w:val="006E5DA0"/>
    <w:rsid w:val="006E5FD2"/>
    <w:rsid w:val="006E6016"/>
    <w:rsid w:val="006E6055"/>
    <w:rsid w:val="006E64C4"/>
    <w:rsid w:val="006E6722"/>
    <w:rsid w:val="006E6845"/>
    <w:rsid w:val="006E6D00"/>
    <w:rsid w:val="006E6D43"/>
    <w:rsid w:val="006E6EF7"/>
    <w:rsid w:val="006E6F3B"/>
    <w:rsid w:val="006E7CF0"/>
    <w:rsid w:val="006F02DC"/>
    <w:rsid w:val="006F08BB"/>
    <w:rsid w:val="006F0EA4"/>
    <w:rsid w:val="006F10D6"/>
    <w:rsid w:val="006F13B3"/>
    <w:rsid w:val="006F1C97"/>
    <w:rsid w:val="006F3327"/>
    <w:rsid w:val="006F35A8"/>
    <w:rsid w:val="006F38A5"/>
    <w:rsid w:val="006F3909"/>
    <w:rsid w:val="006F422C"/>
    <w:rsid w:val="006F466D"/>
    <w:rsid w:val="006F4F89"/>
    <w:rsid w:val="006F50A9"/>
    <w:rsid w:val="006F5627"/>
    <w:rsid w:val="006F58D7"/>
    <w:rsid w:val="006F5A78"/>
    <w:rsid w:val="006F5C19"/>
    <w:rsid w:val="006F5E37"/>
    <w:rsid w:val="006F603A"/>
    <w:rsid w:val="006F645F"/>
    <w:rsid w:val="006F6F3A"/>
    <w:rsid w:val="006F717F"/>
    <w:rsid w:val="006F7262"/>
    <w:rsid w:val="006F7737"/>
    <w:rsid w:val="006F7970"/>
    <w:rsid w:val="006F7D59"/>
    <w:rsid w:val="006F7F3E"/>
    <w:rsid w:val="007004DA"/>
    <w:rsid w:val="00700E67"/>
    <w:rsid w:val="007016CC"/>
    <w:rsid w:val="007018CA"/>
    <w:rsid w:val="00701D10"/>
    <w:rsid w:val="00701D6A"/>
    <w:rsid w:val="00701F9E"/>
    <w:rsid w:val="0070262E"/>
    <w:rsid w:val="007027BF"/>
    <w:rsid w:val="00702B81"/>
    <w:rsid w:val="00702BFF"/>
    <w:rsid w:val="00702D4C"/>
    <w:rsid w:val="00702F43"/>
    <w:rsid w:val="007031A4"/>
    <w:rsid w:val="0070359C"/>
    <w:rsid w:val="007036E5"/>
    <w:rsid w:val="007038DB"/>
    <w:rsid w:val="00703A02"/>
    <w:rsid w:val="00703C9C"/>
    <w:rsid w:val="007044B1"/>
    <w:rsid w:val="00704C14"/>
    <w:rsid w:val="00704E23"/>
    <w:rsid w:val="00704EFC"/>
    <w:rsid w:val="00705C1A"/>
    <w:rsid w:val="00705E36"/>
    <w:rsid w:val="00705E59"/>
    <w:rsid w:val="00706268"/>
    <w:rsid w:val="007063BD"/>
    <w:rsid w:val="0070701D"/>
    <w:rsid w:val="007070FE"/>
    <w:rsid w:val="007074F5"/>
    <w:rsid w:val="00707632"/>
    <w:rsid w:val="00707DAB"/>
    <w:rsid w:val="00707E64"/>
    <w:rsid w:val="00707FE7"/>
    <w:rsid w:val="0071019D"/>
    <w:rsid w:val="0071020F"/>
    <w:rsid w:val="007102ED"/>
    <w:rsid w:val="00710728"/>
    <w:rsid w:val="00710818"/>
    <w:rsid w:val="0071140E"/>
    <w:rsid w:val="007114B1"/>
    <w:rsid w:val="007117C5"/>
    <w:rsid w:val="00711B91"/>
    <w:rsid w:val="00711E4B"/>
    <w:rsid w:val="007124F9"/>
    <w:rsid w:val="007125B7"/>
    <w:rsid w:val="00712627"/>
    <w:rsid w:val="0071318A"/>
    <w:rsid w:val="00713459"/>
    <w:rsid w:val="0071379A"/>
    <w:rsid w:val="00713CBF"/>
    <w:rsid w:val="00714012"/>
    <w:rsid w:val="00714D4B"/>
    <w:rsid w:val="00714DDC"/>
    <w:rsid w:val="007150A3"/>
    <w:rsid w:val="0071529D"/>
    <w:rsid w:val="00715962"/>
    <w:rsid w:val="00715BD2"/>
    <w:rsid w:val="00715BE2"/>
    <w:rsid w:val="00715DBC"/>
    <w:rsid w:val="00715E7B"/>
    <w:rsid w:val="007162C8"/>
    <w:rsid w:val="00716787"/>
    <w:rsid w:val="0071689D"/>
    <w:rsid w:val="00716936"/>
    <w:rsid w:val="00717166"/>
    <w:rsid w:val="007178D9"/>
    <w:rsid w:val="00720267"/>
    <w:rsid w:val="00720688"/>
    <w:rsid w:val="00720785"/>
    <w:rsid w:val="00720D50"/>
    <w:rsid w:val="00720F05"/>
    <w:rsid w:val="00720F5D"/>
    <w:rsid w:val="00720FAA"/>
    <w:rsid w:val="00721839"/>
    <w:rsid w:val="00721AE5"/>
    <w:rsid w:val="00722285"/>
    <w:rsid w:val="007225FB"/>
    <w:rsid w:val="00722A00"/>
    <w:rsid w:val="00722A53"/>
    <w:rsid w:val="007230AC"/>
    <w:rsid w:val="007232FB"/>
    <w:rsid w:val="00723475"/>
    <w:rsid w:val="00723CD4"/>
    <w:rsid w:val="007240E8"/>
    <w:rsid w:val="00724136"/>
    <w:rsid w:val="007242E9"/>
    <w:rsid w:val="0072491E"/>
    <w:rsid w:val="00724DE8"/>
    <w:rsid w:val="00724F0E"/>
    <w:rsid w:val="0072519B"/>
    <w:rsid w:val="00725B9E"/>
    <w:rsid w:val="007260BB"/>
    <w:rsid w:val="007261A1"/>
    <w:rsid w:val="007270A9"/>
    <w:rsid w:val="00727A26"/>
    <w:rsid w:val="00730075"/>
    <w:rsid w:val="00730192"/>
    <w:rsid w:val="0073068B"/>
    <w:rsid w:val="007307D0"/>
    <w:rsid w:val="00730C80"/>
    <w:rsid w:val="00730D02"/>
    <w:rsid w:val="00731448"/>
    <w:rsid w:val="00731AC1"/>
    <w:rsid w:val="00731FB6"/>
    <w:rsid w:val="0073279C"/>
    <w:rsid w:val="00732CD8"/>
    <w:rsid w:val="00733320"/>
    <w:rsid w:val="007335A6"/>
    <w:rsid w:val="007337F8"/>
    <w:rsid w:val="00733841"/>
    <w:rsid w:val="00733965"/>
    <w:rsid w:val="00733CF6"/>
    <w:rsid w:val="00734446"/>
    <w:rsid w:val="0073494F"/>
    <w:rsid w:val="00734C5E"/>
    <w:rsid w:val="00734E63"/>
    <w:rsid w:val="007354BC"/>
    <w:rsid w:val="007356E1"/>
    <w:rsid w:val="00735704"/>
    <w:rsid w:val="0073574B"/>
    <w:rsid w:val="007357F7"/>
    <w:rsid w:val="00735F26"/>
    <w:rsid w:val="00735F5B"/>
    <w:rsid w:val="00736571"/>
    <w:rsid w:val="007367A7"/>
    <w:rsid w:val="007377FA"/>
    <w:rsid w:val="007379CA"/>
    <w:rsid w:val="00740371"/>
    <w:rsid w:val="007405D6"/>
    <w:rsid w:val="0074087B"/>
    <w:rsid w:val="00740E1B"/>
    <w:rsid w:val="00741187"/>
    <w:rsid w:val="00741403"/>
    <w:rsid w:val="00742448"/>
    <w:rsid w:val="00742644"/>
    <w:rsid w:val="00742AFE"/>
    <w:rsid w:val="00742E5D"/>
    <w:rsid w:val="00743051"/>
    <w:rsid w:val="007430D4"/>
    <w:rsid w:val="00743380"/>
    <w:rsid w:val="0074392A"/>
    <w:rsid w:val="007443E1"/>
    <w:rsid w:val="00744A4B"/>
    <w:rsid w:val="00745170"/>
    <w:rsid w:val="00745385"/>
    <w:rsid w:val="007455B3"/>
    <w:rsid w:val="007461B3"/>
    <w:rsid w:val="007461E4"/>
    <w:rsid w:val="00746883"/>
    <w:rsid w:val="00746A9E"/>
    <w:rsid w:val="00746E02"/>
    <w:rsid w:val="007470E3"/>
    <w:rsid w:val="0074717B"/>
    <w:rsid w:val="007471A6"/>
    <w:rsid w:val="00747861"/>
    <w:rsid w:val="00747A2B"/>
    <w:rsid w:val="00750537"/>
    <w:rsid w:val="00750729"/>
    <w:rsid w:val="00750833"/>
    <w:rsid w:val="007509B7"/>
    <w:rsid w:val="00750E64"/>
    <w:rsid w:val="00751FC4"/>
    <w:rsid w:val="00752089"/>
    <w:rsid w:val="007527C3"/>
    <w:rsid w:val="0075288D"/>
    <w:rsid w:val="00752B16"/>
    <w:rsid w:val="00752CBC"/>
    <w:rsid w:val="007539C7"/>
    <w:rsid w:val="00753B27"/>
    <w:rsid w:val="00754698"/>
    <w:rsid w:val="00754731"/>
    <w:rsid w:val="007547BC"/>
    <w:rsid w:val="00754CC5"/>
    <w:rsid w:val="0075631C"/>
    <w:rsid w:val="00756635"/>
    <w:rsid w:val="007567C8"/>
    <w:rsid w:val="00756B77"/>
    <w:rsid w:val="00756CFC"/>
    <w:rsid w:val="00757825"/>
    <w:rsid w:val="00757922"/>
    <w:rsid w:val="00757D93"/>
    <w:rsid w:val="00757F2D"/>
    <w:rsid w:val="007601B2"/>
    <w:rsid w:val="00760268"/>
    <w:rsid w:val="007602AD"/>
    <w:rsid w:val="00760435"/>
    <w:rsid w:val="00760A64"/>
    <w:rsid w:val="00761520"/>
    <w:rsid w:val="00761834"/>
    <w:rsid w:val="00761BA7"/>
    <w:rsid w:val="0076209F"/>
    <w:rsid w:val="007622E8"/>
    <w:rsid w:val="0076282E"/>
    <w:rsid w:val="00762E24"/>
    <w:rsid w:val="007631A1"/>
    <w:rsid w:val="007635EE"/>
    <w:rsid w:val="007637B5"/>
    <w:rsid w:val="007637CB"/>
    <w:rsid w:val="00763C60"/>
    <w:rsid w:val="00763E09"/>
    <w:rsid w:val="00763E4E"/>
    <w:rsid w:val="0076410E"/>
    <w:rsid w:val="00764269"/>
    <w:rsid w:val="007644CC"/>
    <w:rsid w:val="0076463B"/>
    <w:rsid w:val="00764C26"/>
    <w:rsid w:val="00764E86"/>
    <w:rsid w:val="00764FB8"/>
    <w:rsid w:val="007650C2"/>
    <w:rsid w:val="00765898"/>
    <w:rsid w:val="007660E3"/>
    <w:rsid w:val="00766240"/>
    <w:rsid w:val="00766A3F"/>
    <w:rsid w:val="0076727D"/>
    <w:rsid w:val="00767599"/>
    <w:rsid w:val="0076791B"/>
    <w:rsid w:val="00767D4F"/>
    <w:rsid w:val="00767E53"/>
    <w:rsid w:val="00767EC1"/>
    <w:rsid w:val="007702C4"/>
    <w:rsid w:val="0077035D"/>
    <w:rsid w:val="00770593"/>
    <w:rsid w:val="00770829"/>
    <w:rsid w:val="0077082F"/>
    <w:rsid w:val="00770D33"/>
    <w:rsid w:val="00770F93"/>
    <w:rsid w:val="00771464"/>
    <w:rsid w:val="00771830"/>
    <w:rsid w:val="00771957"/>
    <w:rsid w:val="00771BF6"/>
    <w:rsid w:val="0077205E"/>
    <w:rsid w:val="0077253C"/>
    <w:rsid w:val="00772A04"/>
    <w:rsid w:val="00772A11"/>
    <w:rsid w:val="00772E4F"/>
    <w:rsid w:val="00772F9B"/>
    <w:rsid w:val="007743A6"/>
    <w:rsid w:val="00774BAC"/>
    <w:rsid w:val="00774E7F"/>
    <w:rsid w:val="007756B3"/>
    <w:rsid w:val="007757A3"/>
    <w:rsid w:val="00775E2B"/>
    <w:rsid w:val="007763C9"/>
    <w:rsid w:val="00776417"/>
    <w:rsid w:val="0077691E"/>
    <w:rsid w:val="00777097"/>
    <w:rsid w:val="007776DB"/>
    <w:rsid w:val="00777A79"/>
    <w:rsid w:val="00777A93"/>
    <w:rsid w:val="0078005A"/>
    <w:rsid w:val="007800AF"/>
    <w:rsid w:val="0078030A"/>
    <w:rsid w:val="00780373"/>
    <w:rsid w:val="00780381"/>
    <w:rsid w:val="0078078E"/>
    <w:rsid w:val="00780A84"/>
    <w:rsid w:val="00780ABF"/>
    <w:rsid w:val="00781019"/>
    <w:rsid w:val="00781024"/>
    <w:rsid w:val="0078158A"/>
    <w:rsid w:val="007815FB"/>
    <w:rsid w:val="00781611"/>
    <w:rsid w:val="00781942"/>
    <w:rsid w:val="00781A63"/>
    <w:rsid w:val="00781FD2"/>
    <w:rsid w:val="00782159"/>
    <w:rsid w:val="007822F7"/>
    <w:rsid w:val="0078239A"/>
    <w:rsid w:val="00782A70"/>
    <w:rsid w:val="00782C32"/>
    <w:rsid w:val="0078355D"/>
    <w:rsid w:val="00783817"/>
    <w:rsid w:val="007839CD"/>
    <w:rsid w:val="007839FF"/>
    <w:rsid w:val="00784092"/>
    <w:rsid w:val="00784745"/>
    <w:rsid w:val="00785280"/>
    <w:rsid w:val="007855F6"/>
    <w:rsid w:val="00785EC0"/>
    <w:rsid w:val="0078638B"/>
    <w:rsid w:val="00786539"/>
    <w:rsid w:val="00786F08"/>
    <w:rsid w:val="007872DA"/>
    <w:rsid w:val="00787501"/>
    <w:rsid w:val="0078782B"/>
    <w:rsid w:val="00790A51"/>
    <w:rsid w:val="0079162F"/>
    <w:rsid w:val="007917E7"/>
    <w:rsid w:val="00791E68"/>
    <w:rsid w:val="007926C2"/>
    <w:rsid w:val="00792873"/>
    <w:rsid w:val="00792A9E"/>
    <w:rsid w:val="00792B16"/>
    <w:rsid w:val="00792B60"/>
    <w:rsid w:val="00792EBE"/>
    <w:rsid w:val="00792EF1"/>
    <w:rsid w:val="007930BE"/>
    <w:rsid w:val="00793136"/>
    <w:rsid w:val="00793560"/>
    <w:rsid w:val="007936A7"/>
    <w:rsid w:val="007936D6"/>
    <w:rsid w:val="00794544"/>
    <w:rsid w:val="00794B8B"/>
    <w:rsid w:val="00794DB1"/>
    <w:rsid w:val="00795140"/>
    <w:rsid w:val="00795322"/>
    <w:rsid w:val="00795630"/>
    <w:rsid w:val="00795CA8"/>
    <w:rsid w:val="007963F1"/>
    <w:rsid w:val="0079695A"/>
    <w:rsid w:val="00796A4E"/>
    <w:rsid w:val="00796BA6"/>
    <w:rsid w:val="00796DC1"/>
    <w:rsid w:val="007972E4"/>
    <w:rsid w:val="00797427"/>
    <w:rsid w:val="00797BEB"/>
    <w:rsid w:val="00797D3C"/>
    <w:rsid w:val="00797E27"/>
    <w:rsid w:val="007A03DC"/>
    <w:rsid w:val="007A0B01"/>
    <w:rsid w:val="007A0C35"/>
    <w:rsid w:val="007A1DB6"/>
    <w:rsid w:val="007A1F4C"/>
    <w:rsid w:val="007A2087"/>
    <w:rsid w:val="007A28ED"/>
    <w:rsid w:val="007A2947"/>
    <w:rsid w:val="007A2FC2"/>
    <w:rsid w:val="007A30A1"/>
    <w:rsid w:val="007A30C7"/>
    <w:rsid w:val="007A3321"/>
    <w:rsid w:val="007A3527"/>
    <w:rsid w:val="007A3EBF"/>
    <w:rsid w:val="007A41BC"/>
    <w:rsid w:val="007A4446"/>
    <w:rsid w:val="007A4595"/>
    <w:rsid w:val="007A47E7"/>
    <w:rsid w:val="007A4E18"/>
    <w:rsid w:val="007A5102"/>
    <w:rsid w:val="007A5146"/>
    <w:rsid w:val="007A5240"/>
    <w:rsid w:val="007A5CC0"/>
    <w:rsid w:val="007A613E"/>
    <w:rsid w:val="007A6C0F"/>
    <w:rsid w:val="007A6DB3"/>
    <w:rsid w:val="007A7208"/>
    <w:rsid w:val="007A7247"/>
    <w:rsid w:val="007A74B5"/>
    <w:rsid w:val="007A76F6"/>
    <w:rsid w:val="007A77DF"/>
    <w:rsid w:val="007A7886"/>
    <w:rsid w:val="007A7B11"/>
    <w:rsid w:val="007B0A36"/>
    <w:rsid w:val="007B0A9B"/>
    <w:rsid w:val="007B0D80"/>
    <w:rsid w:val="007B11B2"/>
    <w:rsid w:val="007B11B4"/>
    <w:rsid w:val="007B1CA4"/>
    <w:rsid w:val="007B1CBD"/>
    <w:rsid w:val="007B1E8B"/>
    <w:rsid w:val="007B1F1B"/>
    <w:rsid w:val="007B2553"/>
    <w:rsid w:val="007B271B"/>
    <w:rsid w:val="007B285D"/>
    <w:rsid w:val="007B2B69"/>
    <w:rsid w:val="007B3086"/>
    <w:rsid w:val="007B3BCC"/>
    <w:rsid w:val="007B4920"/>
    <w:rsid w:val="007B53B5"/>
    <w:rsid w:val="007B5F86"/>
    <w:rsid w:val="007B6003"/>
    <w:rsid w:val="007B6088"/>
    <w:rsid w:val="007B661C"/>
    <w:rsid w:val="007B66BF"/>
    <w:rsid w:val="007B678A"/>
    <w:rsid w:val="007B681C"/>
    <w:rsid w:val="007B6CEC"/>
    <w:rsid w:val="007B7076"/>
    <w:rsid w:val="007B7CBD"/>
    <w:rsid w:val="007B7FA1"/>
    <w:rsid w:val="007C0028"/>
    <w:rsid w:val="007C063C"/>
    <w:rsid w:val="007C0877"/>
    <w:rsid w:val="007C10FA"/>
    <w:rsid w:val="007C1C4F"/>
    <w:rsid w:val="007C2811"/>
    <w:rsid w:val="007C31AF"/>
    <w:rsid w:val="007C34D6"/>
    <w:rsid w:val="007C356A"/>
    <w:rsid w:val="007C38FC"/>
    <w:rsid w:val="007C3921"/>
    <w:rsid w:val="007C3A68"/>
    <w:rsid w:val="007C3B8A"/>
    <w:rsid w:val="007C3C2F"/>
    <w:rsid w:val="007C3EC6"/>
    <w:rsid w:val="007C3F25"/>
    <w:rsid w:val="007C40C1"/>
    <w:rsid w:val="007C42B3"/>
    <w:rsid w:val="007C4763"/>
    <w:rsid w:val="007C47C1"/>
    <w:rsid w:val="007C49B4"/>
    <w:rsid w:val="007C5017"/>
    <w:rsid w:val="007C501C"/>
    <w:rsid w:val="007C5198"/>
    <w:rsid w:val="007C5AAC"/>
    <w:rsid w:val="007C6476"/>
    <w:rsid w:val="007C67A8"/>
    <w:rsid w:val="007C69E7"/>
    <w:rsid w:val="007C6CBE"/>
    <w:rsid w:val="007C6E68"/>
    <w:rsid w:val="007C6F68"/>
    <w:rsid w:val="007C74E7"/>
    <w:rsid w:val="007C77BC"/>
    <w:rsid w:val="007C78E1"/>
    <w:rsid w:val="007C7B3C"/>
    <w:rsid w:val="007C7C35"/>
    <w:rsid w:val="007C7E1C"/>
    <w:rsid w:val="007D041D"/>
    <w:rsid w:val="007D0476"/>
    <w:rsid w:val="007D04B9"/>
    <w:rsid w:val="007D0AE1"/>
    <w:rsid w:val="007D1537"/>
    <w:rsid w:val="007D15E0"/>
    <w:rsid w:val="007D19EA"/>
    <w:rsid w:val="007D1A7B"/>
    <w:rsid w:val="007D1B6D"/>
    <w:rsid w:val="007D1DA5"/>
    <w:rsid w:val="007D20B1"/>
    <w:rsid w:val="007D2200"/>
    <w:rsid w:val="007D246D"/>
    <w:rsid w:val="007D24DE"/>
    <w:rsid w:val="007D29B7"/>
    <w:rsid w:val="007D2C0E"/>
    <w:rsid w:val="007D33AB"/>
    <w:rsid w:val="007D365B"/>
    <w:rsid w:val="007D3824"/>
    <w:rsid w:val="007D38D7"/>
    <w:rsid w:val="007D3A6B"/>
    <w:rsid w:val="007D4304"/>
    <w:rsid w:val="007D449A"/>
    <w:rsid w:val="007D4CD5"/>
    <w:rsid w:val="007D5075"/>
    <w:rsid w:val="007D51E1"/>
    <w:rsid w:val="007D566E"/>
    <w:rsid w:val="007D5897"/>
    <w:rsid w:val="007D633F"/>
    <w:rsid w:val="007D690A"/>
    <w:rsid w:val="007D7426"/>
    <w:rsid w:val="007D748C"/>
    <w:rsid w:val="007D76C5"/>
    <w:rsid w:val="007D77DC"/>
    <w:rsid w:val="007D787A"/>
    <w:rsid w:val="007D7BD9"/>
    <w:rsid w:val="007E0161"/>
    <w:rsid w:val="007E0AD8"/>
    <w:rsid w:val="007E0F8A"/>
    <w:rsid w:val="007E11ED"/>
    <w:rsid w:val="007E13F2"/>
    <w:rsid w:val="007E1430"/>
    <w:rsid w:val="007E150D"/>
    <w:rsid w:val="007E16FE"/>
    <w:rsid w:val="007E1FE6"/>
    <w:rsid w:val="007E2FAD"/>
    <w:rsid w:val="007E3084"/>
    <w:rsid w:val="007E3426"/>
    <w:rsid w:val="007E357C"/>
    <w:rsid w:val="007E36B0"/>
    <w:rsid w:val="007E39F2"/>
    <w:rsid w:val="007E4228"/>
    <w:rsid w:val="007E45C7"/>
    <w:rsid w:val="007E4B68"/>
    <w:rsid w:val="007E5D32"/>
    <w:rsid w:val="007E6423"/>
    <w:rsid w:val="007E660D"/>
    <w:rsid w:val="007E73EC"/>
    <w:rsid w:val="007E7518"/>
    <w:rsid w:val="007E7522"/>
    <w:rsid w:val="007F00B6"/>
    <w:rsid w:val="007F0947"/>
    <w:rsid w:val="007F126A"/>
    <w:rsid w:val="007F14AE"/>
    <w:rsid w:val="007F16A8"/>
    <w:rsid w:val="007F1793"/>
    <w:rsid w:val="007F25BC"/>
    <w:rsid w:val="007F2633"/>
    <w:rsid w:val="007F2785"/>
    <w:rsid w:val="007F2DC0"/>
    <w:rsid w:val="007F2FFA"/>
    <w:rsid w:val="007F33C2"/>
    <w:rsid w:val="007F3BDE"/>
    <w:rsid w:val="007F3F67"/>
    <w:rsid w:val="007F4136"/>
    <w:rsid w:val="007F4268"/>
    <w:rsid w:val="007F46A9"/>
    <w:rsid w:val="007F4927"/>
    <w:rsid w:val="007F4A1B"/>
    <w:rsid w:val="007F5966"/>
    <w:rsid w:val="007F5D99"/>
    <w:rsid w:val="007F62AE"/>
    <w:rsid w:val="007F6325"/>
    <w:rsid w:val="007F671E"/>
    <w:rsid w:val="007F6821"/>
    <w:rsid w:val="007F6A2A"/>
    <w:rsid w:val="007F6B3C"/>
    <w:rsid w:val="007F6C16"/>
    <w:rsid w:val="007F7183"/>
    <w:rsid w:val="007F72A8"/>
    <w:rsid w:val="007F7343"/>
    <w:rsid w:val="007F73B4"/>
    <w:rsid w:val="007F7F00"/>
    <w:rsid w:val="008004AD"/>
    <w:rsid w:val="008004DD"/>
    <w:rsid w:val="008006BE"/>
    <w:rsid w:val="008007BD"/>
    <w:rsid w:val="00800CF0"/>
    <w:rsid w:val="008011E7"/>
    <w:rsid w:val="008017C7"/>
    <w:rsid w:val="00801BA8"/>
    <w:rsid w:val="00801F11"/>
    <w:rsid w:val="0080212F"/>
    <w:rsid w:val="00802311"/>
    <w:rsid w:val="008024B2"/>
    <w:rsid w:val="008026F0"/>
    <w:rsid w:val="00802994"/>
    <w:rsid w:val="0080370E"/>
    <w:rsid w:val="00803968"/>
    <w:rsid w:val="00803AA9"/>
    <w:rsid w:val="008041A6"/>
    <w:rsid w:val="00804600"/>
    <w:rsid w:val="00804ABE"/>
    <w:rsid w:val="00804C5D"/>
    <w:rsid w:val="00804D5F"/>
    <w:rsid w:val="00805359"/>
    <w:rsid w:val="00805890"/>
    <w:rsid w:val="00805944"/>
    <w:rsid w:val="00805C99"/>
    <w:rsid w:val="0080621C"/>
    <w:rsid w:val="0080644B"/>
    <w:rsid w:val="008065D9"/>
    <w:rsid w:val="00806B41"/>
    <w:rsid w:val="00806C4A"/>
    <w:rsid w:val="00806E32"/>
    <w:rsid w:val="00806E9D"/>
    <w:rsid w:val="008077E6"/>
    <w:rsid w:val="008113A2"/>
    <w:rsid w:val="00811540"/>
    <w:rsid w:val="008116DD"/>
    <w:rsid w:val="008116E0"/>
    <w:rsid w:val="00811A04"/>
    <w:rsid w:val="00811D30"/>
    <w:rsid w:val="00812902"/>
    <w:rsid w:val="00812DAB"/>
    <w:rsid w:val="00812E87"/>
    <w:rsid w:val="00812F9E"/>
    <w:rsid w:val="00813B30"/>
    <w:rsid w:val="00813DD9"/>
    <w:rsid w:val="00813E35"/>
    <w:rsid w:val="008140FE"/>
    <w:rsid w:val="00814783"/>
    <w:rsid w:val="008147D1"/>
    <w:rsid w:val="00814C60"/>
    <w:rsid w:val="0081519B"/>
    <w:rsid w:val="0081520C"/>
    <w:rsid w:val="008157A3"/>
    <w:rsid w:val="00815858"/>
    <w:rsid w:val="00815B61"/>
    <w:rsid w:val="00815B73"/>
    <w:rsid w:val="00815F89"/>
    <w:rsid w:val="00816090"/>
    <w:rsid w:val="008163F6"/>
    <w:rsid w:val="0081694E"/>
    <w:rsid w:val="008169FD"/>
    <w:rsid w:val="00816C70"/>
    <w:rsid w:val="00817336"/>
    <w:rsid w:val="00817807"/>
    <w:rsid w:val="00817AFC"/>
    <w:rsid w:val="00817D04"/>
    <w:rsid w:val="00817D0E"/>
    <w:rsid w:val="00817F75"/>
    <w:rsid w:val="008204A1"/>
    <w:rsid w:val="00820889"/>
    <w:rsid w:val="0082089A"/>
    <w:rsid w:val="00821268"/>
    <w:rsid w:val="00821468"/>
    <w:rsid w:val="00821AF6"/>
    <w:rsid w:val="00821B60"/>
    <w:rsid w:val="00821BCD"/>
    <w:rsid w:val="00821DE3"/>
    <w:rsid w:val="00821FAD"/>
    <w:rsid w:val="00822240"/>
    <w:rsid w:val="008222E9"/>
    <w:rsid w:val="00822661"/>
    <w:rsid w:val="008229F8"/>
    <w:rsid w:val="00822BD8"/>
    <w:rsid w:val="008230EA"/>
    <w:rsid w:val="00823167"/>
    <w:rsid w:val="0082317C"/>
    <w:rsid w:val="008233B5"/>
    <w:rsid w:val="008239C6"/>
    <w:rsid w:val="00823A2A"/>
    <w:rsid w:val="00823C0A"/>
    <w:rsid w:val="00823DDA"/>
    <w:rsid w:val="00823E2A"/>
    <w:rsid w:val="00823F8D"/>
    <w:rsid w:val="00824845"/>
    <w:rsid w:val="00824BC3"/>
    <w:rsid w:val="00824E01"/>
    <w:rsid w:val="00824EAD"/>
    <w:rsid w:val="0082526C"/>
    <w:rsid w:val="00825440"/>
    <w:rsid w:val="0082587F"/>
    <w:rsid w:val="00825960"/>
    <w:rsid w:val="008265B6"/>
    <w:rsid w:val="0082729A"/>
    <w:rsid w:val="0082747C"/>
    <w:rsid w:val="008275C4"/>
    <w:rsid w:val="00830657"/>
    <w:rsid w:val="00830BCB"/>
    <w:rsid w:val="00831162"/>
    <w:rsid w:val="00831B4D"/>
    <w:rsid w:val="00832203"/>
    <w:rsid w:val="00832667"/>
    <w:rsid w:val="00832689"/>
    <w:rsid w:val="008335BE"/>
    <w:rsid w:val="00833753"/>
    <w:rsid w:val="00833A3E"/>
    <w:rsid w:val="00833CB6"/>
    <w:rsid w:val="00833D3B"/>
    <w:rsid w:val="00833F9D"/>
    <w:rsid w:val="008341A3"/>
    <w:rsid w:val="00834295"/>
    <w:rsid w:val="008343A8"/>
    <w:rsid w:val="008346CC"/>
    <w:rsid w:val="008346DE"/>
    <w:rsid w:val="00834961"/>
    <w:rsid w:val="00835B8A"/>
    <w:rsid w:val="00835CC0"/>
    <w:rsid w:val="00836748"/>
    <w:rsid w:val="008368AB"/>
    <w:rsid w:val="0083737A"/>
    <w:rsid w:val="008401A5"/>
    <w:rsid w:val="0084079F"/>
    <w:rsid w:val="00840B45"/>
    <w:rsid w:val="00840C53"/>
    <w:rsid w:val="00840D40"/>
    <w:rsid w:val="00841EEB"/>
    <w:rsid w:val="008429D5"/>
    <w:rsid w:val="00842EB0"/>
    <w:rsid w:val="00842F90"/>
    <w:rsid w:val="0084307C"/>
    <w:rsid w:val="0084326A"/>
    <w:rsid w:val="0084353A"/>
    <w:rsid w:val="008437EC"/>
    <w:rsid w:val="0084382D"/>
    <w:rsid w:val="0084388C"/>
    <w:rsid w:val="00843B15"/>
    <w:rsid w:val="00843EAA"/>
    <w:rsid w:val="008440FB"/>
    <w:rsid w:val="00844197"/>
    <w:rsid w:val="008442BE"/>
    <w:rsid w:val="008443E1"/>
    <w:rsid w:val="00844475"/>
    <w:rsid w:val="008446A9"/>
    <w:rsid w:val="008447F4"/>
    <w:rsid w:val="00845307"/>
    <w:rsid w:val="00845E48"/>
    <w:rsid w:val="00846167"/>
    <w:rsid w:val="0084647B"/>
    <w:rsid w:val="00846AF3"/>
    <w:rsid w:val="00846CA3"/>
    <w:rsid w:val="00846E73"/>
    <w:rsid w:val="008470EF"/>
    <w:rsid w:val="00847411"/>
    <w:rsid w:val="00847494"/>
    <w:rsid w:val="008476D0"/>
    <w:rsid w:val="008478A3"/>
    <w:rsid w:val="00847D18"/>
    <w:rsid w:val="00847D66"/>
    <w:rsid w:val="00850185"/>
    <w:rsid w:val="0085035C"/>
    <w:rsid w:val="008504DD"/>
    <w:rsid w:val="00850918"/>
    <w:rsid w:val="00850948"/>
    <w:rsid w:val="00850CBF"/>
    <w:rsid w:val="0085154D"/>
    <w:rsid w:val="008519F4"/>
    <w:rsid w:val="00851BE4"/>
    <w:rsid w:val="00852341"/>
    <w:rsid w:val="0085240A"/>
    <w:rsid w:val="0085276B"/>
    <w:rsid w:val="0085293E"/>
    <w:rsid w:val="00852A50"/>
    <w:rsid w:val="00852E9F"/>
    <w:rsid w:val="00852FE0"/>
    <w:rsid w:val="00853373"/>
    <w:rsid w:val="0085436E"/>
    <w:rsid w:val="008549CD"/>
    <w:rsid w:val="00854BAC"/>
    <w:rsid w:val="00855211"/>
    <w:rsid w:val="00855493"/>
    <w:rsid w:val="00855E58"/>
    <w:rsid w:val="00855E9D"/>
    <w:rsid w:val="00855F8E"/>
    <w:rsid w:val="008569C1"/>
    <w:rsid w:val="008572EC"/>
    <w:rsid w:val="00857BA0"/>
    <w:rsid w:val="00860A8C"/>
    <w:rsid w:val="00861197"/>
    <w:rsid w:val="0086123B"/>
    <w:rsid w:val="00861313"/>
    <w:rsid w:val="008617DF"/>
    <w:rsid w:val="00861DFE"/>
    <w:rsid w:val="008623BA"/>
    <w:rsid w:val="008625F7"/>
    <w:rsid w:val="008629DC"/>
    <w:rsid w:val="00862EF4"/>
    <w:rsid w:val="0086322A"/>
    <w:rsid w:val="0086393A"/>
    <w:rsid w:val="00863A67"/>
    <w:rsid w:val="00863A88"/>
    <w:rsid w:val="008640BA"/>
    <w:rsid w:val="00864B88"/>
    <w:rsid w:val="00864C73"/>
    <w:rsid w:val="00864E84"/>
    <w:rsid w:val="0086509E"/>
    <w:rsid w:val="008652D2"/>
    <w:rsid w:val="00865577"/>
    <w:rsid w:val="00865605"/>
    <w:rsid w:val="00866197"/>
    <w:rsid w:val="00866879"/>
    <w:rsid w:val="008669AF"/>
    <w:rsid w:val="008669BF"/>
    <w:rsid w:val="00866A07"/>
    <w:rsid w:val="00866A83"/>
    <w:rsid w:val="00867356"/>
    <w:rsid w:val="0086756B"/>
    <w:rsid w:val="00867ABB"/>
    <w:rsid w:val="00870879"/>
    <w:rsid w:val="00870CE5"/>
    <w:rsid w:val="008714B5"/>
    <w:rsid w:val="00871999"/>
    <w:rsid w:val="00871ABF"/>
    <w:rsid w:val="00871C94"/>
    <w:rsid w:val="00871DC3"/>
    <w:rsid w:val="008725D6"/>
    <w:rsid w:val="00872738"/>
    <w:rsid w:val="00872A6B"/>
    <w:rsid w:val="00872BA3"/>
    <w:rsid w:val="00872D21"/>
    <w:rsid w:val="00872DA2"/>
    <w:rsid w:val="0087339E"/>
    <w:rsid w:val="00873491"/>
    <w:rsid w:val="008736E0"/>
    <w:rsid w:val="00873C6E"/>
    <w:rsid w:val="00873F5F"/>
    <w:rsid w:val="00874487"/>
    <w:rsid w:val="00874541"/>
    <w:rsid w:val="00875084"/>
    <w:rsid w:val="00875357"/>
    <w:rsid w:val="0087541E"/>
    <w:rsid w:val="0087564F"/>
    <w:rsid w:val="008757C3"/>
    <w:rsid w:val="00875CCC"/>
    <w:rsid w:val="00875D62"/>
    <w:rsid w:val="00875EB8"/>
    <w:rsid w:val="00875F69"/>
    <w:rsid w:val="008762CB"/>
    <w:rsid w:val="00876A06"/>
    <w:rsid w:val="00876AAB"/>
    <w:rsid w:val="00876E7E"/>
    <w:rsid w:val="00877508"/>
    <w:rsid w:val="008778B1"/>
    <w:rsid w:val="0087796E"/>
    <w:rsid w:val="00877BD4"/>
    <w:rsid w:val="00880395"/>
    <w:rsid w:val="00880670"/>
    <w:rsid w:val="00880CAC"/>
    <w:rsid w:val="00880D88"/>
    <w:rsid w:val="00880F71"/>
    <w:rsid w:val="00880F81"/>
    <w:rsid w:val="00881131"/>
    <w:rsid w:val="008811E6"/>
    <w:rsid w:val="008816AA"/>
    <w:rsid w:val="008818C8"/>
    <w:rsid w:val="00881968"/>
    <w:rsid w:val="00881970"/>
    <w:rsid w:val="00881C1D"/>
    <w:rsid w:val="00881F67"/>
    <w:rsid w:val="00881FEF"/>
    <w:rsid w:val="008828DF"/>
    <w:rsid w:val="008835AB"/>
    <w:rsid w:val="008838B2"/>
    <w:rsid w:val="00883F54"/>
    <w:rsid w:val="00884083"/>
    <w:rsid w:val="0088416A"/>
    <w:rsid w:val="008847B9"/>
    <w:rsid w:val="00884896"/>
    <w:rsid w:val="0088493B"/>
    <w:rsid w:val="00884A28"/>
    <w:rsid w:val="00884B0B"/>
    <w:rsid w:val="00884B70"/>
    <w:rsid w:val="00884DCB"/>
    <w:rsid w:val="008850CA"/>
    <w:rsid w:val="00885319"/>
    <w:rsid w:val="00885328"/>
    <w:rsid w:val="00885412"/>
    <w:rsid w:val="0088562A"/>
    <w:rsid w:val="0088565C"/>
    <w:rsid w:val="008857E7"/>
    <w:rsid w:val="008863E2"/>
    <w:rsid w:val="008866EB"/>
    <w:rsid w:val="0088692E"/>
    <w:rsid w:val="00886CDC"/>
    <w:rsid w:val="00886DA9"/>
    <w:rsid w:val="00887398"/>
    <w:rsid w:val="00887635"/>
    <w:rsid w:val="00887818"/>
    <w:rsid w:val="00887F4F"/>
    <w:rsid w:val="00887FB6"/>
    <w:rsid w:val="00890579"/>
    <w:rsid w:val="0089083B"/>
    <w:rsid w:val="0089099A"/>
    <w:rsid w:val="00890BC2"/>
    <w:rsid w:val="00891052"/>
    <w:rsid w:val="0089135E"/>
    <w:rsid w:val="0089167E"/>
    <w:rsid w:val="008917E0"/>
    <w:rsid w:val="00891CD0"/>
    <w:rsid w:val="0089247E"/>
    <w:rsid w:val="00892696"/>
    <w:rsid w:val="00892E37"/>
    <w:rsid w:val="0089305D"/>
    <w:rsid w:val="00893341"/>
    <w:rsid w:val="00893496"/>
    <w:rsid w:val="00893DD8"/>
    <w:rsid w:val="00893DDA"/>
    <w:rsid w:val="00893ED7"/>
    <w:rsid w:val="00894331"/>
    <w:rsid w:val="00894AD0"/>
    <w:rsid w:val="00894AF3"/>
    <w:rsid w:val="00895186"/>
    <w:rsid w:val="008954B5"/>
    <w:rsid w:val="00895D27"/>
    <w:rsid w:val="00895E2A"/>
    <w:rsid w:val="00895E65"/>
    <w:rsid w:val="00896313"/>
    <w:rsid w:val="008964D4"/>
    <w:rsid w:val="00896848"/>
    <w:rsid w:val="00896C13"/>
    <w:rsid w:val="00896E1E"/>
    <w:rsid w:val="00897155"/>
    <w:rsid w:val="00897B7C"/>
    <w:rsid w:val="00897DB6"/>
    <w:rsid w:val="008A003A"/>
    <w:rsid w:val="008A06DC"/>
    <w:rsid w:val="008A0B92"/>
    <w:rsid w:val="008A0C92"/>
    <w:rsid w:val="008A13BD"/>
    <w:rsid w:val="008A13F5"/>
    <w:rsid w:val="008A1883"/>
    <w:rsid w:val="008A18C0"/>
    <w:rsid w:val="008A19F4"/>
    <w:rsid w:val="008A1A62"/>
    <w:rsid w:val="008A2885"/>
    <w:rsid w:val="008A2CD5"/>
    <w:rsid w:val="008A3740"/>
    <w:rsid w:val="008A3B27"/>
    <w:rsid w:val="008A441C"/>
    <w:rsid w:val="008A45A6"/>
    <w:rsid w:val="008A47EC"/>
    <w:rsid w:val="008A496E"/>
    <w:rsid w:val="008A4A92"/>
    <w:rsid w:val="008A5509"/>
    <w:rsid w:val="008A58DE"/>
    <w:rsid w:val="008A5B84"/>
    <w:rsid w:val="008A5D4B"/>
    <w:rsid w:val="008A5FEB"/>
    <w:rsid w:val="008A623F"/>
    <w:rsid w:val="008A6732"/>
    <w:rsid w:val="008A6796"/>
    <w:rsid w:val="008A6819"/>
    <w:rsid w:val="008A6F71"/>
    <w:rsid w:val="008A712D"/>
    <w:rsid w:val="008A71B3"/>
    <w:rsid w:val="008A7290"/>
    <w:rsid w:val="008A72A1"/>
    <w:rsid w:val="008A7A64"/>
    <w:rsid w:val="008A7E05"/>
    <w:rsid w:val="008B00E9"/>
    <w:rsid w:val="008B068D"/>
    <w:rsid w:val="008B075D"/>
    <w:rsid w:val="008B0877"/>
    <w:rsid w:val="008B160F"/>
    <w:rsid w:val="008B1B94"/>
    <w:rsid w:val="008B20BF"/>
    <w:rsid w:val="008B222D"/>
    <w:rsid w:val="008B2B77"/>
    <w:rsid w:val="008B2B81"/>
    <w:rsid w:val="008B32EE"/>
    <w:rsid w:val="008B3B65"/>
    <w:rsid w:val="008B3E9D"/>
    <w:rsid w:val="008B44CF"/>
    <w:rsid w:val="008B472A"/>
    <w:rsid w:val="008B4D7E"/>
    <w:rsid w:val="008B5505"/>
    <w:rsid w:val="008B55E4"/>
    <w:rsid w:val="008B5AA0"/>
    <w:rsid w:val="008B5B4E"/>
    <w:rsid w:val="008B5E00"/>
    <w:rsid w:val="008B6026"/>
    <w:rsid w:val="008B667D"/>
    <w:rsid w:val="008B67AF"/>
    <w:rsid w:val="008B6B6B"/>
    <w:rsid w:val="008B6C0F"/>
    <w:rsid w:val="008B77B9"/>
    <w:rsid w:val="008B79DF"/>
    <w:rsid w:val="008C007B"/>
    <w:rsid w:val="008C01D3"/>
    <w:rsid w:val="008C0AF1"/>
    <w:rsid w:val="008C0CF8"/>
    <w:rsid w:val="008C0DE0"/>
    <w:rsid w:val="008C1192"/>
    <w:rsid w:val="008C1998"/>
    <w:rsid w:val="008C1AF5"/>
    <w:rsid w:val="008C1B8E"/>
    <w:rsid w:val="008C1BE1"/>
    <w:rsid w:val="008C1C08"/>
    <w:rsid w:val="008C20EA"/>
    <w:rsid w:val="008C24AC"/>
    <w:rsid w:val="008C28C7"/>
    <w:rsid w:val="008C2DC2"/>
    <w:rsid w:val="008C3059"/>
    <w:rsid w:val="008C307F"/>
    <w:rsid w:val="008C30F1"/>
    <w:rsid w:val="008C35A7"/>
    <w:rsid w:val="008C36AD"/>
    <w:rsid w:val="008C3A69"/>
    <w:rsid w:val="008C3B4A"/>
    <w:rsid w:val="008C3B4B"/>
    <w:rsid w:val="008C3B63"/>
    <w:rsid w:val="008C427E"/>
    <w:rsid w:val="008C446A"/>
    <w:rsid w:val="008C48FF"/>
    <w:rsid w:val="008C4947"/>
    <w:rsid w:val="008C4C53"/>
    <w:rsid w:val="008C4F00"/>
    <w:rsid w:val="008C4FCB"/>
    <w:rsid w:val="008C52F3"/>
    <w:rsid w:val="008C56C3"/>
    <w:rsid w:val="008C5D06"/>
    <w:rsid w:val="008C6396"/>
    <w:rsid w:val="008C6A23"/>
    <w:rsid w:val="008C6A3D"/>
    <w:rsid w:val="008C7083"/>
    <w:rsid w:val="008C78E2"/>
    <w:rsid w:val="008C7EEC"/>
    <w:rsid w:val="008D08A7"/>
    <w:rsid w:val="008D0D13"/>
    <w:rsid w:val="008D1105"/>
    <w:rsid w:val="008D1174"/>
    <w:rsid w:val="008D1611"/>
    <w:rsid w:val="008D1AEE"/>
    <w:rsid w:val="008D1B27"/>
    <w:rsid w:val="008D1F9D"/>
    <w:rsid w:val="008D240E"/>
    <w:rsid w:val="008D26FD"/>
    <w:rsid w:val="008D2867"/>
    <w:rsid w:val="008D32B6"/>
    <w:rsid w:val="008D388E"/>
    <w:rsid w:val="008D3D37"/>
    <w:rsid w:val="008D40CC"/>
    <w:rsid w:val="008D49EA"/>
    <w:rsid w:val="008D4A95"/>
    <w:rsid w:val="008D4ED6"/>
    <w:rsid w:val="008D52B0"/>
    <w:rsid w:val="008D5ACD"/>
    <w:rsid w:val="008D5D60"/>
    <w:rsid w:val="008D5EDE"/>
    <w:rsid w:val="008D622A"/>
    <w:rsid w:val="008D6709"/>
    <w:rsid w:val="008D6A7B"/>
    <w:rsid w:val="008D6B40"/>
    <w:rsid w:val="008D6D35"/>
    <w:rsid w:val="008D71B2"/>
    <w:rsid w:val="008D7A4F"/>
    <w:rsid w:val="008D7E96"/>
    <w:rsid w:val="008E0581"/>
    <w:rsid w:val="008E1082"/>
    <w:rsid w:val="008E114B"/>
    <w:rsid w:val="008E2361"/>
    <w:rsid w:val="008E25DA"/>
    <w:rsid w:val="008E29CF"/>
    <w:rsid w:val="008E2E8D"/>
    <w:rsid w:val="008E2F74"/>
    <w:rsid w:val="008E3478"/>
    <w:rsid w:val="008E378A"/>
    <w:rsid w:val="008E3933"/>
    <w:rsid w:val="008E3B76"/>
    <w:rsid w:val="008E4910"/>
    <w:rsid w:val="008E4A38"/>
    <w:rsid w:val="008E5232"/>
    <w:rsid w:val="008E52A0"/>
    <w:rsid w:val="008E5838"/>
    <w:rsid w:val="008E5839"/>
    <w:rsid w:val="008E586B"/>
    <w:rsid w:val="008E614E"/>
    <w:rsid w:val="008E647C"/>
    <w:rsid w:val="008E73B0"/>
    <w:rsid w:val="008E769B"/>
    <w:rsid w:val="008F0171"/>
    <w:rsid w:val="008F03C9"/>
    <w:rsid w:val="008F068F"/>
    <w:rsid w:val="008F07D0"/>
    <w:rsid w:val="008F0883"/>
    <w:rsid w:val="008F0A03"/>
    <w:rsid w:val="008F0A6F"/>
    <w:rsid w:val="008F0C3F"/>
    <w:rsid w:val="008F1325"/>
    <w:rsid w:val="008F1D43"/>
    <w:rsid w:val="008F1DBC"/>
    <w:rsid w:val="008F1DC8"/>
    <w:rsid w:val="008F2160"/>
    <w:rsid w:val="008F295F"/>
    <w:rsid w:val="008F3F04"/>
    <w:rsid w:val="008F47BC"/>
    <w:rsid w:val="008F4976"/>
    <w:rsid w:val="008F5040"/>
    <w:rsid w:val="008F5F84"/>
    <w:rsid w:val="008F624A"/>
    <w:rsid w:val="008F6B44"/>
    <w:rsid w:val="008F7042"/>
    <w:rsid w:val="008F7499"/>
    <w:rsid w:val="008F7DF0"/>
    <w:rsid w:val="00900039"/>
    <w:rsid w:val="009002A8"/>
    <w:rsid w:val="0090164D"/>
    <w:rsid w:val="00901E64"/>
    <w:rsid w:val="0090256E"/>
    <w:rsid w:val="00902610"/>
    <w:rsid w:val="00902805"/>
    <w:rsid w:val="00902B51"/>
    <w:rsid w:val="00903292"/>
    <w:rsid w:val="009032D6"/>
    <w:rsid w:val="00903329"/>
    <w:rsid w:val="00903913"/>
    <w:rsid w:val="0090439A"/>
    <w:rsid w:val="00904902"/>
    <w:rsid w:val="00904A1D"/>
    <w:rsid w:val="00904C15"/>
    <w:rsid w:val="00904E6B"/>
    <w:rsid w:val="00904FB2"/>
    <w:rsid w:val="009050E4"/>
    <w:rsid w:val="00905333"/>
    <w:rsid w:val="00905AB3"/>
    <w:rsid w:val="00906984"/>
    <w:rsid w:val="00906ABD"/>
    <w:rsid w:val="00906C0B"/>
    <w:rsid w:val="00906F52"/>
    <w:rsid w:val="009073B4"/>
    <w:rsid w:val="009075E9"/>
    <w:rsid w:val="00907DC7"/>
    <w:rsid w:val="00907E85"/>
    <w:rsid w:val="0091013A"/>
    <w:rsid w:val="009109CF"/>
    <w:rsid w:val="00910D43"/>
    <w:rsid w:val="00910E34"/>
    <w:rsid w:val="00911776"/>
    <w:rsid w:val="00912271"/>
    <w:rsid w:val="00912295"/>
    <w:rsid w:val="009122BD"/>
    <w:rsid w:val="009125A1"/>
    <w:rsid w:val="009125B6"/>
    <w:rsid w:val="0091262F"/>
    <w:rsid w:val="0091267A"/>
    <w:rsid w:val="0091278E"/>
    <w:rsid w:val="00912882"/>
    <w:rsid w:val="00912953"/>
    <w:rsid w:val="00912B31"/>
    <w:rsid w:val="00912DDA"/>
    <w:rsid w:val="009130A7"/>
    <w:rsid w:val="0091313E"/>
    <w:rsid w:val="009135BF"/>
    <w:rsid w:val="009135C0"/>
    <w:rsid w:val="00913752"/>
    <w:rsid w:val="009137FB"/>
    <w:rsid w:val="00913BE1"/>
    <w:rsid w:val="00913BF0"/>
    <w:rsid w:val="00913DB3"/>
    <w:rsid w:val="009143CA"/>
    <w:rsid w:val="00914887"/>
    <w:rsid w:val="009148C8"/>
    <w:rsid w:val="0091498E"/>
    <w:rsid w:val="00914CD6"/>
    <w:rsid w:val="00914D3E"/>
    <w:rsid w:val="00914EA1"/>
    <w:rsid w:val="00915235"/>
    <w:rsid w:val="009154B0"/>
    <w:rsid w:val="009155C9"/>
    <w:rsid w:val="00915B81"/>
    <w:rsid w:val="00915E5D"/>
    <w:rsid w:val="00916551"/>
    <w:rsid w:val="0091655E"/>
    <w:rsid w:val="00916694"/>
    <w:rsid w:val="009166F9"/>
    <w:rsid w:val="00916FBA"/>
    <w:rsid w:val="00916FD7"/>
    <w:rsid w:val="00917535"/>
    <w:rsid w:val="00917BF2"/>
    <w:rsid w:val="00920C8C"/>
    <w:rsid w:val="0092134E"/>
    <w:rsid w:val="00921575"/>
    <w:rsid w:val="009216CC"/>
    <w:rsid w:val="009217B5"/>
    <w:rsid w:val="0092225E"/>
    <w:rsid w:val="0092238B"/>
    <w:rsid w:val="0092265D"/>
    <w:rsid w:val="009227CC"/>
    <w:rsid w:val="00922956"/>
    <w:rsid w:val="00923514"/>
    <w:rsid w:val="009236A8"/>
    <w:rsid w:val="0092444A"/>
    <w:rsid w:val="009247ED"/>
    <w:rsid w:val="009248AA"/>
    <w:rsid w:val="0092550E"/>
    <w:rsid w:val="009257F5"/>
    <w:rsid w:val="00925E75"/>
    <w:rsid w:val="00925F00"/>
    <w:rsid w:val="0092684B"/>
    <w:rsid w:val="00926CBA"/>
    <w:rsid w:val="00927432"/>
    <w:rsid w:val="00927A4B"/>
    <w:rsid w:val="00927FCD"/>
    <w:rsid w:val="00930681"/>
    <w:rsid w:val="009308B3"/>
    <w:rsid w:val="0093094E"/>
    <w:rsid w:val="00930D77"/>
    <w:rsid w:val="00930F20"/>
    <w:rsid w:val="009312B2"/>
    <w:rsid w:val="0093150A"/>
    <w:rsid w:val="009318D5"/>
    <w:rsid w:val="0093192A"/>
    <w:rsid w:val="00931A49"/>
    <w:rsid w:val="009320A8"/>
    <w:rsid w:val="00932689"/>
    <w:rsid w:val="00932792"/>
    <w:rsid w:val="009327B9"/>
    <w:rsid w:val="00932C9C"/>
    <w:rsid w:val="00932EC0"/>
    <w:rsid w:val="00932F74"/>
    <w:rsid w:val="009330B5"/>
    <w:rsid w:val="0093341F"/>
    <w:rsid w:val="00933659"/>
    <w:rsid w:val="00933675"/>
    <w:rsid w:val="009338BF"/>
    <w:rsid w:val="009338C5"/>
    <w:rsid w:val="00933ABF"/>
    <w:rsid w:val="00933FA9"/>
    <w:rsid w:val="00933FFF"/>
    <w:rsid w:val="009345A4"/>
    <w:rsid w:val="009348D0"/>
    <w:rsid w:val="00934CE3"/>
    <w:rsid w:val="00934F01"/>
    <w:rsid w:val="00935263"/>
    <w:rsid w:val="009352D6"/>
    <w:rsid w:val="0093544C"/>
    <w:rsid w:val="00935461"/>
    <w:rsid w:val="00935551"/>
    <w:rsid w:val="00935862"/>
    <w:rsid w:val="009358E8"/>
    <w:rsid w:val="00935FD9"/>
    <w:rsid w:val="0093601D"/>
    <w:rsid w:val="00936293"/>
    <w:rsid w:val="00936332"/>
    <w:rsid w:val="00936653"/>
    <w:rsid w:val="00936E29"/>
    <w:rsid w:val="00936E96"/>
    <w:rsid w:val="0093759B"/>
    <w:rsid w:val="009378E9"/>
    <w:rsid w:val="00937B90"/>
    <w:rsid w:val="00937E48"/>
    <w:rsid w:val="00937F94"/>
    <w:rsid w:val="0094006E"/>
    <w:rsid w:val="009400A8"/>
    <w:rsid w:val="0094015E"/>
    <w:rsid w:val="00940489"/>
    <w:rsid w:val="009406E1"/>
    <w:rsid w:val="00940BD0"/>
    <w:rsid w:val="00940F65"/>
    <w:rsid w:val="00941312"/>
    <w:rsid w:val="009414D8"/>
    <w:rsid w:val="00941519"/>
    <w:rsid w:val="009417B3"/>
    <w:rsid w:val="00941A47"/>
    <w:rsid w:val="00941E5F"/>
    <w:rsid w:val="009423A6"/>
    <w:rsid w:val="009423CB"/>
    <w:rsid w:val="00942893"/>
    <w:rsid w:val="00942986"/>
    <w:rsid w:val="00942C2A"/>
    <w:rsid w:val="00942F52"/>
    <w:rsid w:val="009435B4"/>
    <w:rsid w:val="00944610"/>
    <w:rsid w:val="00944652"/>
    <w:rsid w:val="009446FA"/>
    <w:rsid w:val="009449A9"/>
    <w:rsid w:val="00944AB0"/>
    <w:rsid w:val="00944ABF"/>
    <w:rsid w:val="00944BDF"/>
    <w:rsid w:val="00944D87"/>
    <w:rsid w:val="00944F24"/>
    <w:rsid w:val="0094505F"/>
    <w:rsid w:val="0094523F"/>
    <w:rsid w:val="00945462"/>
    <w:rsid w:val="009456C8"/>
    <w:rsid w:val="00945B38"/>
    <w:rsid w:val="00945BC4"/>
    <w:rsid w:val="00945CB0"/>
    <w:rsid w:val="00945E53"/>
    <w:rsid w:val="00946122"/>
    <w:rsid w:val="0094633D"/>
    <w:rsid w:val="009469E3"/>
    <w:rsid w:val="00946D5A"/>
    <w:rsid w:val="00946D67"/>
    <w:rsid w:val="00946E32"/>
    <w:rsid w:val="00946E85"/>
    <w:rsid w:val="00947146"/>
    <w:rsid w:val="009477E8"/>
    <w:rsid w:val="00947960"/>
    <w:rsid w:val="00947BA6"/>
    <w:rsid w:val="00950485"/>
    <w:rsid w:val="009509E8"/>
    <w:rsid w:val="00950A48"/>
    <w:rsid w:val="009514CA"/>
    <w:rsid w:val="0095152A"/>
    <w:rsid w:val="0095152D"/>
    <w:rsid w:val="009517E4"/>
    <w:rsid w:val="00951C13"/>
    <w:rsid w:val="00951C1B"/>
    <w:rsid w:val="00951F53"/>
    <w:rsid w:val="00952510"/>
    <w:rsid w:val="00952CF3"/>
    <w:rsid w:val="00952F77"/>
    <w:rsid w:val="0095325F"/>
    <w:rsid w:val="0095326F"/>
    <w:rsid w:val="00953612"/>
    <w:rsid w:val="00953B36"/>
    <w:rsid w:val="009541BF"/>
    <w:rsid w:val="00954CB3"/>
    <w:rsid w:val="00955384"/>
    <w:rsid w:val="009558D8"/>
    <w:rsid w:val="00955DF9"/>
    <w:rsid w:val="00956188"/>
    <w:rsid w:val="009564B0"/>
    <w:rsid w:val="009568DA"/>
    <w:rsid w:val="009568F8"/>
    <w:rsid w:val="00956AD3"/>
    <w:rsid w:val="009575B8"/>
    <w:rsid w:val="00957974"/>
    <w:rsid w:val="00957AEA"/>
    <w:rsid w:val="00960236"/>
    <w:rsid w:val="0096036E"/>
    <w:rsid w:val="0096069C"/>
    <w:rsid w:val="00961148"/>
    <w:rsid w:val="009611D6"/>
    <w:rsid w:val="009612AA"/>
    <w:rsid w:val="0096181A"/>
    <w:rsid w:val="00962042"/>
    <w:rsid w:val="0096206F"/>
    <w:rsid w:val="0096220C"/>
    <w:rsid w:val="00962B46"/>
    <w:rsid w:val="00962B67"/>
    <w:rsid w:val="00962B8F"/>
    <w:rsid w:val="00962D1E"/>
    <w:rsid w:val="00962DD9"/>
    <w:rsid w:val="00962F0F"/>
    <w:rsid w:val="00963A96"/>
    <w:rsid w:val="00963C47"/>
    <w:rsid w:val="00964060"/>
    <w:rsid w:val="00964940"/>
    <w:rsid w:val="00964994"/>
    <w:rsid w:val="00964CC3"/>
    <w:rsid w:val="00964EAA"/>
    <w:rsid w:val="00964FA4"/>
    <w:rsid w:val="009650AC"/>
    <w:rsid w:val="009650C1"/>
    <w:rsid w:val="0096510F"/>
    <w:rsid w:val="00965140"/>
    <w:rsid w:val="0096514F"/>
    <w:rsid w:val="00965804"/>
    <w:rsid w:val="0096583B"/>
    <w:rsid w:val="00965858"/>
    <w:rsid w:val="00965912"/>
    <w:rsid w:val="00965E57"/>
    <w:rsid w:val="00966666"/>
    <w:rsid w:val="0096697C"/>
    <w:rsid w:val="00966A7B"/>
    <w:rsid w:val="00967012"/>
    <w:rsid w:val="009670B8"/>
    <w:rsid w:val="00967505"/>
    <w:rsid w:val="009702CF"/>
    <w:rsid w:val="0097095F"/>
    <w:rsid w:val="009722ED"/>
    <w:rsid w:val="009723DD"/>
    <w:rsid w:val="00972709"/>
    <w:rsid w:val="0097344F"/>
    <w:rsid w:val="0097361C"/>
    <w:rsid w:val="009736A7"/>
    <w:rsid w:val="00973706"/>
    <w:rsid w:val="0097394C"/>
    <w:rsid w:val="0097409E"/>
    <w:rsid w:val="009742BE"/>
    <w:rsid w:val="00974311"/>
    <w:rsid w:val="009743FD"/>
    <w:rsid w:val="00974935"/>
    <w:rsid w:val="00974CC6"/>
    <w:rsid w:val="00974DEB"/>
    <w:rsid w:val="009755E2"/>
    <w:rsid w:val="00975E79"/>
    <w:rsid w:val="00975FE1"/>
    <w:rsid w:val="0097633E"/>
    <w:rsid w:val="0097638A"/>
    <w:rsid w:val="0097649C"/>
    <w:rsid w:val="009767A2"/>
    <w:rsid w:val="0097713E"/>
    <w:rsid w:val="00977421"/>
    <w:rsid w:val="00977BE9"/>
    <w:rsid w:val="00980CCA"/>
    <w:rsid w:val="00980DAC"/>
    <w:rsid w:val="00980E64"/>
    <w:rsid w:val="00981304"/>
    <w:rsid w:val="00981375"/>
    <w:rsid w:val="00981995"/>
    <w:rsid w:val="00981B26"/>
    <w:rsid w:val="00981BCB"/>
    <w:rsid w:val="00981BFE"/>
    <w:rsid w:val="00981C47"/>
    <w:rsid w:val="00981DB6"/>
    <w:rsid w:val="00981DE5"/>
    <w:rsid w:val="00981E7A"/>
    <w:rsid w:val="00981F7D"/>
    <w:rsid w:val="0098238F"/>
    <w:rsid w:val="00982CD9"/>
    <w:rsid w:val="00983269"/>
    <w:rsid w:val="009833E4"/>
    <w:rsid w:val="009835BE"/>
    <w:rsid w:val="00983644"/>
    <w:rsid w:val="00983755"/>
    <w:rsid w:val="0098375F"/>
    <w:rsid w:val="00983761"/>
    <w:rsid w:val="009838B0"/>
    <w:rsid w:val="00983DF7"/>
    <w:rsid w:val="0098435D"/>
    <w:rsid w:val="00984660"/>
    <w:rsid w:val="00984752"/>
    <w:rsid w:val="0098479E"/>
    <w:rsid w:val="009847EF"/>
    <w:rsid w:val="009853F5"/>
    <w:rsid w:val="00985492"/>
    <w:rsid w:val="00985824"/>
    <w:rsid w:val="00985ABF"/>
    <w:rsid w:val="00985D34"/>
    <w:rsid w:val="00985FAA"/>
    <w:rsid w:val="009864CA"/>
    <w:rsid w:val="00986719"/>
    <w:rsid w:val="009867AE"/>
    <w:rsid w:val="00986A4D"/>
    <w:rsid w:val="00986B7D"/>
    <w:rsid w:val="00986E86"/>
    <w:rsid w:val="009879E4"/>
    <w:rsid w:val="0099043F"/>
    <w:rsid w:val="00990678"/>
    <w:rsid w:val="00990681"/>
    <w:rsid w:val="00990760"/>
    <w:rsid w:val="00990888"/>
    <w:rsid w:val="00991230"/>
    <w:rsid w:val="00991444"/>
    <w:rsid w:val="00991646"/>
    <w:rsid w:val="009918BB"/>
    <w:rsid w:val="00991959"/>
    <w:rsid w:val="00991A7F"/>
    <w:rsid w:val="00991C4C"/>
    <w:rsid w:val="009920D9"/>
    <w:rsid w:val="0099252D"/>
    <w:rsid w:val="009925B6"/>
    <w:rsid w:val="009927EF"/>
    <w:rsid w:val="00992800"/>
    <w:rsid w:val="0099281F"/>
    <w:rsid w:val="0099290D"/>
    <w:rsid w:val="00992B37"/>
    <w:rsid w:val="00992DDE"/>
    <w:rsid w:val="00993348"/>
    <w:rsid w:val="00993704"/>
    <w:rsid w:val="00993A60"/>
    <w:rsid w:val="00993F58"/>
    <w:rsid w:val="0099406C"/>
    <w:rsid w:val="0099429E"/>
    <w:rsid w:val="00994BA9"/>
    <w:rsid w:val="00994CBD"/>
    <w:rsid w:val="00994E44"/>
    <w:rsid w:val="00995387"/>
    <w:rsid w:val="009956DE"/>
    <w:rsid w:val="009959D6"/>
    <w:rsid w:val="00995DDC"/>
    <w:rsid w:val="00996306"/>
    <w:rsid w:val="00996503"/>
    <w:rsid w:val="00996CA4"/>
    <w:rsid w:val="00996D68"/>
    <w:rsid w:val="00996F36"/>
    <w:rsid w:val="0099734F"/>
    <w:rsid w:val="009974D3"/>
    <w:rsid w:val="009975C0"/>
    <w:rsid w:val="00997689"/>
    <w:rsid w:val="00997957"/>
    <w:rsid w:val="00997A59"/>
    <w:rsid w:val="009A008B"/>
    <w:rsid w:val="009A02EB"/>
    <w:rsid w:val="009A045E"/>
    <w:rsid w:val="009A0486"/>
    <w:rsid w:val="009A0C61"/>
    <w:rsid w:val="009A0FC9"/>
    <w:rsid w:val="009A13BC"/>
    <w:rsid w:val="009A13DF"/>
    <w:rsid w:val="009A152B"/>
    <w:rsid w:val="009A15C9"/>
    <w:rsid w:val="009A1A46"/>
    <w:rsid w:val="009A1AF0"/>
    <w:rsid w:val="009A1B2A"/>
    <w:rsid w:val="009A1C46"/>
    <w:rsid w:val="009A1E11"/>
    <w:rsid w:val="009A2104"/>
    <w:rsid w:val="009A22E2"/>
    <w:rsid w:val="009A25EB"/>
    <w:rsid w:val="009A2872"/>
    <w:rsid w:val="009A28AE"/>
    <w:rsid w:val="009A3093"/>
    <w:rsid w:val="009A34A9"/>
    <w:rsid w:val="009A4509"/>
    <w:rsid w:val="009A457D"/>
    <w:rsid w:val="009A474C"/>
    <w:rsid w:val="009A477E"/>
    <w:rsid w:val="009A48A4"/>
    <w:rsid w:val="009A4C9E"/>
    <w:rsid w:val="009A4ED0"/>
    <w:rsid w:val="009A53DB"/>
    <w:rsid w:val="009A5432"/>
    <w:rsid w:val="009A6357"/>
    <w:rsid w:val="009A644D"/>
    <w:rsid w:val="009A6618"/>
    <w:rsid w:val="009A67D1"/>
    <w:rsid w:val="009A6832"/>
    <w:rsid w:val="009A6D81"/>
    <w:rsid w:val="009A7387"/>
    <w:rsid w:val="009A7B14"/>
    <w:rsid w:val="009B017E"/>
    <w:rsid w:val="009B06A7"/>
    <w:rsid w:val="009B0E62"/>
    <w:rsid w:val="009B11DD"/>
    <w:rsid w:val="009B12B2"/>
    <w:rsid w:val="009B1317"/>
    <w:rsid w:val="009B13C7"/>
    <w:rsid w:val="009B2238"/>
    <w:rsid w:val="009B25FF"/>
    <w:rsid w:val="009B2675"/>
    <w:rsid w:val="009B26CA"/>
    <w:rsid w:val="009B2B1D"/>
    <w:rsid w:val="009B4012"/>
    <w:rsid w:val="009B4441"/>
    <w:rsid w:val="009B44D8"/>
    <w:rsid w:val="009B4646"/>
    <w:rsid w:val="009B4C52"/>
    <w:rsid w:val="009B5565"/>
    <w:rsid w:val="009B5ADC"/>
    <w:rsid w:val="009B5CD0"/>
    <w:rsid w:val="009B5D09"/>
    <w:rsid w:val="009B5D36"/>
    <w:rsid w:val="009B5FF8"/>
    <w:rsid w:val="009B62C6"/>
    <w:rsid w:val="009B64A6"/>
    <w:rsid w:val="009B67F8"/>
    <w:rsid w:val="009B6A5F"/>
    <w:rsid w:val="009B6B89"/>
    <w:rsid w:val="009B6FBA"/>
    <w:rsid w:val="009B7021"/>
    <w:rsid w:val="009B71A3"/>
    <w:rsid w:val="009B73AD"/>
    <w:rsid w:val="009B7B77"/>
    <w:rsid w:val="009B7E3A"/>
    <w:rsid w:val="009B7E77"/>
    <w:rsid w:val="009C01F6"/>
    <w:rsid w:val="009C04A4"/>
    <w:rsid w:val="009C070D"/>
    <w:rsid w:val="009C08E9"/>
    <w:rsid w:val="009C10F1"/>
    <w:rsid w:val="009C1114"/>
    <w:rsid w:val="009C1203"/>
    <w:rsid w:val="009C1492"/>
    <w:rsid w:val="009C167F"/>
    <w:rsid w:val="009C16EC"/>
    <w:rsid w:val="009C1A3C"/>
    <w:rsid w:val="009C24DD"/>
    <w:rsid w:val="009C2AF9"/>
    <w:rsid w:val="009C3032"/>
    <w:rsid w:val="009C3AB0"/>
    <w:rsid w:val="009C3B81"/>
    <w:rsid w:val="009C404D"/>
    <w:rsid w:val="009C41F7"/>
    <w:rsid w:val="009C430F"/>
    <w:rsid w:val="009C43E8"/>
    <w:rsid w:val="009C462D"/>
    <w:rsid w:val="009C496C"/>
    <w:rsid w:val="009C4B1D"/>
    <w:rsid w:val="009C4E7C"/>
    <w:rsid w:val="009C526A"/>
    <w:rsid w:val="009C5DDD"/>
    <w:rsid w:val="009C5ED3"/>
    <w:rsid w:val="009C5FC3"/>
    <w:rsid w:val="009C612D"/>
    <w:rsid w:val="009C6D92"/>
    <w:rsid w:val="009C76A7"/>
    <w:rsid w:val="009C7BCB"/>
    <w:rsid w:val="009D0650"/>
    <w:rsid w:val="009D0819"/>
    <w:rsid w:val="009D1BDE"/>
    <w:rsid w:val="009D1D80"/>
    <w:rsid w:val="009D2191"/>
    <w:rsid w:val="009D241D"/>
    <w:rsid w:val="009D254D"/>
    <w:rsid w:val="009D2630"/>
    <w:rsid w:val="009D2668"/>
    <w:rsid w:val="009D28ED"/>
    <w:rsid w:val="009D2D7A"/>
    <w:rsid w:val="009D2F7E"/>
    <w:rsid w:val="009D2FF1"/>
    <w:rsid w:val="009D3068"/>
    <w:rsid w:val="009D38C3"/>
    <w:rsid w:val="009D471E"/>
    <w:rsid w:val="009D5276"/>
    <w:rsid w:val="009D5485"/>
    <w:rsid w:val="009D5525"/>
    <w:rsid w:val="009D5952"/>
    <w:rsid w:val="009D5D20"/>
    <w:rsid w:val="009D5D3D"/>
    <w:rsid w:val="009D635D"/>
    <w:rsid w:val="009D63DC"/>
    <w:rsid w:val="009D67B7"/>
    <w:rsid w:val="009D69AA"/>
    <w:rsid w:val="009D69AE"/>
    <w:rsid w:val="009D6BB5"/>
    <w:rsid w:val="009D6E78"/>
    <w:rsid w:val="009D70C8"/>
    <w:rsid w:val="009D72FE"/>
    <w:rsid w:val="009D734F"/>
    <w:rsid w:val="009D7438"/>
    <w:rsid w:val="009D78AE"/>
    <w:rsid w:val="009E04AD"/>
    <w:rsid w:val="009E0D56"/>
    <w:rsid w:val="009E0EDC"/>
    <w:rsid w:val="009E1070"/>
    <w:rsid w:val="009E10C4"/>
    <w:rsid w:val="009E1647"/>
    <w:rsid w:val="009E18AE"/>
    <w:rsid w:val="009E1C21"/>
    <w:rsid w:val="009E1C99"/>
    <w:rsid w:val="009E1F94"/>
    <w:rsid w:val="009E2269"/>
    <w:rsid w:val="009E2421"/>
    <w:rsid w:val="009E288E"/>
    <w:rsid w:val="009E28A3"/>
    <w:rsid w:val="009E302C"/>
    <w:rsid w:val="009E39C3"/>
    <w:rsid w:val="009E3D38"/>
    <w:rsid w:val="009E4A69"/>
    <w:rsid w:val="009E4BFE"/>
    <w:rsid w:val="009E508A"/>
    <w:rsid w:val="009E5109"/>
    <w:rsid w:val="009E519E"/>
    <w:rsid w:val="009E51BE"/>
    <w:rsid w:val="009E521C"/>
    <w:rsid w:val="009E52D1"/>
    <w:rsid w:val="009E597E"/>
    <w:rsid w:val="009E63EF"/>
    <w:rsid w:val="009E6842"/>
    <w:rsid w:val="009E6CE8"/>
    <w:rsid w:val="009E6FD7"/>
    <w:rsid w:val="009E7265"/>
    <w:rsid w:val="009E74E2"/>
    <w:rsid w:val="009E74F3"/>
    <w:rsid w:val="009E7607"/>
    <w:rsid w:val="009E7858"/>
    <w:rsid w:val="009E78CB"/>
    <w:rsid w:val="009E7A51"/>
    <w:rsid w:val="009F03EB"/>
    <w:rsid w:val="009F0670"/>
    <w:rsid w:val="009F07A7"/>
    <w:rsid w:val="009F08A1"/>
    <w:rsid w:val="009F0A71"/>
    <w:rsid w:val="009F1284"/>
    <w:rsid w:val="009F156C"/>
    <w:rsid w:val="009F19EA"/>
    <w:rsid w:val="009F1A4B"/>
    <w:rsid w:val="009F1CE1"/>
    <w:rsid w:val="009F1FCB"/>
    <w:rsid w:val="009F257C"/>
    <w:rsid w:val="009F2683"/>
    <w:rsid w:val="009F2998"/>
    <w:rsid w:val="009F2B6D"/>
    <w:rsid w:val="009F2ECC"/>
    <w:rsid w:val="009F349E"/>
    <w:rsid w:val="009F34E9"/>
    <w:rsid w:val="009F3C94"/>
    <w:rsid w:val="009F3D9B"/>
    <w:rsid w:val="009F45CD"/>
    <w:rsid w:val="009F548D"/>
    <w:rsid w:val="009F612E"/>
    <w:rsid w:val="009F641D"/>
    <w:rsid w:val="009F6795"/>
    <w:rsid w:val="009F6E99"/>
    <w:rsid w:val="009F71FF"/>
    <w:rsid w:val="009F73BB"/>
    <w:rsid w:val="009F74D0"/>
    <w:rsid w:val="009F7E1A"/>
    <w:rsid w:val="00A001AC"/>
    <w:rsid w:val="00A001E2"/>
    <w:rsid w:val="00A0022F"/>
    <w:rsid w:val="00A003A1"/>
    <w:rsid w:val="00A0047A"/>
    <w:rsid w:val="00A00569"/>
    <w:rsid w:val="00A005CD"/>
    <w:rsid w:val="00A007E3"/>
    <w:rsid w:val="00A007EE"/>
    <w:rsid w:val="00A00B6E"/>
    <w:rsid w:val="00A00F0A"/>
    <w:rsid w:val="00A00FF5"/>
    <w:rsid w:val="00A01061"/>
    <w:rsid w:val="00A01150"/>
    <w:rsid w:val="00A015BC"/>
    <w:rsid w:val="00A0186E"/>
    <w:rsid w:val="00A01958"/>
    <w:rsid w:val="00A01AF2"/>
    <w:rsid w:val="00A01C9E"/>
    <w:rsid w:val="00A021BC"/>
    <w:rsid w:val="00A02456"/>
    <w:rsid w:val="00A026E4"/>
    <w:rsid w:val="00A02763"/>
    <w:rsid w:val="00A02961"/>
    <w:rsid w:val="00A02966"/>
    <w:rsid w:val="00A02AFF"/>
    <w:rsid w:val="00A030AC"/>
    <w:rsid w:val="00A030DC"/>
    <w:rsid w:val="00A03639"/>
    <w:rsid w:val="00A038E4"/>
    <w:rsid w:val="00A03CDB"/>
    <w:rsid w:val="00A03CDE"/>
    <w:rsid w:val="00A03E61"/>
    <w:rsid w:val="00A04065"/>
    <w:rsid w:val="00A05070"/>
    <w:rsid w:val="00A053E5"/>
    <w:rsid w:val="00A060E6"/>
    <w:rsid w:val="00A066E6"/>
    <w:rsid w:val="00A067AB"/>
    <w:rsid w:val="00A06B0A"/>
    <w:rsid w:val="00A06CF4"/>
    <w:rsid w:val="00A06D87"/>
    <w:rsid w:val="00A070E7"/>
    <w:rsid w:val="00A075EB"/>
    <w:rsid w:val="00A07812"/>
    <w:rsid w:val="00A07D5F"/>
    <w:rsid w:val="00A1024B"/>
    <w:rsid w:val="00A107C5"/>
    <w:rsid w:val="00A10BBE"/>
    <w:rsid w:val="00A10EED"/>
    <w:rsid w:val="00A1118E"/>
    <w:rsid w:val="00A11703"/>
    <w:rsid w:val="00A11764"/>
    <w:rsid w:val="00A117F6"/>
    <w:rsid w:val="00A11CF7"/>
    <w:rsid w:val="00A11DBA"/>
    <w:rsid w:val="00A12903"/>
    <w:rsid w:val="00A12B60"/>
    <w:rsid w:val="00A131F6"/>
    <w:rsid w:val="00A13691"/>
    <w:rsid w:val="00A136D7"/>
    <w:rsid w:val="00A13E16"/>
    <w:rsid w:val="00A14722"/>
    <w:rsid w:val="00A14BF6"/>
    <w:rsid w:val="00A14C52"/>
    <w:rsid w:val="00A153EA"/>
    <w:rsid w:val="00A155E0"/>
    <w:rsid w:val="00A1573F"/>
    <w:rsid w:val="00A157AA"/>
    <w:rsid w:val="00A157C4"/>
    <w:rsid w:val="00A15BC7"/>
    <w:rsid w:val="00A15F57"/>
    <w:rsid w:val="00A161EF"/>
    <w:rsid w:val="00A16D1F"/>
    <w:rsid w:val="00A17337"/>
    <w:rsid w:val="00A17685"/>
    <w:rsid w:val="00A17E37"/>
    <w:rsid w:val="00A17F23"/>
    <w:rsid w:val="00A202E7"/>
    <w:rsid w:val="00A2067D"/>
    <w:rsid w:val="00A208F4"/>
    <w:rsid w:val="00A20E8B"/>
    <w:rsid w:val="00A20FEA"/>
    <w:rsid w:val="00A2127A"/>
    <w:rsid w:val="00A21613"/>
    <w:rsid w:val="00A21E92"/>
    <w:rsid w:val="00A22013"/>
    <w:rsid w:val="00A2251A"/>
    <w:rsid w:val="00A22848"/>
    <w:rsid w:val="00A22F0C"/>
    <w:rsid w:val="00A23349"/>
    <w:rsid w:val="00A23482"/>
    <w:rsid w:val="00A23F96"/>
    <w:rsid w:val="00A2442C"/>
    <w:rsid w:val="00A24A4E"/>
    <w:rsid w:val="00A25196"/>
    <w:rsid w:val="00A25394"/>
    <w:rsid w:val="00A2542A"/>
    <w:rsid w:val="00A256AF"/>
    <w:rsid w:val="00A256FB"/>
    <w:rsid w:val="00A25A1E"/>
    <w:rsid w:val="00A25A3B"/>
    <w:rsid w:val="00A25CE6"/>
    <w:rsid w:val="00A25E51"/>
    <w:rsid w:val="00A261AB"/>
    <w:rsid w:val="00A26324"/>
    <w:rsid w:val="00A26550"/>
    <w:rsid w:val="00A265D9"/>
    <w:rsid w:val="00A2662C"/>
    <w:rsid w:val="00A26836"/>
    <w:rsid w:val="00A269B6"/>
    <w:rsid w:val="00A26B13"/>
    <w:rsid w:val="00A26D68"/>
    <w:rsid w:val="00A26F40"/>
    <w:rsid w:val="00A274CC"/>
    <w:rsid w:val="00A276CE"/>
    <w:rsid w:val="00A27D64"/>
    <w:rsid w:val="00A27DC2"/>
    <w:rsid w:val="00A27E4B"/>
    <w:rsid w:val="00A301C4"/>
    <w:rsid w:val="00A3038C"/>
    <w:rsid w:val="00A3046F"/>
    <w:rsid w:val="00A30682"/>
    <w:rsid w:val="00A3069F"/>
    <w:rsid w:val="00A30BD4"/>
    <w:rsid w:val="00A30C5C"/>
    <w:rsid w:val="00A31058"/>
    <w:rsid w:val="00A31253"/>
    <w:rsid w:val="00A3125F"/>
    <w:rsid w:val="00A31802"/>
    <w:rsid w:val="00A323CC"/>
    <w:rsid w:val="00A32D4A"/>
    <w:rsid w:val="00A32FCC"/>
    <w:rsid w:val="00A3360E"/>
    <w:rsid w:val="00A33B6B"/>
    <w:rsid w:val="00A33B92"/>
    <w:rsid w:val="00A33BB9"/>
    <w:rsid w:val="00A34433"/>
    <w:rsid w:val="00A34451"/>
    <w:rsid w:val="00A344C3"/>
    <w:rsid w:val="00A3459F"/>
    <w:rsid w:val="00A34CA5"/>
    <w:rsid w:val="00A35714"/>
    <w:rsid w:val="00A35BF2"/>
    <w:rsid w:val="00A3688D"/>
    <w:rsid w:val="00A36A13"/>
    <w:rsid w:val="00A36BE5"/>
    <w:rsid w:val="00A36F07"/>
    <w:rsid w:val="00A37A7B"/>
    <w:rsid w:val="00A4002A"/>
    <w:rsid w:val="00A401B3"/>
    <w:rsid w:val="00A401BD"/>
    <w:rsid w:val="00A40317"/>
    <w:rsid w:val="00A404E1"/>
    <w:rsid w:val="00A405E5"/>
    <w:rsid w:val="00A40603"/>
    <w:rsid w:val="00A408B4"/>
    <w:rsid w:val="00A409AE"/>
    <w:rsid w:val="00A41205"/>
    <w:rsid w:val="00A41607"/>
    <w:rsid w:val="00A416F8"/>
    <w:rsid w:val="00A41923"/>
    <w:rsid w:val="00A41A52"/>
    <w:rsid w:val="00A4206B"/>
    <w:rsid w:val="00A423F5"/>
    <w:rsid w:val="00A42451"/>
    <w:rsid w:val="00A426EC"/>
    <w:rsid w:val="00A42D41"/>
    <w:rsid w:val="00A4339D"/>
    <w:rsid w:val="00A43575"/>
    <w:rsid w:val="00A435E4"/>
    <w:rsid w:val="00A436E2"/>
    <w:rsid w:val="00A43B07"/>
    <w:rsid w:val="00A43C2D"/>
    <w:rsid w:val="00A44C9D"/>
    <w:rsid w:val="00A44DCC"/>
    <w:rsid w:val="00A452D8"/>
    <w:rsid w:val="00A45351"/>
    <w:rsid w:val="00A45440"/>
    <w:rsid w:val="00A457BD"/>
    <w:rsid w:val="00A45931"/>
    <w:rsid w:val="00A45CC6"/>
    <w:rsid w:val="00A46310"/>
    <w:rsid w:val="00A466EA"/>
    <w:rsid w:val="00A46C28"/>
    <w:rsid w:val="00A46CB6"/>
    <w:rsid w:val="00A478C8"/>
    <w:rsid w:val="00A47BEE"/>
    <w:rsid w:val="00A47E2E"/>
    <w:rsid w:val="00A502B0"/>
    <w:rsid w:val="00A50A82"/>
    <w:rsid w:val="00A5105E"/>
    <w:rsid w:val="00A51524"/>
    <w:rsid w:val="00A515C1"/>
    <w:rsid w:val="00A51690"/>
    <w:rsid w:val="00A516FC"/>
    <w:rsid w:val="00A5176F"/>
    <w:rsid w:val="00A5177A"/>
    <w:rsid w:val="00A51A99"/>
    <w:rsid w:val="00A51F1E"/>
    <w:rsid w:val="00A52407"/>
    <w:rsid w:val="00A526EC"/>
    <w:rsid w:val="00A526FA"/>
    <w:rsid w:val="00A52850"/>
    <w:rsid w:val="00A52FA4"/>
    <w:rsid w:val="00A53032"/>
    <w:rsid w:val="00A5349D"/>
    <w:rsid w:val="00A538AE"/>
    <w:rsid w:val="00A53A7B"/>
    <w:rsid w:val="00A549D3"/>
    <w:rsid w:val="00A54BBF"/>
    <w:rsid w:val="00A54FA0"/>
    <w:rsid w:val="00A550E6"/>
    <w:rsid w:val="00A55868"/>
    <w:rsid w:val="00A563CE"/>
    <w:rsid w:val="00A5651B"/>
    <w:rsid w:val="00A567DE"/>
    <w:rsid w:val="00A56BF5"/>
    <w:rsid w:val="00A56D04"/>
    <w:rsid w:val="00A56DFB"/>
    <w:rsid w:val="00A570A5"/>
    <w:rsid w:val="00A572FD"/>
    <w:rsid w:val="00A57950"/>
    <w:rsid w:val="00A57A33"/>
    <w:rsid w:val="00A57F86"/>
    <w:rsid w:val="00A60280"/>
    <w:rsid w:val="00A608AD"/>
    <w:rsid w:val="00A60B76"/>
    <w:rsid w:val="00A60D3E"/>
    <w:rsid w:val="00A61481"/>
    <w:rsid w:val="00A61779"/>
    <w:rsid w:val="00A61892"/>
    <w:rsid w:val="00A61C2D"/>
    <w:rsid w:val="00A61F80"/>
    <w:rsid w:val="00A62456"/>
    <w:rsid w:val="00A62460"/>
    <w:rsid w:val="00A624F3"/>
    <w:rsid w:val="00A62588"/>
    <w:rsid w:val="00A62BA4"/>
    <w:rsid w:val="00A62C68"/>
    <w:rsid w:val="00A62E59"/>
    <w:rsid w:val="00A6359C"/>
    <w:rsid w:val="00A63A13"/>
    <w:rsid w:val="00A63AFB"/>
    <w:rsid w:val="00A63AFF"/>
    <w:rsid w:val="00A63D1F"/>
    <w:rsid w:val="00A64405"/>
    <w:rsid w:val="00A64478"/>
    <w:rsid w:val="00A64A1F"/>
    <w:rsid w:val="00A64D6E"/>
    <w:rsid w:val="00A650A1"/>
    <w:rsid w:val="00A65585"/>
    <w:rsid w:val="00A65592"/>
    <w:rsid w:val="00A6590F"/>
    <w:rsid w:val="00A65C70"/>
    <w:rsid w:val="00A65D52"/>
    <w:rsid w:val="00A65FCC"/>
    <w:rsid w:val="00A66211"/>
    <w:rsid w:val="00A66392"/>
    <w:rsid w:val="00A66D6B"/>
    <w:rsid w:val="00A67222"/>
    <w:rsid w:val="00A6743C"/>
    <w:rsid w:val="00A6747F"/>
    <w:rsid w:val="00A675CB"/>
    <w:rsid w:val="00A67BDB"/>
    <w:rsid w:val="00A701F8"/>
    <w:rsid w:val="00A7076F"/>
    <w:rsid w:val="00A70957"/>
    <w:rsid w:val="00A70D6C"/>
    <w:rsid w:val="00A70E0C"/>
    <w:rsid w:val="00A71807"/>
    <w:rsid w:val="00A7192C"/>
    <w:rsid w:val="00A71AE4"/>
    <w:rsid w:val="00A71C32"/>
    <w:rsid w:val="00A71DAB"/>
    <w:rsid w:val="00A71F46"/>
    <w:rsid w:val="00A72127"/>
    <w:rsid w:val="00A72320"/>
    <w:rsid w:val="00A727BC"/>
    <w:rsid w:val="00A72835"/>
    <w:rsid w:val="00A728C2"/>
    <w:rsid w:val="00A72A3E"/>
    <w:rsid w:val="00A72E8B"/>
    <w:rsid w:val="00A72F7F"/>
    <w:rsid w:val="00A73410"/>
    <w:rsid w:val="00A73467"/>
    <w:rsid w:val="00A73FF8"/>
    <w:rsid w:val="00A74654"/>
    <w:rsid w:val="00A74707"/>
    <w:rsid w:val="00A74AD9"/>
    <w:rsid w:val="00A74D57"/>
    <w:rsid w:val="00A74E8C"/>
    <w:rsid w:val="00A75655"/>
    <w:rsid w:val="00A75C60"/>
    <w:rsid w:val="00A75EBE"/>
    <w:rsid w:val="00A76068"/>
    <w:rsid w:val="00A7627F"/>
    <w:rsid w:val="00A76B9E"/>
    <w:rsid w:val="00A76F7A"/>
    <w:rsid w:val="00A77136"/>
    <w:rsid w:val="00A776B5"/>
    <w:rsid w:val="00A777B3"/>
    <w:rsid w:val="00A77A34"/>
    <w:rsid w:val="00A80041"/>
    <w:rsid w:val="00A80FB9"/>
    <w:rsid w:val="00A81793"/>
    <w:rsid w:val="00A81A79"/>
    <w:rsid w:val="00A81BA8"/>
    <w:rsid w:val="00A81D1D"/>
    <w:rsid w:val="00A824AD"/>
    <w:rsid w:val="00A8256C"/>
    <w:rsid w:val="00A827AD"/>
    <w:rsid w:val="00A82A36"/>
    <w:rsid w:val="00A83C6C"/>
    <w:rsid w:val="00A842CC"/>
    <w:rsid w:val="00A842D8"/>
    <w:rsid w:val="00A843F5"/>
    <w:rsid w:val="00A8443F"/>
    <w:rsid w:val="00A84577"/>
    <w:rsid w:val="00A849CF"/>
    <w:rsid w:val="00A84B2A"/>
    <w:rsid w:val="00A84C58"/>
    <w:rsid w:val="00A84FCA"/>
    <w:rsid w:val="00A85506"/>
    <w:rsid w:val="00A8558B"/>
    <w:rsid w:val="00A85602"/>
    <w:rsid w:val="00A85B1E"/>
    <w:rsid w:val="00A85C39"/>
    <w:rsid w:val="00A8606F"/>
    <w:rsid w:val="00A860E7"/>
    <w:rsid w:val="00A86733"/>
    <w:rsid w:val="00A86917"/>
    <w:rsid w:val="00A86972"/>
    <w:rsid w:val="00A86A5D"/>
    <w:rsid w:val="00A86D38"/>
    <w:rsid w:val="00A86E03"/>
    <w:rsid w:val="00A86F7D"/>
    <w:rsid w:val="00A87592"/>
    <w:rsid w:val="00A87794"/>
    <w:rsid w:val="00A877F8"/>
    <w:rsid w:val="00A87863"/>
    <w:rsid w:val="00A87A15"/>
    <w:rsid w:val="00A87B2C"/>
    <w:rsid w:val="00A87E44"/>
    <w:rsid w:val="00A9008F"/>
    <w:rsid w:val="00A9040E"/>
    <w:rsid w:val="00A9070C"/>
    <w:rsid w:val="00A91052"/>
    <w:rsid w:val="00A91492"/>
    <w:rsid w:val="00A918CA"/>
    <w:rsid w:val="00A9192F"/>
    <w:rsid w:val="00A91985"/>
    <w:rsid w:val="00A91E51"/>
    <w:rsid w:val="00A91FCE"/>
    <w:rsid w:val="00A92510"/>
    <w:rsid w:val="00A92A9D"/>
    <w:rsid w:val="00A92FFF"/>
    <w:rsid w:val="00A930C9"/>
    <w:rsid w:val="00A930EB"/>
    <w:rsid w:val="00A9356B"/>
    <w:rsid w:val="00A94191"/>
    <w:rsid w:val="00A94739"/>
    <w:rsid w:val="00A94874"/>
    <w:rsid w:val="00A94A78"/>
    <w:rsid w:val="00A94C96"/>
    <w:rsid w:val="00A95050"/>
    <w:rsid w:val="00A9517C"/>
    <w:rsid w:val="00A952DF"/>
    <w:rsid w:val="00A958C6"/>
    <w:rsid w:val="00A95C6F"/>
    <w:rsid w:val="00A95EB6"/>
    <w:rsid w:val="00A96755"/>
    <w:rsid w:val="00A96819"/>
    <w:rsid w:val="00A96B21"/>
    <w:rsid w:val="00A96B90"/>
    <w:rsid w:val="00A9717E"/>
    <w:rsid w:val="00A9759D"/>
    <w:rsid w:val="00A977D7"/>
    <w:rsid w:val="00A97880"/>
    <w:rsid w:val="00A97E39"/>
    <w:rsid w:val="00AA024E"/>
    <w:rsid w:val="00AA03BA"/>
    <w:rsid w:val="00AA098A"/>
    <w:rsid w:val="00AA09E2"/>
    <w:rsid w:val="00AA1018"/>
    <w:rsid w:val="00AA11E5"/>
    <w:rsid w:val="00AA14CE"/>
    <w:rsid w:val="00AA162A"/>
    <w:rsid w:val="00AA18F1"/>
    <w:rsid w:val="00AA1A63"/>
    <w:rsid w:val="00AA1C25"/>
    <w:rsid w:val="00AA1FCB"/>
    <w:rsid w:val="00AA21A2"/>
    <w:rsid w:val="00AA2208"/>
    <w:rsid w:val="00AA24C0"/>
    <w:rsid w:val="00AA2516"/>
    <w:rsid w:val="00AA254D"/>
    <w:rsid w:val="00AA2596"/>
    <w:rsid w:val="00AA29F7"/>
    <w:rsid w:val="00AA2D33"/>
    <w:rsid w:val="00AA2DD8"/>
    <w:rsid w:val="00AA33EC"/>
    <w:rsid w:val="00AA3902"/>
    <w:rsid w:val="00AA3948"/>
    <w:rsid w:val="00AA45E3"/>
    <w:rsid w:val="00AA46CB"/>
    <w:rsid w:val="00AA4D48"/>
    <w:rsid w:val="00AA4DE0"/>
    <w:rsid w:val="00AA537B"/>
    <w:rsid w:val="00AA5495"/>
    <w:rsid w:val="00AA5724"/>
    <w:rsid w:val="00AA5890"/>
    <w:rsid w:val="00AA5C04"/>
    <w:rsid w:val="00AA60EB"/>
    <w:rsid w:val="00AA62EE"/>
    <w:rsid w:val="00AA6451"/>
    <w:rsid w:val="00AA645B"/>
    <w:rsid w:val="00AA6545"/>
    <w:rsid w:val="00AA6BBD"/>
    <w:rsid w:val="00AA6C39"/>
    <w:rsid w:val="00AA70C4"/>
    <w:rsid w:val="00AA716C"/>
    <w:rsid w:val="00AA7297"/>
    <w:rsid w:val="00AA7715"/>
    <w:rsid w:val="00AA77FB"/>
    <w:rsid w:val="00AB05AA"/>
    <w:rsid w:val="00AB08F5"/>
    <w:rsid w:val="00AB0BFB"/>
    <w:rsid w:val="00AB2676"/>
    <w:rsid w:val="00AB2930"/>
    <w:rsid w:val="00AB2E53"/>
    <w:rsid w:val="00AB2F58"/>
    <w:rsid w:val="00AB3280"/>
    <w:rsid w:val="00AB37B5"/>
    <w:rsid w:val="00AB3915"/>
    <w:rsid w:val="00AB3EBD"/>
    <w:rsid w:val="00AB3F17"/>
    <w:rsid w:val="00AB40A9"/>
    <w:rsid w:val="00AB4799"/>
    <w:rsid w:val="00AB4D92"/>
    <w:rsid w:val="00AB4FEC"/>
    <w:rsid w:val="00AB5075"/>
    <w:rsid w:val="00AB51B4"/>
    <w:rsid w:val="00AB51F8"/>
    <w:rsid w:val="00AB5267"/>
    <w:rsid w:val="00AB5598"/>
    <w:rsid w:val="00AB5D9C"/>
    <w:rsid w:val="00AB60A3"/>
    <w:rsid w:val="00AB60DD"/>
    <w:rsid w:val="00AB646F"/>
    <w:rsid w:val="00AB6B82"/>
    <w:rsid w:val="00AB7494"/>
    <w:rsid w:val="00AB796C"/>
    <w:rsid w:val="00AB7E1E"/>
    <w:rsid w:val="00AC0449"/>
    <w:rsid w:val="00AC0973"/>
    <w:rsid w:val="00AC0A2A"/>
    <w:rsid w:val="00AC0B09"/>
    <w:rsid w:val="00AC1286"/>
    <w:rsid w:val="00AC172B"/>
    <w:rsid w:val="00AC1C68"/>
    <w:rsid w:val="00AC1D37"/>
    <w:rsid w:val="00AC1D44"/>
    <w:rsid w:val="00AC1D90"/>
    <w:rsid w:val="00AC1DFD"/>
    <w:rsid w:val="00AC1F15"/>
    <w:rsid w:val="00AC1F8E"/>
    <w:rsid w:val="00AC1F9A"/>
    <w:rsid w:val="00AC2439"/>
    <w:rsid w:val="00AC3054"/>
    <w:rsid w:val="00AC308E"/>
    <w:rsid w:val="00AC31E5"/>
    <w:rsid w:val="00AC3381"/>
    <w:rsid w:val="00AC37FD"/>
    <w:rsid w:val="00AC3BA4"/>
    <w:rsid w:val="00AC3D7B"/>
    <w:rsid w:val="00AC3D98"/>
    <w:rsid w:val="00AC3F24"/>
    <w:rsid w:val="00AC4042"/>
    <w:rsid w:val="00AC44B7"/>
    <w:rsid w:val="00AC44FC"/>
    <w:rsid w:val="00AC46A7"/>
    <w:rsid w:val="00AC479E"/>
    <w:rsid w:val="00AC4888"/>
    <w:rsid w:val="00AC48C2"/>
    <w:rsid w:val="00AC5064"/>
    <w:rsid w:val="00AC50DC"/>
    <w:rsid w:val="00AC534E"/>
    <w:rsid w:val="00AC570B"/>
    <w:rsid w:val="00AC574D"/>
    <w:rsid w:val="00AC57EB"/>
    <w:rsid w:val="00AC5A6B"/>
    <w:rsid w:val="00AC5B32"/>
    <w:rsid w:val="00AC5C7D"/>
    <w:rsid w:val="00AC5FF4"/>
    <w:rsid w:val="00AC6082"/>
    <w:rsid w:val="00AC6556"/>
    <w:rsid w:val="00AC65F4"/>
    <w:rsid w:val="00AC6EFF"/>
    <w:rsid w:val="00AC6F41"/>
    <w:rsid w:val="00AC6FB3"/>
    <w:rsid w:val="00AC7877"/>
    <w:rsid w:val="00AD02BB"/>
    <w:rsid w:val="00AD0654"/>
    <w:rsid w:val="00AD070E"/>
    <w:rsid w:val="00AD08F2"/>
    <w:rsid w:val="00AD0B63"/>
    <w:rsid w:val="00AD0DE8"/>
    <w:rsid w:val="00AD1134"/>
    <w:rsid w:val="00AD1184"/>
    <w:rsid w:val="00AD1882"/>
    <w:rsid w:val="00AD1C28"/>
    <w:rsid w:val="00AD1D8B"/>
    <w:rsid w:val="00AD1DED"/>
    <w:rsid w:val="00AD209F"/>
    <w:rsid w:val="00AD219D"/>
    <w:rsid w:val="00AD22CE"/>
    <w:rsid w:val="00AD292F"/>
    <w:rsid w:val="00AD2B14"/>
    <w:rsid w:val="00AD2D1B"/>
    <w:rsid w:val="00AD2E86"/>
    <w:rsid w:val="00AD3856"/>
    <w:rsid w:val="00AD42A6"/>
    <w:rsid w:val="00AD4626"/>
    <w:rsid w:val="00AD4D0A"/>
    <w:rsid w:val="00AD5673"/>
    <w:rsid w:val="00AD5751"/>
    <w:rsid w:val="00AD58C2"/>
    <w:rsid w:val="00AD5990"/>
    <w:rsid w:val="00AD5AFA"/>
    <w:rsid w:val="00AD5D48"/>
    <w:rsid w:val="00AD62A5"/>
    <w:rsid w:val="00AD6387"/>
    <w:rsid w:val="00AD690F"/>
    <w:rsid w:val="00AD6947"/>
    <w:rsid w:val="00AD69ED"/>
    <w:rsid w:val="00AD6B2C"/>
    <w:rsid w:val="00AD7BD3"/>
    <w:rsid w:val="00AD7C11"/>
    <w:rsid w:val="00AD7C43"/>
    <w:rsid w:val="00AD7DEC"/>
    <w:rsid w:val="00AD7FD0"/>
    <w:rsid w:val="00AE071A"/>
    <w:rsid w:val="00AE0909"/>
    <w:rsid w:val="00AE0CF7"/>
    <w:rsid w:val="00AE0FEE"/>
    <w:rsid w:val="00AE14F1"/>
    <w:rsid w:val="00AE15DB"/>
    <w:rsid w:val="00AE1A85"/>
    <w:rsid w:val="00AE1A95"/>
    <w:rsid w:val="00AE1B57"/>
    <w:rsid w:val="00AE1E73"/>
    <w:rsid w:val="00AE2101"/>
    <w:rsid w:val="00AE2503"/>
    <w:rsid w:val="00AE2C08"/>
    <w:rsid w:val="00AE3AEE"/>
    <w:rsid w:val="00AE3EA3"/>
    <w:rsid w:val="00AE45A7"/>
    <w:rsid w:val="00AE4C88"/>
    <w:rsid w:val="00AE5CF8"/>
    <w:rsid w:val="00AE63EB"/>
    <w:rsid w:val="00AE6A5E"/>
    <w:rsid w:val="00AE6AA1"/>
    <w:rsid w:val="00AE6EA5"/>
    <w:rsid w:val="00AE7147"/>
    <w:rsid w:val="00AE7300"/>
    <w:rsid w:val="00AE787D"/>
    <w:rsid w:val="00AF0094"/>
    <w:rsid w:val="00AF0237"/>
    <w:rsid w:val="00AF0AB0"/>
    <w:rsid w:val="00AF0CAC"/>
    <w:rsid w:val="00AF0EEB"/>
    <w:rsid w:val="00AF1051"/>
    <w:rsid w:val="00AF14A0"/>
    <w:rsid w:val="00AF1926"/>
    <w:rsid w:val="00AF1AEA"/>
    <w:rsid w:val="00AF2268"/>
    <w:rsid w:val="00AF2B26"/>
    <w:rsid w:val="00AF31A2"/>
    <w:rsid w:val="00AF388A"/>
    <w:rsid w:val="00AF3AEC"/>
    <w:rsid w:val="00AF3C7B"/>
    <w:rsid w:val="00AF3D3B"/>
    <w:rsid w:val="00AF4257"/>
    <w:rsid w:val="00AF4727"/>
    <w:rsid w:val="00AF4C64"/>
    <w:rsid w:val="00AF4DE2"/>
    <w:rsid w:val="00AF5349"/>
    <w:rsid w:val="00AF5465"/>
    <w:rsid w:val="00AF54C9"/>
    <w:rsid w:val="00AF565C"/>
    <w:rsid w:val="00AF6286"/>
    <w:rsid w:val="00AF637D"/>
    <w:rsid w:val="00AF63E0"/>
    <w:rsid w:val="00AF642A"/>
    <w:rsid w:val="00AF6464"/>
    <w:rsid w:val="00AF65EF"/>
    <w:rsid w:val="00AF68FD"/>
    <w:rsid w:val="00AF6AB0"/>
    <w:rsid w:val="00AF7101"/>
    <w:rsid w:val="00AF7647"/>
    <w:rsid w:val="00AF7984"/>
    <w:rsid w:val="00AF7998"/>
    <w:rsid w:val="00AF7B38"/>
    <w:rsid w:val="00AF7BAC"/>
    <w:rsid w:val="00AF7E17"/>
    <w:rsid w:val="00B000D1"/>
    <w:rsid w:val="00B0014B"/>
    <w:rsid w:val="00B00312"/>
    <w:rsid w:val="00B005D1"/>
    <w:rsid w:val="00B00A71"/>
    <w:rsid w:val="00B00B69"/>
    <w:rsid w:val="00B00B8E"/>
    <w:rsid w:val="00B01445"/>
    <w:rsid w:val="00B0169C"/>
    <w:rsid w:val="00B0178C"/>
    <w:rsid w:val="00B01890"/>
    <w:rsid w:val="00B018FF"/>
    <w:rsid w:val="00B01912"/>
    <w:rsid w:val="00B02170"/>
    <w:rsid w:val="00B024A6"/>
    <w:rsid w:val="00B02A47"/>
    <w:rsid w:val="00B02EC4"/>
    <w:rsid w:val="00B031CD"/>
    <w:rsid w:val="00B03431"/>
    <w:rsid w:val="00B034C6"/>
    <w:rsid w:val="00B03670"/>
    <w:rsid w:val="00B03899"/>
    <w:rsid w:val="00B03B39"/>
    <w:rsid w:val="00B03D2D"/>
    <w:rsid w:val="00B044F8"/>
    <w:rsid w:val="00B0456F"/>
    <w:rsid w:val="00B04A05"/>
    <w:rsid w:val="00B04AE5"/>
    <w:rsid w:val="00B05581"/>
    <w:rsid w:val="00B057E2"/>
    <w:rsid w:val="00B05FEF"/>
    <w:rsid w:val="00B0608C"/>
    <w:rsid w:val="00B064E2"/>
    <w:rsid w:val="00B06913"/>
    <w:rsid w:val="00B06C55"/>
    <w:rsid w:val="00B06D15"/>
    <w:rsid w:val="00B070BC"/>
    <w:rsid w:val="00B07296"/>
    <w:rsid w:val="00B07C34"/>
    <w:rsid w:val="00B07D50"/>
    <w:rsid w:val="00B10CF2"/>
    <w:rsid w:val="00B11501"/>
    <w:rsid w:val="00B116C4"/>
    <w:rsid w:val="00B117BB"/>
    <w:rsid w:val="00B124AA"/>
    <w:rsid w:val="00B12634"/>
    <w:rsid w:val="00B129BA"/>
    <w:rsid w:val="00B13262"/>
    <w:rsid w:val="00B13E6D"/>
    <w:rsid w:val="00B13F4A"/>
    <w:rsid w:val="00B13F8B"/>
    <w:rsid w:val="00B1488F"/>
    <w:rsid w:val="00B14BBC"/>
    <w:rsid w:val="00B14C0E"/>
    <w:rsid w:val="00B14FDE"/>
    <w:rsid w:val="00B152D0"/>
    <w:rsid w:val="00B156D5"/>
    <w:rsid w:val="00B15857"/>
    <w:rsid w:val="00B158A8"/>
    <w:rsid w:val="00B15BCA"/>
    <w:rsid w:val="00B15C19"/>
    <w:rsid w:val="00B15C84"/>
    <w:rsid w:val="00B16053"/>
    <w:rsid w:val="00B16264"/>
    <w:rsid w:val="00B167D9"/>
    <w:rsid w:val="00B16911"/>
    <w:rsid w:val="00B1698E"/>
    <w:rsid w:val="00B17431"/>
    <w:rsid w:val="00B17AE8"/>
    <w:rsid w:val="00B17B90"/>
    <w:rsid w:val="00B17C45"/>
    <w:rsid w:val="00B17DFB"/>
    <w:rsid w:val="00B2021E"/>
    <w:rsid w:val="00B20A20"/>
    <w:rsid w:val="00B2146A"/>
    <w:rsid w:val="00B216E8"/>
    <w:rsid w:val="00B21808"/>
    <w:rsid w:val="00B22634"/>
    <w:rsid w:val="00B22872"/>
    <w:rsid w:val="00B2292D"/>
    <w:rsid w:val="00B2297B"/>
    <w:rsid w:val="00B230FC"/>
    <w:rsid w:val="00B23400"/>
    <w:rsid w:val="00B23D23"/>
    <w:rsid w:val="00B23F44"/>
    <w:rsid w:val="00B24146"/>
    <w:rsid w:val="00B242DA"/>
    <w:rsid w:val="00B249A4"/>
    <w:rsid w:val="00B24BDF"/>
    <w:rsid w:val="00B24EBC"/>
    <w:rsid w:val="00B24F48"/>
    <w:rsid w:val="00B2538C"/>
    <w:rsid w:val="00B253FD"/>
    <w:rsid w:val="00B2550F"/>
    <w:rsid w:val="00B25C07"/>
    <w:rsid w:val="00B27A41"/>
    <w:rsid w:val="00B27A8F"/>
    <w:rsid w:val="00B27CC3"/>
    <w:rsid w:val="00B27D2F"/>
    <w:rsid w:val="00B27E51"/>
    <w:rsid w:val="00B27FF6"/>
    <w:rsid w:val="00B301EF"/>
    <w:rsid w:val="00B303DA"/>
    <w:rsid w:val="00B30686"/>
    <w:rsid w:val="00B30BA6"/>
    <w:rsid w:val="00B30BE5"/>
    <w:rsid w:val="00B30F73"/>
    <w:rsid w:val="00B31245"/>
    <w:rsid w:val="00B316D4"/>
    <w:rsid w:val="00B31B23"/>
    <w:rsid w:val="00B31DB9"/>
    <w:rsid w:val="00B31F0E"/>
    <w:rsid w:val="00B321C7"/>
    <w:rsid w:val="00B323BC"/>
    <w:rsid w:val="00B3266A"/>
    <w:rsid w:val="00B326FC"/>
    <w:rsid w:val="00B32E57"/>
    <w:rsid w:val="00B32EC8"/>
    <w:rsid w:val="00B3324C"/>
    <w:rsid w:val="00B3331F"/>
    <w:rsid w:val="00B3346A"/>
    <w:rsid w:val="00B33512"/>
    <w:rsid w:val="00B33936"/>
    <w:rsid w:val="00B33F6E"/>
    <w:rsid w:val="00B34573"/>
    <w:rsid w:val="00B34C8F"/>
    <w:rsid w:val="00B35037"/>
    <w:rsid w:val="00B355FD"/>
    <w:rsid w:val="00B35C30"/>
    <w:rsid w:val="00B364B9"/>
    <w:rsid w:val="00B36614"/>
    <w:rsid w:val="00B36EA9"/>
    <w:rsid w:val="00B37131"/>
    <w:rsid w:val="00B37219"/>
    <w:rsid w:val="00B37808"/>
    <w:rsid w:val="00B401B0"/>
    <w:rsid w:val="00B402F6"/>
    <w:rsid w:val="00B40629"/>
    <w:rsid w:val="00B40DC7"/>
    <w:rsid w:val="00B40F6B"/>
    <w:rsid w:val="00B4109D"/>
    <w:rsid w:val="00B41302"/>
    <w:rsid w:val="00B413C6"/>
    <w:rsid w:val="00B41593"/>
    <w:rsid w:val="00B41A85"/>
    <w:rsid w:val="00B41EB5"/>
    <w:rsid w:val="00B4241E"/>
    <w:rsid w:val="00B42B05"/>
    <w:rsid w:val="00B42B7A"/>
    <w:rsid w:val="00B42D19"/>
    <w:rsid w:val="00B43332"/>
    <w:rsid w:val="00B43912"/>
    <w:rsid w:val="00B4391A"/>
    <w:rsid w:val="00B44185"/>
    <w:rsid w:val="00B44659"/>
    <w:rsid w:val="00B44749"/>
    <w:rsid w:val="00B44A6C"/>
    <w:rsid w:val="00B44BD2"/>
    <w:rsid w:val="00B44F1A"/>
    <w:rsid w:val="00B459A6"/>
    <w:rsid w:val="00B45B0D"/>
    <w:rsid w:val="00B45F4E"/>
    <w:rsid w:val="00B463B6"/>
    <w:rsid w:val="00B46463"/>
    <w:rsid w:val="00B464D6"/>
    <w:rsid w:val="00B4659C"/>
    <w:rsid w:val="00B470D2"/>
    <w:rsid w:val="00B4771F"/>
    <w:rsid w:val="00B47894"/>
    <w:rsid w:val="00B47B6B"/>
    <w:rsid w:val="00B503A2"/>
    <w:rsid w:val="00B50D35"/>
    <w:rsid w:val="00B50F20"/>
    <w:rsid w:val="00B50F40"/>
    <w:rsid w:val="00B51752"/>
    <w:rsid w:val="00B51A9B"/>
    <w:rsid w:val="00B52373"/>
    <w:rsid w:val="00B52A06"/>
    <w:rsid w:val="00B53920"/>
    <w:rsid w:val="00B539A0"/>
    <w:rsid w:val="00B53B5F"/>
    <w:rsid w:val="00B53DFE"/>
    <w:rsid w:val="00B53F73"/>
    <w:rsid w:val="00B54751"/>
    <w:rsid w:val="00B54E85"/>
    <w:rsid w:val="00B5529F"/>
    <w:rsid w:val="00B5542F"/>
    <w:rsid w:val="00B559F6"/>
    <w:rsid w:val="00B562D9"/>
    <w:rsid w:val="00B5633D"/>
    <w:rsid w:val="00B563CE"/>
    <w:rsid w:val="00B56653"/>
    <w:rsid w:val="00B569C5"/>
    <w:rsid w:val="00B56F21"/>
    <w:rsid w:val="00B5749F"/>
    <w:rsid w:val="00B57723"/>
    <w:rsid w:val="00B577C5"/>
    <w:rsid w:val="00B57A3A"/>
    <w:rsid w:val="00B57B7A"/>
    <w:rsid w:val="00B60C88"/>
    <w:rsid w:val="00B60C97"/>
    <w:rsid w:val="00B6119B"/>
    <w:rsid w:val="00B61204"/>
    <w:rsid w:val="00B6144E"/>
    <w:rsid w:val="00B614B9"/>
    <w:rsid w:val="00B615F1"/>
    <w:rsid w:val="00B62556"/>
    <w:rsid w:val="00B626B1"/>
    <w:rsid w:val="00B62ABA"/>
    <w:rsid w:val="00B62CF4"/>
    <w:rsid w:val="00B62D65"/>
    <w:rsid w:val="00B6305E"/>
    <w:rsid w:val="00B636A3"/>
    <w:rsid w:val="00B637D7"/>
    <w:rsid w:val="00B638B5"/>
    <w:rsid w:val="00B63C79"/>
    <w:rsid w:val="00B64199"/>
    <w:rsid w:val="00B64685"/>
    <w:rsid w:val="00B64CF4"/>
    <w:rsid w:val="00B650E0"/>
    <w:rsid w:val="00B65CA8"/>
    <w:rsid w:val="00B661EF"/>
    <w:rsid w:val="00B66333"/>
    <w:rsid w:val="00B66672"/>
    <w:rsid w:val="00B6717B"/>
    <w:rsid w:val="00B67ACE"/>
    <w:rsid w:val="00B67D26"/>
    <w:rsid w:val="00B70022"/>
    <w:rsid w:val="00B70241"/>
    <w:rsid w:val="00B7073E"/>
    <w:rsid w:val="00B70EC2"/>
    <w:rsid w:val="00B70EFD"/>
    <w:rsid w:val="00B70F4B"/>
    <w:rsid w:val="00B71186"/>
    <w:rsid w:val="00B713F7"/>
    <w:rsid w:val="00B724F6"/>
    <w:rsid w:val="00B726CD"/>
    <w:rsid w:val="00B72CD1"/>
    <w:rsid w:val="00B730B4"/>
    <w:rsid w:val="00B73284"/>
    <w:rsid w:val="00B73676"/>
    <w:rsid w:val="00B7379C"/>
    <w:rsid w:val="00B7389A"/>
    <w:rsid w:val="00B73C27"/>
    <w:rsid w:val="00B73E24"/>
    <w:rsid w:val="00B7401A"/>
    <w:rsid w:val="00B74B3A"/>
    <w:rsid w:val="00B74F12"/>
    <w:rsid w:val="00B75037"/>
    <w:rsid w:val="00B7511C"/>
    <w:rsid w:val="00B7514C"/>
    <w:rsid w:val="00B763D0"/>
    <w:rsid w:val="00B7660E"/>
    <w:rsid w:val="00B76840"/>
    <w:rsid w:val="00B76AAF"/>
    <w:rsid w:val="00B76B76"/>
    <w:rsid w:val="00B76ECA"/>
    <w:rsid w:val="00B772E9"/>
    <w:rsid w:val="00B77330"/>
    <w:rsid w:val="00B773F5"/>
    <w:rsid w:val="00B7758C"/>
    <w:rsid w:val="00B77B55"/>
    <w:rsid w:val="00B77DFF"/>
    <w:rsid w:val="00B77E96"/>
    <w:rsid w:val="00B80194"/>
    <w:rsid w:val="00B80494"/>
    <w:rsid w:val="00B8070A"/>
    <w:rsid w:val="00B80E06"/>
    <w:rsid w:val="00B813F8"/>
    <w:rsid w:val="00B81410"/>
    <w:rsid w:val="00B81D7C"/>
    <w:rsid w:val="00B82216"/>
    <w:rsid w:val="00B826FA"/>
    <w:rsid w:val="00B8271B"/>
    <w:rsid w:val="00B82724"/>
    <w:rsid w:val="00B827F6"/>
    <w:rsid w:val="00B82932"/>
    <w:rsid w:val="00B829D8"/>
    <w:rsid w:val="00B82E07"/>
    <w:rsid w:val="00B832EB"/>
    <w:rsid w:val="00B8344E"/>
    <w:rsid w:val="00B835E2"/>
    <w:rsid w:val="00B836E4"/>
    <w:rsid w:val="00B83936"/>
    <w:rsid w:val="00B83D4F"/>
    <w:rsid w:val="00B83DE2"/>
    <w:rsid w:val="00B83EE5"/>
    <w:rsid w:val="00B84AC3"/>
    <w:rsid w:val="00B851DF"/>
    <w:rsid w:val="00B85CFF"/>
    <w:rsid w:val="00B85D63"/>
    <w:rsid w:val="00B8621C"/>
    <w:rsid w:val="00B8652B"/>
    <w:rsid w:val="00B86556"/>
    <w:rsid w:val="00B865C1"/>
    <w:rsid w:val="00B86843"/>
    <w:rsid w:val="00B8694A"/>
    <w:rsid w:val="00B86A66"/>
    <w:rsid w:val="00B86A9F"/>
    <w:rsid w:val="00B86E71"/>
    <w:rsid w:val="00B86EF0"/>
    <w:rsid w:val="00B86F4F"/>
    <w:rsid w:val="00B87181"/>
    <w:rsid w:val="00B878BB"/>
    <w:rsid w:val="00B90237"/>
    <w:rsid w:val="00B90285"/>
    <w:rsid w:val="00B90316"/>
    <w:rsid w:val="00B90372"/>
    <w:rsid w:val="00B907E3"/>
    <w:rsid w:val="00B91055"/>
    <w:rsid w:val="00B913C1"/>
    <w:rsid w:val="00B9149A"/>
    <w:rsid w:val="00B916A6"/>
    <w:rsid w:val="00B91901"/>
    <w:rsid w:val="00B9251E"/>
    <w:rsid w:val="00B92633"/>
    <w:rsid w:val="00B9272F"/>
    <w:rsid w:val="00B92D55"/>
    <w:rsid w:val="00B92F7F"/>
    <w:rsid w:val="00B93590"/>
    <w:rsid w:val="00B937BE"/>
    <w:rsid w:val="00B93B11"/>
    <w:rsid w:val="00B93B45"/>
    <w:rsid w:val="00B93E66"/>
    <w:rsid w:val="00B93F2D"/>
    <w:rsid w:val="00B94703"/>
    <w:rsid w:val="00B9486A"/>
    <w:rsid w:val="00B94936"/>
    <w:rsid w:val="00B95416"/>
    <w:rsid w:val="00B958B3"/>
    <w:rsid w:val="00B9606A"/>
    <w:rsid w:val="00B96085"/>
    <w:rsid w:val="00B962F2"/>
    <w:rsid w:val="00B96712"/>
    <w:rsid w:val="00B96BDA"/>
    <w:rsid w:val="00B970DF"/>
    <w:rsid w:val="00B9751F"/>
    <w:rsid w:val="00B977A3"/>
    <w:rsid w:val="00BA04A2"/>
    <w:rsid w:val="00BA070B"/>
    <w:rsid w:val="00BA0C33"/>
    <w:rsid w:val="00BA0C88"/>
    <w:rsid w:val="00BA11C3"/>
    <w:rsid w:val="00BA1650"/>
    <w:rsid w:val="00BA18CA"/>
    <w:rsid w:val="00BA1B64"/>
    <w:rsid w:val="00BA21B4"/>
    <w:rsid w:val="00BA22C8"/>
    <w:rsid w:val="00BA2B17"/>
    <w:rsid w:val="00BA2C97"/>
    <w:rsid w:val="00BA2F71"/>
    <w:rsid w:val="00BA3199"/>
    <w:rsid w:val="00BA3222"/>
    <w:rsid w:val="00BA32F8"/>
    <w:rsid w:val="00BA335F"/>
    <w:rsid w:val="00BA3382"/>
    <w:rsid w:val="00BA3684"/>
    <w:rsid w:val="00BA3B17"/>
    <w:rsid w:val="00BA4429"/>
    <w:rsid w:val="00BA4981"/>
    <w:rsid w:val="00BA5062"/>
    <w:rsid w:val="00BA5334"/>
    <w:rsid w:val="00BA5815"/>
    <w:rsid w:val="00BA5DC5"/>
    <w:rsid w:val="00BA5DDD"/>
    <w:rsid w:val="00BA5E4F"/>
    <w:rsid w:val="00BA5F21"/>
    <w:rsid w:val="00BA61B5"/>
    <w:rsid w:val="00BA649B"/>
    <w:rsid w:val="00BA6716"/>
    <w:rsid w:val="00BA686F"/>
    <w:rsid w:val="00BA6C24"/>
    <w:rsid w:val="00BA6CF9"/>
    <w:rsid w:val="00BA70F8"/>
    <w:rsid w:val="00BA746B"/>
    <w:rsid w:val="00BA79BE"/>
    <w:rsid w:val="00BA7ED9"/>
    <w:rsid w:val="00BB059C"/>
    <w:rsid w:val="00BB05DA"/>
    <w:rsid w:val="00BB0CC7"/>
    <w:rsid w:val="00BB0F15"/>
    <w:rsid w:val="00BB14EF"/>
    <w:rsid w:val="00BB192D"/>
    <w:rsid w:val="00BB1DF1"/>
    <w:rsid w:val="00BB206E"/>
    <w:rsid w:val="00BB21A3"/>
    <w:rsid w:val="00BB24A4"/>
    <w:rsid w:val="00BB2593"/>
    <w:rsid w:val="00BB25C1"/>
    <w:rsid w:val="00BB2A1F"/>
    <w:rsid w:val="00BB2A77"/>
    <w:rsid w:val="00BB2C28"/>
    <w:rsid w:val="00BB2D04"/>
    <w:rsid w:val="00BB3052"/>
    <w:rsid w:val="00BB3115"/>
    <w:rsid w:val="00BB3385"/>
    <w:rsid w:val="00BB3995"/>
    <w:rsid w:val="00BB3C54"/>
    <w:rsid w:val="00BB3C99"/>
    <w:rsid w:val="00BB3D51"/>
    <w:rsid w:val="00BB3E8A"/>
    <w:rsid w:val="00BB447F"/>
    <w:rsid w:val="00BB4A86"/>
    <w:rsid w:val="00BB4AF7"/>
    <w:rsid w:val="00BB53A4"/>
    <w:rsid w:val="00BB53C8"/>
    <w:rsid w:val="00BB5C20"/>
    <w:rsid w:val="00BB61C0"/>
    <w:rsid w:val="00BB6917"/>
    <w:rsid w:val="00BB7426"/>
    <w:rsid w:val="00BB760D"/>
    <w:rsid w:val="00BB7F6F"/>
    <w:rsid w:val="00BC0346"/>
    <w:rsid w:val="00BC0683"/>
    <w:rsid w:val="00BC0A4F"/>
    <w:rsid w:val="00BC130B"/>
    <w:rsid w:val="00BC1850"/>
    <w:rsid w:val="00BC1927"/>
    <w:rsid w:val="00BC1D9E"/>
    <w:rsid w:val="00BC1E93"/>
    <w:rsid w:val="00BC200C"/>
    <w:rsid w:val="00BC20F2"/>
    <w:rsid w:val="00BC2544"/>
    <w:rsid w:val="00BC2A8A"/>
    <w:rsid w:val="00BC2C98"/>
    <w:rsid w:val="00BC2D73"/>
    <w:rsid w:val="00BC2E75"/>
    <w:rsid w:val="00BC2FE6"/>
    <w:rsid w:val="00BC3406"/>
    <w:rsid w:val="00BC378F"/>
    <w:rsid w:val="00BC3B1E"/>
    <w:rsid w:val="00BC3D14"/>
    <w:rsid w:val="00BC4958"/>
    <w:rsid w:val="00BC4BE0"/>
    <w:rsid w:val="00BC4D36"/>
    <w:rsid w:val="00BC4F2F"/>
    <w:rsid w:val="00BC5669"/>
    <w:rsid w:val="00BC5CA4"/>
    <w:rsid w:val="00BC5DB1"/>
    <w:rsid w:val="00BC60CD"/>
    <w:rsid w:val="00BC6563"/>
    <w:rsid w:val="00BC6AB5"/>
    <w:rsid w:val="00BC6BCD"/>
    <w:rsid w:val="00BC7857"/>
    <w:rsid w:val="00BC7A85"/>
    <w:rsid w:val="00BD0027"/>
    <w:rsid w:val="00BD0046"/>
    <w:rsid w:val="00BD00A1"/>
    <w:rsid w:val="00BD00AC"/>
    <w:rsid w:val="00BD00FC"/>
    <w:rsid w:val="00BD035A"/>
    <w:rsid w:val="00BD0926"/>
    <w:rsid w:val="00BD1209"/>
    <w:rsid w:val="00BD1698"/>
    <w:rsid w:val="00BD17DF"/>
    <w:rsid w:val="00BD1985"/>
    <w:rsid w:val="00BD19B3"/>
    <w:rsid w:val="00BD1E4F"/>
    <w:rsid w:val="00BD2146"/>
    <w:rsid w:val="00BD230F"/>
    <w:rsid w:val="00BD2409"/>
    <w:rsid w:val="00BD25C3"/>
    <w:rsid w:val="00BD2800"/>
    <w:rsid w:val="00BD2AAB"/>
    <w:rsid w:val="00BD2B14"/>
    <w:rsid w:val="00BD2C58"/>
    <w:rsid w:val="00BD2DBB"/>
    <w:rsid w:val="00BD2DEB"/>
    <w:rsid w:val="00BD33C7"/>
    <w:rsid w:val="00BD345F"/>
    <w:rsid w:val="00BD3702"/>
    <w:rsid w:val="00BD37B2"/>
    <w:rsid w:val="00BD37D0"/>
    <w:rsid w:val="00BD3939"/>
    <w:rsid w:val="00BD3D06"/>
    <w:rsid w:val="00BD3D09"/>
    <w:rsid w:val="00BD42BE"/>
    <w:rsid w:val="00BD463F"/>
    <w:rsid w:val="00BD5098"/>
    <w:rsid w:val="00BD52B9"/>
    <w:rsid w:val="00BD599D"/>
    <w:rsid w:val="00BD5AED"/>
    <w:rsid w:val="00BD5D06"/>
    <w:rsid w:val="00BD5E58"/>
    <w:rsid w:val="00BD665F"/>
    <w:rsid w:val="00BD66C9"/>
    <w:rsid w:val="00BD69F8"/>
    <w:rsid w:val="00BD7A9F"/>
    <w:rsid w:val="00BD7C19"/>
    <w:rsid w:val="00BD7FE2"/>
    <w:rsid w:val="00BE09CA"/>
    <w:rsid w:val="00BE09E7"/>
    <w:rsid w:val="00BE0DC4"/>
    <w:rsid w:val="00BE1021"/>
    <w:rsid w:val="00BE1067"/>
    <w:rsid w:val="00BE15A8"/>
    <w:rsid w:val="00BE1A2F"/>
    <w:rsid w:val="00BE1C87"/>
    <w:rsid w:val="00BE1C8A"/>
    <w:rsid w:val="00BE1D1F"/>
    <w:rsid w:val="00BE1DAE"/>
    <w:rsid w:val="00BE1FA8"/>
    <w:rsid w:val="00BE2064"/>
    <w:rsid w:val="00BE230A"/>
    <w:rsid w:val="00BE2603"/>
    <w:rsid w:val="00BE2C7D"/>
    <w:rsid w:val="00BE2F09"/>
    <w:rsid w:val="00BE2F38"/>
    <w:rsid w:val="00BE318B"/>
    <w:rsid w:val="00BE31CA"/>
    <w:rsid w:val="00BE371D"/>
    <w:rsid w:val="00BE3891"/>
    <w:rsid w:val="00BE402A"/>
    <w:rsid w:val="00BE4562"/>
    <w:rsid w:val="00BE494D"/>
    <w:rsid w:val="00BE4AD0"/>
    <w:rsid w:val="00BE54C2"/>
    <w:rsid w:val="00BE5857"/>
    <w:rsid w:val="00BE5C0E"/>
    <w:rsid w:val="00BE5C93"/>
    <w:rsid w:val="00BE5DD1"/>
    <w:rsid w:val="00BE5F8D"/>
    <w:rsid w:val="00BE6370"/>
    <w:rsid w:val="00BE656D"/>
    <w:rsid w:val="00BE67A7"/>
    <w:rsid w:val="00BE6F7E"/>
    <w:rsid w:val="00BE776C"/>
    <w:rsid w:val="00BF0399"/>
    <w:rsid w:val="00BF04D8"/>
    <w:rsid w:val="00BF050E"/>
    <w:rsid w:val="00BF0AF9"/>
    <w:rsid w:val="00BF17AB"/>
    <w:rsid w:val="00BF1BF0"/>
    <w:rsid w:val="00BF1CB6"/>
    <w:rsid w:val="00BF2E74"/>
    <w:rsid w:val="00BF2F37"/>
    <w:rsid w:val="00BF2F38"/>
    <w:rsid w:val="00BF3037"/>
    <w:rsid w:val="00BF314F"/>
    <w:rsid w:val="00BF34CE"/>
    <w:rsid w:val="00BF388F"/>
    <w:rsid w:val="00BF3A51"/>
    <w:rsid w:val="00BF3AA5"/>
    <w:rsid w:val="00BF3F40"/>
    <w:rsid w:val="00BF42E0"/>
    <w:rsid w:val="00BF43E0"/>
    <w:rsid w:val="00BF440A"/>
    <w:rsid w:val="00BF4955"/>
    <w:rsid w:val="00BF4E5B"/>
    <w:rsid w:val="00BF5869"/>
    <w:rsid w:val="00BF59BB"/>
    <w:rsid w:val="00BF5D3C"/>
    <w:rsid w:val="00BF60B0"/>
    <w:rsid w:val="00BF614E"/>
    <w:rsid w:val="00BF68F1"/>
    <w:rsid w:val="00BF6E93"/>
    <w:rsid w:val="00BF6FF5"/>
    <w:rsid w:val="00BF709C"/>
    <w:rsid w:val="00BF717B"/>
    <w:rsid w:val="00BF758A"/>
    <w:rsid w:val="00BF7745"/>
    <w:rsid w:val="00BF7B08"/>
    <w:rsid w:val="00C00F1D"/>
    <w:rsid w:val="00C0128B"/>
    <w:rsid w:val="00C015CB"/>
    <w:rsid w:val="00C016BE"/>
    <w:rsid w:val="00C01C77"/>
    <w:rsid w:val="00C01EF0"/>
    <w:rsid w:val="00C02A11"/>
    <w:rsid w:val="00C02EF2"/>
    <w:rsid w:val="00C03576"/>
    <w:rsid w:val="00C03B31"/>
    <w:rsid w:val="00C048C1"/>
    <w:rsid w:val="00C04913"/>
    <w:rsid w:val="00C04AB3"/>
    <w:rsid w:val="00C04F54"/>
    <w:rsid w:val="00C05383"/>
    <w:rsid w:val="00C05501"/>
    <w:rsid w:val="00C0591E"/>
    <w:rsid w:val="00C05F2E"/>
    <w:rsid w:val="00C05FAE"/>
    <w:rsid w:val="00C0604C"/>
    <w:rsid w:val="00C06871"/>
    <w:rsid w:val="00C06AA5"/>
    <w:rsid w:val="00C06EA4"/>
    <w:rsid w:val="00C06F46"/>
    <w:rsid w:val="00C071C1"/>
    <w:rsid w:val="00C074C4"/>
    <w:rsid w:val="00C07569"/>
    <w:rsid w:val="00C07B63"/>
    <w:rsid w:val="00C07BEC"/>
    <w:rsid w:val="00C10F42"/>
    <w:rsid w:val="00C10F4D"/>
    <w:rsid w:val="00C110B1"/>
    <w:rsid w:val="00C1141A"/>
    <w:rsid w:val="00C1174D"/>
    <w:rsid w:val="00C126CE"/>
    <w:rsid w:val="00C129FA"/>
    <w:rsid w:val="00C12C4A"/>
    <w:rsid w:val="00C132DB"/>
    <w:rsid w:val="00C1369A"/>
    <w:rsid w:val="00C13949"/>
    <w:rsid w:val="00C13B62"/>
    <w:rsid w:val="00C14074"/>
    <w:rsid w:val="00C140A0"/>
    <w:rsid w:val="00C141D4"/>
    <w:rsid w:val="00C14320"/>
    <w:rsid w:val="00C14D45"/>
    <w:rsid w:val="00C14F0B"/>
    <w:rsid w:val="00C151F8"/>
    <w:rsid w:val="00C152DD"/>
    <w:rsid w:val="00C155C7"/>
    <w:rsid w:val="00C157A3"/>
    <w:rsid w:val="00C15AA0"/>
    <w:rsid w:val="00C1678B"/>
    <w:rsid w:val="00C1687E"/>
    <w:rsid w:val="00C16AC6"/>
    <w:rsid w:val="00C16B07"/>
    <w:rsid w:val="00C17128"/>
    <w:rsid w:val="00C17A68"/>
    <w:rsid w:val="00C17CF6"/>
    <w:rsid w:val="00C200BF"/>
    <w:rsid w:val="00C20152"/>
    <w:rsid w:val="00C20553"/>
    <w:rsid w:val="00C205ED"/>
    <w:rsid w:val="00C2098A"/>
    <w:rsid w:val="00C20AB1"/>
    <w:rsid w:val="00C20B4F"/>
    <w:rsid w:val="00C20DA3"/>
    <w:rsid w:val="00C20F16"/>
    <w:rsid w:val="00C21403"/>
    <w:rsid w:val="00C21437"/>
    <w:rsid w:val="00C21665"/>
    <w:rsid w:val="00C216C2"/>
    <w:rsid w:val="00C21C64"/>
    <w:rsid w:val="00C21D16"/>
    <w:rsid w:val="00C22798"/>
    <w:rsid w:val="00C22E18"/>
    <w:rsid w:val="00C2319F"/>
    <w:rsid w:val="00C2354A"/>
    <w:rsid w:val="00C2397D"/>
    <w:rsid w:val="00C23E42"/>
    <w:rsid w:val="00C23F33"/>
    <w:rsid w:val="00C23FB3"/>
    <w:rsid w:val="00C2408F"/>
    <w:rsid w:val="00C2412D"/>
    <w:rsid w:val="00C243AD"/>
    <w:rsid w:val="00C243C0"/>
    <w:rsid w:val="00C245E6"/>
    <w:rsid w:val="00C24721"/>
    <w:rsid w:val="00C2489E"/>
    <w:rsid w:val="00C249F0"/>
    <w:rsid w:val="00C250B5"/>
    <w:rsid w:val="00C255E5"/>
    <w:rsid w:val="00C25D70"/>
    <w:rsid w:val="00C2617D"/>
    <w:rsid w:val="00C266F3"/>
    <w:rsid w:val="00C26911"/>
    <w:rsid w:val="00C26A79"/>
    <w:rsid w:val="00C26BEF"/>
    <w:rsid w:val="00C274AC"/>
    <w:rsid w:val="00C2795D"/>
    <w:rsid w:val="00C2797C"/>
    <w:rsid w:val="00C27A41"/>
    <w:rsid w:val="00C27AC2"/>
    <w:rsid w:val="00C27D83"/>
    <w:rsid w:val="00C27E17"/>
    <w:rsid w:val="00C30512"/>
    <w:rsid w:val="00C305D7"/>
    <w:rsid w:val="00C306D7"/>
    <w:rsid w:val="00C30982"/>
    <w:rsid w:val="00C30BBD"/>
    <w:rsid w:val="00C30BD3"/>
    <w:rsid w:val="00C3194A"/>
    <w:rsid w:val="00C320B5"/>
    <w:rsid w:val="00C32384"/>
    <w:rsid w:val="00C327E6"/>
    <w:rsid w:val="00C327EE"/>
    <w:rsid w:val="00C32C09"/>
    <w:rsid w:val="00C32D67"/>
    <w:rsid w:val="00C32E95"/>
    <w:rsid w:val="00C32EED"/>
    <w:rsid w:val="00C330E6"/>
    <w:rsid w:val="00C33410"/>
    <w:rsid w:val="00C33A0C"/>
    <w:rsid w:val="00C34E2A"/>
    <w:rsid w:val="00C35808"/>
    <w:rsid w:val="00C35914"/>
    <w:rsid w:val="00C35934"/>
    <w:rsid w:val="00C35CED"/>
    <w:rsid w:val="00C36158"/>
    <w:rsid w:val="00C3693E"/>
    <w:rsid w:val="00C36EE1"/>
    <w:rsid w:val="00C37114"/>
    <w:rsid w:val="00C377E0"/>
    <w:rsid w:val="00C379F2"/>
    <w:rsid w:val="00C40352"/>
    <w:rsid w:val="00C406F5"/>
    <w:rsid w:val="00C40CE5"/>
    <w:rsid w:val="00C41001"/>
    <w:rsid w:val="00C412D2"/>
    <w:rsid w:val="00C4160C"/>
    <w:rsid w:val="00C41628"/>
    <w:rsid w:val="00C41BEC"/>
    <w:rsid w:val="00C4202C"/>
    <w:rsid w:val="00C421A6"/>
    <w:rsid w:val="00C42223"/>
    <w:rsid w:val="00C4271F"/>
    <w:rsid w:val="00C431FD"/>
    <w:rsid w:val="00C433AA"/>
    <w:rsid w:val="00C4342F"/>
    <w:rsid w:val="00C4355A"/>
    <w:rsid w:val="00C436A3"/>
    <w:rsid w:val="00C44E91"/>
    <w:rsid w:val="00C452FE"/>
    <w:rsid w:val="00C4539E"/>
    <w:rsid w:val="00C45883"/>
    <w:rsid w:val="00C45987"/>
    <w:rsid w:val="00C45D2D"/>
    <w:rsid w:val="00C45DF6"/>
    <w:rsid w:val="00C46584"/>
    <w:rsid w:val="00C467F6"/>
    <w:rsid w:val="00C46E29"/>
    <w:rsid w:val="00C47032"/>
    <w:rsid w:val="00C470E2"/>
    <w:rsid w:val="00C47599"/>
    <w:rsid w:val="00C47887"/>
    <w:rsid w:val="00C50468"/>
    <w:rsid w:val="00C506B3"/>
    <w:rsid w:val="00C5079A"/>
    <w:rsid w:val="00C5090E"/>
    <w:rsid w:val="00C50BA5"/>
    <w:rsid w:val="00C51327"/>
    <w:rsid w:val="00C5177C"/>
    <w:rsid w:val="00C51786"/>
    <w:rsid w:val="00C52740"/>
    <w:rsid w:val="00C52B05"/>
    <w:rsid w:val="00C52F24"/>
    <w:rsid w:val="00C531D1"/>
    <w:rsid w:val="00C53635"/>
    <w:rsid w:val="00C53AF7"/>
    <w:rsid w:val="00C53D24"/>
    <w:rsid w:val="00C540B7"/>
    <w:rsid w:val="00C54533"/>
    <w:rsid w:val="00C5476D"/>
    <w:rsid w:val="00C55342"/>
    <w:rsid w:val="00C55EC4"/>
    <w:rsid w:val="00C55FC1"/>
    <w:rsid w:val="00C55FF4"/>
    <w:rsid w:val="00C5608E"/>
    <w:rsid w:val="00C566B0"/>
    <w:rsid w:val="00C572E7"/>
    <w:rsid w:val="00C57626"/>
    <w:rsid w:val="00C578BA"/>
    <w:rsid w:val="00C5793F"/>
    <w:rsid w:val="00C579E6"/>
    <w:rsid w:val="00C57DA2"/>
    <w:rsid w:val="00C60120"/>
    <w:rsid w:val="00C60756"/>
    <w:rsid w:val="00C60FAF"/>
    <w:rsid w:val="00C6107E"/>
    <w:rsid w:val="00C6124F"/>
    <w:rsid w:val="00C613A6"/>
    <w:rsid w:val="00C616BD"/>
    <w:rsid w:val="00C6175D"/>
    <w:rsid w:val="00C61B6B"/>
    <w:rsid w:val="00C61C32"/>
    <w:rsid w:val="00C61E04"/>
    <w:rsid w:val="00C61FAF"/>
    <w:rsid w:val="00C62684"/>
    <w:rsid w:val="00C62693"/>
    <w:rsid w:val="00C6271A"/>
    <w:rsid w:val="00C62885"/>
    <w:rsid w:val="00C62D91"/>
    <w:rsid w:val="00C634C8"/>
    <w:rsid w:val="00C636C3"/>
    <w:rsid w:val="00C638C2"/>
    <w:rsid w:val="00C63D80"/>
    <w:rsid w:val="00C63E30"/>
    <w:rsid w:val="00C640AB"/>
    <w:rsid w:val="00C64A41"/>
    <w:rsid w:val="00C657FA"/>
    <w:rsid w:val="00C663EB"/>
    <w:rsid w:val="00C669E3"/>
    <w:rsid w:val="00C66D12"/>
    <w:rsid w:val="00C66E3A"/>
    <w:rsid w:val="00C66EEC"/>
    <w:rsid w:val="00C6724F"/>
    <w:rsid w:val="00C674B5"/>
    <w:rsid w:val="00C674DB"/>
    <w:rsid w:val="00C67541"/>
    <w:rsid w:val="00C67C6E"/>
    <w:rsid w:val="00C67D16"/>
    <w:rsid w:val="00C67EF2"/>
    <w:rsid w:val="00C70052"/>
    <w:rsid w:val="00C7021B"/>
    <w:rsid w:val="00C7028B"/>
    <w:rsid w:val="00C7029F"/>
    <w:rsid w:val="00C702AA"/>
    <w:rsid w:val="00C7031F"/>
    <w:rsid w:val="00C70F03"/>
    <w:rsid w:val="00C71184"/>
    <w:rsid w:val="00C71A69"/>
    <w:rsid w:val="00C71C27"/>
    <w:rsid w:val="00C7220D"/>
    <w:rsid w:val="00C724C0"/>
    <w:rsid w:val="00C7258C"/>
    <w:rsid w:val="00C73564"/>
    <w:rsid w:val="00C735F3"/>
    <w:rsid w:val="00C73F43"/>
    <w:rsid w:val="00C74C1F"/>
    <w:rsid w:val="00C74C77"/>
    <w:rsid w:val="00C74D29"/>
    <w:rsid w:val="00C75352"/>
    <w:rsid w:val="00C75DF2"/>
    <w:rsid w:val="00C760C1"/>
    <w:rsid w:val="00C76C2F"/>
    <w:rsid w:val="00C76F6D"/>
    <w:rsid w:val="00C77873"/>
    <w:rsid w:val="00C779F9"/>
    <w:rsid w:val="00C80311"/>
    <w:rsid w:val="00C81B56"/>
    <w:rsid w:val="00C81BE5"/>
    <w:rsid w:val="00C81F1C"/>
    <w:rsid w:val="00C82351"/>
    <w:rsid w:val="00C829AA"/>
    <w:rsid w:val="00C82C72"/>
    <w:rsid w:val="00C82E33"/>
    <w:rsid w:val="00C831D8"/>
    <w:rsid w:val="00C83214"/>
    <w:rsid w:val="00C83583"/>
    <w:rsid w:val="00C835E6"/>
    <w:rsid w:val="00C838AB"/>
    <w:rsid w:val="00C838BA"/>
    <w:rsid w:val="00C83D73"/>
    <w:rsid w:val="00C83E69"/>
    <w:rsid w:val="00C843E7"/>
    <w:rsid w:val="00C8490B"/>
    <w:rsid w:val="00C84BCE"/>
    <w:rsid w:val="00C84DDF"/>
    <w:rsid w:val="00C84F93"/>
    <w:rsid w:val="00C85177"/>
    <w:rsid w:val="00C85499"/>
    <w:rsid w:val="00C85513"/>
    <w:rsid w:val="00C855CB"/>
    <w:rsid w:val="00C859D1"/>
    <w:rsid w:val="00C85A3A"/>
    <w:rsid w:val="00C85CF1"/>
    <w:rsid w:val="00C85DE2"/>
    <w:rsid w:val="00C8611D"/>
    <w:rsid w:val="00C86274"/>
    <w:rsid w:val="00C8654F"/>
    <w:rsid w:val="00C866F1"/>
    <w:rsid w:val="00C869E1"/>
    <w:rsid w:val="00C86C0B"/>
    <w:rsid w:val="00C86D74"/>
    <w:rsid w:val="00C87535"/>
    <w:rsid w:val="00C90767"/>
    <w:rsid w:val="00C907A6"/>
    <w:rsid w:val="00C908E2"/>
    <w:rsid w:val="00C90DA8"/>
    <w:rsid w:val="00C9127C"/>
    <w:rsid w:val="00C915C3"/>
    <w:rsid w:val="00C91BC0"/>
    <w:rsid w:val="00C91BDA"/>
    <w:rsid w:val="00C91C1E"/>
    <w:rsid w:val="00C92101"/>
    <w:rsid w:val="00C92106"/>
    <w:rsid w:val="00C9231C"/>
    <w:rsid w:val="00C92444"/>
    <w:rsid w:val="00C92617"/>
    <w:rsid w:val="00C927F4"/>
    <w:rsid w:val="00C929D4"/>
    <w:rsid w:val="00C929F5"/>
    <w:rsid w:val="00C92D98"/>
    <w:rsid w:val="00C933AC"/>
    <w:rsid w:val="00C937D5"/>
    <w:rsid w:val="00C93833"/>
    <w:rsid w:val="00C93DC9"/>
    <w:rsid w:val="00C93EAD"/>
    <w:rsid w:val="00C94461"/>
    <w:rsid w:val="00C949A9"/>
    <w:rsid w:val="00C94A6B"/>
    <w:rsid w:val="00C94BA7"/>
    <w:rsid w:val="00C94E15"/>
    <w:rsid w:val="00C9503A"/>
    <w:rsid w:val="00C9561A"/>
    <w:rsid w:val="00C95667"/>
    <w:rsid w:val="00C95A3F"/>
    <w:rsid w:val="00C95BFC"/>
    <w:rsid w:val="00C96BD4"/>
    <w:rsid w:val="00C974CF"/>
    <w:rsid w:val="00C97693"/>
    <w:rsid w:val="00C97CC1"/>
    <w:rsid w:val="00CA0954"/>
    <w:rsid w:val="00CA0D48"/>
    <w:rsid w:val="00CA1322"/>
    <w:rsid w:val="00CA17F6"/>
    <w:rsid w:val="00CA1D0D"/>
    <w:rsid w:val="00CA1D30"/>
    <w:rsid w:val="00CA203A"/>
    <w:rsid w:val="00CA209E"/>
    <w:rsid w:val="00CA21C1"/>
    <w:rsid w:val="00CA2297"/>
    <w:rsid w:val="00CA22E5"/>
    <w:rsid w:val="00CA2724"/>
    <w:rsid w:val="00CA2733"/>
    <w:rsid w:val="00CA2C81"/>
    <w:rsid w:val="00CA3312"/>
    <w:rsid w:val="00CA37AB"/>
    <w:rsid w:val="00CA39DA"/>
    <w:rsid w:val="00CA3BAB"/>
    <w:rsid w:val="00CA43BF"/>
    <w:rsid w:val="00CA4415"/>
    <w:rsid w:val="00CA45A9"/>
    <w:rsid w:val="00CA4862"/>
    <w:rsid w:val="00CA4B02"/>
    <w:rsid w:val="00CA52C9"/>
    <w:rsid w:val="00CA553F"/>
    <w:rsid w:val="00CA56AE"/>
    <w:rsid w:val="00CA5709"/>
    <w:rsid w:val="00CA5830"/>
    <w:rsid w:val="00CA5961"/>
    <w:rsid w:val="00CA5AE6"/>
    <w:rsid w:val="00CA6A75"/>
    <w:rsid w:val="00CA6F9B"/>
    <w:rsid w:val="00CA760F"/>
    <w:rsid w:val="00CA7641"/>
    <w:rsid w:val="00CA78F5"/>
    <w:rsid w:val="00CA79CF"/>
    <w:rsid w:val="00CB006F"/>
    <w:rsid w:val="00CB0230"/>
    <w:rsid w:val="00CB0407"/>
    <w:rsid w:val="00CB0C23"/>
    <w:rsid w:val="00CB108D"/>
    <w:rsid w:val="00CB13DF"/>
    <w:rsid w:val="00CB16C3"/>
    <w:rsid w:val="00CB181D"/>
    <w:rsid w:val="00CB23FE"/>
    <w:rsid w:val="00CB3F9E"/>
    <w:rsid w:val="00CB45BF"/>
    <w:rsid w:val="00CB45DD"/>
    <w:rsid w:val="00CB5A9B"/>
    <w:rsid w:val="00CB5DA7"/>
    <w:rsid w:val="00CB6474"/>
    <w:rsid w:val="00CB672D"/>
    <w:rsid w:val="00CB686D"/>
    <w:rsid w:val="00CB70B0"/>
    <w:rsid w:val="00CB73FB"/>
    <w:rsid w:val="00CB7C8F"/>
    <w:rsid w:val="00CB7CFB"/>
    <w:rsid w:val="00CC019E"/>
    <w:rsid w:val="00CC034D"/>
    <w:rsid w:val="00CC06E0"/>
    <w:rsid w:val="00CC109A"/>
    <w:rsid w:val="00CC1283"/>
    <w:rsid w:val="00CC1465"/>
    <w:rsid w:val="00CC1C03"/>
    <w:rsid w:val="00CC1C22"/>
    <w:rsid w:val="00CC1C48"/>
    <w:rsid w:val="00CC1F19"/>
    <w:rsid w:val="00CC21E2"/>
    <w:rsid w:val="00CC26BF"/>
    <w:rsid w:val="00CC26C4"/>
    <w:rsid w:val="00CC26C8"/>
    <w:rsid w:val="00CC2740"/>
    <w:rsid w:val="00CC27B2"/>
    <w:rsid w:val="00CC2AD3"/>
    <w:rsid w:val="00CC30DC"/>
    <w:rsid w:val="00CC318D"/>
    <w:rsid w:val="00CC326B"/>
    <w:rsid w:val="00CC3955"/>
    <w:rsid w:val="00CC3D13"/>
    <w:rsid w:val="00CC3EBE"/>
    <w:rsid w:val="00CC457C"/>
    <w:rsid w:val="00CC488A"/>
    <w:rsid w:val="00CC49CE"/>
    <w:rsid w:val="00CC50F2"/>
    <w:rsid w:val="00CC5595"/>
    <w:rsid w:val="00CC5840"/>
    <w:rsid w:val="00CC58F1"/>
    <w:rsid w:val="00CC60B4"/>
    <w:rsid w:val="00CC62A5"/>
    <w:rsid w:val="00CC6D97"/>
    <w:rsid w:val="00CC6E1C"/>
    <w:rsid w:val="00CC700D"/>
    <w:rsid w:val="00CC70F6"/>
    <w:rsid w:val="00CC733D"/>
    <w:rsid w:val="00CC73F6"/>
    <w:rsid w:val="00CC7560"/>
    <w:rsid w:val="00CC771F"/>
    <w:rsid w:val="00CC777D"/>
    <w:rsid w:val="00CD0074"/>
    <w:rsid w:val="00CD07B7"/>
    <w:rsid w:val="00CD0CB5"/>
    <w:rsid w:val="00CD0CED"/>
    <w:rsid w:val="00CD126D"/>
    <w:rsid w:val="00CD173E"/>
    <w:rsid w:val="00CD184E"/>
    <w:rsid w:val="00CD1EDD"/>
    <w:rsid w:val="00CD2501"/>
    <w:rsid w:val="00CD279C"/>
    <w:rsid w:val="00CD27F0"/>
    <w:rsid w:val="00CD2A88"/>
    <w:rsid w:val="00CD362F"/>
    <w:rsid w:val="00CD36E7"/>
    <w:rsid w:val="00CD38E3"/>
    <w:rsid w:val="00CD3A4F"/>
    <w:rsid w:val="00CD3D36"/>
    <w:rsid w:val="00CD3E49"/>
    <w:rsid w:val="00CD4046"/>
    <w:rsid w:val="00CD417C"/>
    <w:rsid w:val="00CD41DE"/>
    <w:rsid w:val="00CD43EC"/>
    <w:rsid w:val="00CD456E"/>
    <w:rsid w:val="00CD4F2D"/>
    <w:rsid w:val="00CD522D"/>
    <w:rsid w:val="00CD54AC"/>
    <w:rsid w:val="00CD554D"/>
    <w:rsid w:val="00CD58D1"/>
    <w:rsid w:val="00CD5D6B"/>
    <w:rsid w:val="00CD624C"/>
    <w:rsid w:val="00CD6727"/>
    <w:rsid w:val="00CD6881"/>
    <w:rsid w:val="00CD68C7"/>
    <w:rsid w:val="00CD6BE1"/>
    <w:rsid w:val="00CD6DE3"/>
    <w:rsid w:val="00CD6E80"/>
    <w:rsid w:val="00CD7602"/>
    <w:rsid w:val="00CD78E3"/>
    <w:rsid w:val="00CD7E6F"/>
    <w:rsid w:val="00CE00CA"/>
    <w:rsid w:val="00CE01BA"/>
    <w:rsid w:val="00CE02D4"/>
    <w:rsid w:val="00CE03A9"/>
    <w:rsid w:val="00CE0449"/>
    <w:rsid w:val="00CE0852"/>
    <w:rsid w:val="00CE09D3"/>
    <w:rsid w:val="00CE1417"/>
    <w:rsid w:val="00CE1617"/>
    <w:rsid w:val="00CE1C9A"/>
    <w:rsid w:val="00CE1E37"/>
    <w:rsid w:val="00CE1F73"/>
    <w:rsid w:val="00CE1FA2"/>
    <w:rsid w:val="00CE2013"/>
    <w:rsid w:val="00CE210C"/>
    <w:rsid w:val="00CE2167"/>
    <w:rsid w:val="00CE2455"/>
    <w:rsid w:val="00CE25F6"/>
    <w:rsid w:val="00CE28CB"/>
    <w:rsid w:val="00CE2C85"/>
    <w:rsid w:val="00CE318B"/>
    <w:rsid w:val="00CE3386"/>
    <w:rsid w:val="00CE3460"/>
    <w:rsid w:val="00CE398A"/>
    <w:rsid w:val="00CE4474"/>
    <w:rsid w:val="00CE4653"/>
    <w:rsid w:val="00CE4F93"/>
    <w:rsid w:val="00CE5664"/>
    <w:rsid w:val="00CE5712"/>
    <w:rsid w:val="00CE5C41"/>
    <w:rsid w:val="00CE5CD9"/>
    <w:rsid w:val="00CE5D72"/>
    <w:rsid w:val="00CE5DBC"/>
    <w:rsid w:val="00CE6251"/>
    <w:rsid w:val="00CE6698"/>
    <w:rsid w:val="00CE6952"/>
    <w:rsid w:val="00CE6C16"/>
    <w:rsid w:val="00CE6C67"/>
    <w:rsid w:val="00CE6E9D"/>
    <w:rsid w:val="00CE7356"/>
    <w:rsid w:val="00CE7509"/>
    <w:rsid w:val="00CE75C2"/>
    <w:rsid w:val="00CE7CD1"/>
    <w:rsid w:val="00CF0169"/>
    <w:rsid w:val="00CF0389"/>
    <w:rsid w:val="00CF04F6"/>
    <w:rsid w:val="00CF0B7F"/>
    <w:rsid w:val="00CF0D58"/>
    <w:rsid w:val="00CF0E92"/>
    <w:rsid w:val="00CF1105"/>
    <w:rsid w:val="00CF160E"/>
    <w:rsid w:val="00CF2240"/>
    <w:rsid w:val="00CF2848"/>
    <w:rsid w:val="00CF2E9D"/>
    <w:rsid w:val="00CF2F64"/>
    <w:rsid w:val="00CF30C5"/>
    <w:rsid w:val="00CF339C"/>
    <w:rsid w:val="00CF3A12"/>
    <w:rsid w:val="00CF3C2A"/>
    <w:rsid w:val="00CF43F7"/>
    <w:rsid w:val="00CF4C0A"/>
    <w:rsid w:val="00CF512B"/>
    <w:rsid w:val="00CF57E3"/>
    <w:rsid w:val="00CF5941"/>
    <w:rsid w:val="00CF5AE6"/>
    <w:rsid w:val="00CF5D28"/>
    <w:rsid w:val="00CF5F96"/>
    <w:rsid w:val="00CF60BD"/>
    <w:rsid w:val="00CF6B76"/>
    <w:rsid w:val="00CF6E83"/>
    <w:rsid w:val="00CF70AB"/>
    <w:rsid w:val="00CF7159"/>
    <w:rsid w:val="00CF7220"/>
    <w:rsid w:val="00CF755D"/>
    <w:rsid w:val="00CF75EA"/>
    <w:rsid w:val="00CF7B1A"/>
    <w:rsid w:val="00CF7C44"/>
    <w:rsid w:val="00CF7E71"/>
    <w:rsid w:val="00CF7EE4"/>
    <w:rsid w:val="00D000E2"/>
    <w:rsid w:val="00D004DE"/>
    <w:rsid w:val="00D00653"/>
    <w:rsid w:val="00D008F5"/>
    <w:rsid w:val="00D00B01"/>
    <w:rsid w:val="00D00BB1"/>
    <w:rsid w:val="00D00D75"/>
    <w:rsid w:val="00D00DE3"/>
    <w:rsid w:val="00D01A5F"/>
    <w:rsid w:val="00D0267E"/>
    <w:rsid w:val="00D0316E"/>
    <w:rsid w:val="00D03238"/>
    <w:rsid w:val="00D033A9"/>
    <w:rsid w:val="00D03553"/>
    <w:rsid w:val="00D0391D"/>
    <w:rsid w:val="00D03B53"/>
    <w:rsid w:val="00D04052"/>
    <w:rsid w:val="00D043DE"/>
    <w:rsid w:val="00D04608"/>
    <w:rsid w:val="00D04827"/>
    <w:rsid w:val="00D04C1A"/>
    <w:rsid w:val="00D04E29"/>
    <w:rsid w:val="00D04F57"/>
    <w:rsid w:val="00D05067"/>
    <w:rsid w:val="00D05148"/>
    <w:rsid w:val="00D058A9"/>
    <w:rsid w:val="00D05AD6"/>
    <w:rsid w:val="00D05E87"/>
    <w:rsid w:val="00D06447"/>
    <w:rsid w:val="00D0650F"/>
    <w:rsid w:val="00D065C5"/>
    <w:rsid w:val="00D0674C"/>
    <w:rsid w:val="00D069AF"/>
    <w:rsid w:val="00D069CE"/>
    <w:rsid w:val="00D06A56"/>
    <w:rsid w:val="00D06AC5"/>
    <w:rsid w:val="00D06B9C"/>
    <w:rsid w:val="00D0760A"/>
    <w:rsid w:val="00D07A86"/>
    <w:rsid w:val="00D07C76"/>
    <w:rsid w:val="00D07F76"/>
    <w:rsid w:val="00D104DC"/>
    <w:rsid w:val="00D1056E"/>
    <w:rsid w:val="00D10688"/>
    <w:rsid w:val="00D106EF"/>
    <w:rsid w:val="00D10996"/>
    <w:rsid w:val="00D10E41"/>
    <w:rsid w:val="00D10E79"/>
    <w:rsid w:val="00D11067"/>
    <w:rsid w:val="00D11169"/>
    <w:rsid w:val="00D11289"/>
    <w:rsid w:val="00D112BE"/>
    <w:rsid w:val="00D11352"/>
    <w:rsid w:val="00D119BB"/>
    <w:rsid w:val="00D11A29"/>
    <w:rsid w:val="00D11A7C"/>
    <w:rsid w:val="00D11EEC"/>
    <w:rsid w:val="00D122A6"/>
    <w:rsid w:val="00D12486"/>
    <w:rsid w:val="00D1301A"/>
    <w:rsid w:val="00D13303"/>
    <w:rsid w:val="00D138D1"/>
    <w:rsid w:val="00D13A59"/>
    <w:rsid w:val="00D13CEB"/>
    <w:rsid w:val="00D1431D"/>
    <w:rsid w:val="00D145F4"/>
    <w:rsid w:val="00D14CD4"/>
    <w:rsid w:val="00D14CDD"/>
    <w:rsid w:val="00D14DF5"/>
    <w:rsid w:val="00D14FF4"/>
    <w:rsid w:val="00D15180"/>
    <w:rsid w:val="00D15423"/>
    <w:rsid w:val="00D154D5"/>
    <w:rsid w:val="00D154DC"/>
    <w:rsid w:val="00D1590C"/>
    <w:rsid w:val="00D15A92"/>
    <w:rsid w:val="00D161D1"/>
    <w:rsid w:val="00D163F5"/>
    <w:rsid w:val="00D16BC1"/>
    <w:rsid w:val="00D16E50"/>
    <w:rsid w:val="00D17030"/>
    <w:rsid w:val="00D174E0"/>
    <w:rsid w:val="00D176AF"/>
    <w:rsid w:val="00D177AE"/>
    <w:rsid w:val="00D178DD"/>
    <w:rsid w:val="00D17FEE"/>
    <w:rsid w:val="00D200B0"/>
    <w:rsid w:val="00D20E16"/>
    <w:rsid w:val="00D20FA1"/>
    <w:rsid w:val="00D21368"/>
    <w:rsid w:val="00D21645"/>
    <w:rsid w:val="00D21DDA"/>
    <w:rsid w:val="00D21F2D"/>
    <w:rsid w:val="00D22373"/>
    <w:rsid w:val="00D224AB"/>
    <w:rsid w:val="00D226C4"/>
    <w:rsid w:val="00D22B3B"/>
    <w:rsid w:val="00D23003"/>
    <w:rsid w:val="00D23E32"/>
    <w:rsid w:val="00D24027"/>
    <w:rsid w:val="00D24845"/>
    <w:rsid w:val="00D248C0"/>
    <w:rsid w:val="00D24B83"/>
    <w:rsid w:val="00D24EBD"/>
    <w:rsid w:val="00D25639"/>
    <w:rsid w:val="00D257D7"/>
    <w:rsid w:val="00D25B27"/>
    <w:rsid w:val="00D260D7"/>
    <w:rsid w:val="00D26D0E"/>
    <w:rsid w:val="00D26FDC"/>
    <w:rsid w:val="00D27898"/>
    <w:rsid w:val="00D279C3"/>
    <w:rsid w:val="00D27B9C"/>
    <w:rsid w:val="00D27CE7"/>
    <w:rsid w:val="00D27D89"/>
    <w:rsid w:val="00D27DAC"/>
    <w:rsid w:val="00D27FF6"/>
    <w:rsid w:val="00D30167"/>
    <w:rsid w:val="00D3059B"/>
    <w:rsid w:val="00D30790"/>
    <w:rsid w:val="00D30BA4"/>
    <w:rsid w:val="00D30E78"/>
    <w:rsid w:val="00D30FB3"/>
    <w:rsid w:val="00D310AB"/>
    <w:rsid w:val="00D315B9"/>
    <w:rsid w:val="00D31D9B"/>
    <w:rsid w:val="00D320BF"/>
    <w:rsid w:val="00D323EB"/>
    <w:rsid w:val="00D330CD"/>
    <w:rsid w:val="00D33773"/>
    <w:rsid w:val="00D33D58"/>
    <w:rsid w:val="00D34721"/>
    <w:rsid w:val="00D34946"/>
    <w:rsid w:val="00D3494C"/>
    <w:rsid w:val="00D34E16"/>
    <w:rsid w:val="00D35363"/>
    <w:rsid w:val="00D3574A"/>
    <w:rsid w:val="00D363AC"/>
    <w:rsid w:val="00D36D1C"/>
    <w:rsid w:val="00D36F45"/>
    <w:rsid w:val="00D3712E"/>
    <w:rsid w:val="00D37189"/>
    <w:rsid w:val="00D37261"/>
    <w:rsid w:val="00D37847"/>
    <w:rsid w:val="00D3787C"/>
    <w:rsid w:val="00D37EB2"/>
    <w:rsid w:val="00D4045B"/>
    <w:rsid w:val="00D40537"/>
    <w:rsid w:val="00D405E7"/>
    <w:rsid w:val="00D40836"/>
    <w:rsid w:val="00D40912"/>
    <w:rsid w:val="00D40FA5"/>
    <w:rsid w:val="00D41075"/>
    <w:rsid w:val="00D412BC"/>
    <w:rsid w:val="00D41823"/>
    <w:rsid w:val="00D419EB"/>
    <w:rsid w:val="00D41AB5"/>
    <w:rsid w:val="00D41D72"/>
    <w:rsid w:val="00D42B37"/>
    <w:rsid w:val="00D42CD1"/>
    <w:rsid w:val="00D43280"/>
    <w:rsid w:val="00D434D9"/>
    <w:rsid w:val="00D4384C"/>
    <w:rsid w:val="00D443CF"/>
    <w:rsid w:val="00D44742"/>
    <w:rsid w:val="00D44A72"/>
    <w:rsid w:val="00D44F44"/>
    <w:rsid w:val="00D45092"/>
    <w:rsid w:val="00D45620"/>
    <w:rsid w:val="00D45816"/>
    <w:rsid w:val="00D459A4"/>
    <w:rsid w:val="00D45C61"/>
    <w:rsid w:val="00D4672C"/>
    <w:rsid w:val="00D46AD2"/>
    <w:rsid w:val="00D46CA9"/>
    <w:rsid w:val="00D46D84"/>
    <w:rsid w:val="00D4730C"/>
    <w:rsid w:val="00D475B1"/>
    <w:rsid w:val="00D478FB"/>
    <w:rsid w:val="00D47EE0"/>
    <w:rsid w:val="00D507E7"/>
    <w:rsid w:val="00D508F8"/>
    <w:rsid w:val="00D50AD2"/>
    <w:rsid w:val="00D512D0"/>
    <w:rsid w:val="00D513FB"/>
    <w:rsid w:val="00D514E5"/>
    <w:rsid w:val="00D51762"/>
    <w:rsid w:val="00D518B6"/>
    <w:rsid w:val="00D51A1F"/>
    <w:rsid w:val="00D51BEA"/>
    <w:rsid w:val="00D51DB6"/>
    <w:rsid w:val="00D51E54"/>
    <w:rsid w:val="00D52707"/>
    <w:rsid w:val="00D528DA"/>
    <w:rsid w:val="00D52BE5"/>
    <w:rsid w:val="00D52CD6"/>
    <w:rsid w:val="00D53BDD"/>
    <w:rsid w:val="00D54848"/>
    <w:rsid w:val="00D54A80"/>
    <w:rsid w:val="00D54D61"/>
    <w:rsid w:val="00D55386"/>
    <w:rsid w:val="00D55458"/>
    <w:rsid w:val="00D556B9"/>
    <w:rsid w:val="00D558A6"/>
    <w:rsid w:val="00D55A5A"/>
    <w:rsid w:val="00D55AF0"/>
    <w:rsid w:val="00D55C3D"/>
    <w:rsid w:val="00D55D37"/>
    <w:rsid w:val="00D55F86"/>
    <w:rsid w:val="00D56059"/>
    <w:rsid w:val="00D56246"/>
    <w:rsid w:val="00D5645F"/>
    <w:rsid w:val="00D56CE7"/>
    <w:rsid w:val="00D56E7D"/>
    <w:rsid w:val="00D57070"/>
    <w:rsid w:val="00D57690"/>
    <w:rsid w:val="00D57882"/>
    <w:rsid w:val="00D60046"/>
    <w:rsid w:val="00D60219"/>
    <w:rsid w:val="00D60C0A"/>
    <w:rsid w:val="00D60C6F"/>
    <w:rsid w:val="00D611DF"/>
    <w:rsid w:val="00D6170A"/>
    <w:rsid w:val="00D61E86"/>
    <w:rsid w:val="00D62570"/>
    <w:rsid w:val="00D627EE"/>
    <w:rsid w:val="00D62D74"/>
    <w:rsid w:val="00D62D9A"/>
    <w:rsid w:val="00D62F34"/>
    <w:rsid w:val="00D6306B"/>
    <w:rsid w:val="00D6322A"/>
    <w:rsid w:val="00D634D7"/>
    <w:rsid w:val="00D635E7"/>
    <w:rsid w:val="00D6394E"/>
    <w:rsid w:val="00D63B79"/>
    <w:rsid w:val="00D63BFA"/>
    <w:rsid w:val="00D64479"/>
    <w:rsid w:val="00D6462F"/>
    <w:rsid w:val="00D64740"/>
    <w:rsid w:val="00D64E32"/>
    <w:rsid w:val="00D64E38"/>
    <w:rsid w:val="00D64E46"/>
    <w:rsid w:val="00D651EE"/>
    <w:rsid w:val="00D653CF"/>
    <w:rsid w:val="00D65786"/>
    <w:rsid w:val="00D65BD7"/>
    <w:rsid w:val="00D65DF4"/>
    <w:rsid w:val="00D660DD"/>
    <w:rsid w:val="00D66DEA"/>
    <w:rsid w:val="00D66E29"/>
    <w:rsid w:val="00D67AA3"/>
    <w:rsid w:val="00D67B25"/>
    <w:rsid w:val="00D67D0B"/>
    <w:rsid w:val="00D67FCC"/>
    <w:rsid w:val="00D708D1"/>
    <w:rsid w:val="00D7092C"/>
    <w:rsid w:val="00D7098F"/>
    <w:rsid w:val="00D70AF1"/>
    <w:rsid w:val="00D70C33"/>
    <w:rsid w:val="00D70F5E"/>
    <w:rsid w:val="00D71062"/>
    <w:rsid w:val="00D7121F"/>
    <w:rsid w:val="00D715BA"/>
    <w:rsid w:val="00D71B20"/>
    <w:rsid w:val="00D71B3F"/>
    <w:rsid w:val="00D71B7F"/>
    <w:rsid w:val="00D71FFB"/>
    <w:rsid w:val="00D7253D"/>
    <w:rsid w:val="00D72641"/>
    <w:rsid w:val="00D73189"/>
    <w:rsid w:val="00D73454"/>
    <w:rsid w:val="00D7438A"/>
    <w:rsid w:val="00D744CC"/>
    <w:rsid w:val="00D74769"/>
    <w:rsid w:val="00D74A0F"/>
    <w:rsid w:val="00D74C64"/>
    <w:rsid w:val="00D7528D"/>
    <w:rsid w:val="00D75574"/>
    <w:rsid w:val="00D756B4"/>
    <w:rsid w:val="00D75BDD"/>
    <w:rsid w:val="00D76501"/>
    <w:rsid w:val="00D766C7"/>
    <w:rsid w:val="00D76C61"/>
    <w:rsid w:val="00D76C66"/>
    <w:rsid w:val="00D76F22"/>
    <w:rsid w:val="00D779FA"/>
    <w:rsid w:val="00D77A15"/>
    <w:rsid w:val="00D80287"/>
    <w:rsid w:val="00D80341"/>
    <w:rsid w:val="00D80F3E"/>
    <w:rsid w:val="00D8111A"/>
    <w:rsid w:val="00D8122B"/>
    <w:rsid w:val="00D81632"/>
    <w:rsid w:val="00D8166E"/>
    <w:rsid w:val="00D81877"/>
    <w:rsid w:val="00D8203C"/>
    <w:rsid w:val="00D8218B"/>
    <w:rsid w:val="00D823D1"/>
    <w:rsid w:val="00D82477"/>
    <w:rsid w:val="00D8299B"/>
    <w:rsid w:val="00D82C82"/>
    <w:rsid w:val="00D82FE6"/>
    <w:rsid w:val="00D83437"/>
    <w:rsid w:val="00D836B5"/>
    <w:rsid w:val="00D836BE"/>
    <w:rsid w:val="00D8392D"/>
    <w:rsid w:val="00D83BEB"/>
    <w:rsid w:val="00D83F60"/>
    <w:rsid w:val="00D842E5"/>
    <w:rsid w:val="00D84728"/>
    <w:rsid w:val="00D84A9F"/>
    <w:rsid w:val="00D84EF3"/>
    <w:rsid w:val="00D85AEC"/>
    <w:rsid w:val="00D85B68"/>
    <w:rsid w:val="00D85D0B"/>
    <w:rsid w:val="00D85E67"/>
    <w:rsid w:val="00D86298"/>
    <w:rsid w:val="00D86B8D"/>
    <w:rsid w:val="00D871F6"/>
    <w:rsid w:val="00D8752E"/>
    <w:rsid w:val="00D87589"/>
    <w:rsid w:val="00D876F0"/>
    <w:rsid w:val="00D87802"/>
    <w:rsid w:val="00D87953"/>
    <w:rsid w:val="00D87A46"/>
    <w:rsid w:val="00D87C97"/>
    <w:rsid w:val="00D87D39"/>
    <w:rsid w:val="00D902B3"/>
    <w:rsid w:val="00D903C3"/>
    <w:rsid w:val="00D90761"/>
    <w:rsid w:val="00D91924"/>
    <w:rsid w:val="00D91996"/>
    <w:rsid w:val="00D91D6B"/>
    <w:rsid w:val="00D91DF2"/>
    <w:rsid w:val="00D9218E"/>
    <w:rsid w:val="00D923ED"/>
    <w:rsid w:val="00D9246E"/>
    <w:rsid w:val="00D92510"/>
    <w:rsid w:val="00D92E4B"/>
    <w:rsid w:val="00D92FC9"/>
    <w:rsid w:val="00D93274"/>
    <w:rsid w:val="00D93630"/>
    <w:rsid w:val="00D93909"/>
    <w:rsid w:val="00D93CE1"/>
    <w:rsid w:val="00D93D1C"/>
    <w:rsid w:val="00D93F5B"/>
    <w:rsid w:val="00D9402A"/>
    <w:rsid w:val="00D9410C"/>
    <w:rsid w:val="00D94722"/>
    <w:rsid w:val="00D94D88"/>
    <w:rsid w:val="00D94E6A"/>
    <w:rsid w:val="00D94F99"/>
    <w:rsid w:val="00D950DE"/>
    <w:rsid w:val="00D9510C"/>
    <w:rsid w:val="00D95A4C"/>
    <w:rsid w:val="00D95E76"/>
    <w:rsid w:val="00D95EC2"/>
    <w:rsid w:val="00D961F2"/>
    <w:rsid w:val="00D9643D"/>
    <w:rsid w:val="00D966B7"/>
    <w:rsid w:val="00D97283"/>
    <w:rsid w:val="00D979AB"/>
    <w:rsid w:val="00D979F8"/>
    <w:rsid w:val="00D97AAF"/>
    <w:rsid w:val="00D97BB3"/>
    <w:rsid w:val="00DA0959"/>
    <w:rsid w:val="00DA0BA7"/>
    <w:rsid w:val="00DA1A9A"/>
    <w:rsid w:val="00DA1ED0"/>
    <w:rsid w:val="00DA1ED1"/>
    <w:rsid w:val="00DA20A6"/>
    <w:rsid w:val="00DA2530"/>
    <w:rsid w:val="00DA2649"/>
    <w:rsid w:val="00DA2707"/>
    <w:rsid w:val="00DA2EB6"/>
    <w:rsid w:val="00DA3B1A"/>
    <w:rsid w:val="00DA3ED2"/>
    <w:rsid w:val="00DA41FA"/>
    <w:rsid w:val="00DA4787"/>
    <w:rsid w:val="00DA4D3D"/>
    <w:rsid w:val="00DA5529"/>
    <w:rsid w:val="00DA5909"/>
    <w:rsid w:val="00DA593E"/>
    <w:rsid w:val="00DA59F8"/>
    <w:rsid w:val="00DA5CC8"/>
    <w:rsid w:val="00DA5D3D"/>
    <w:rsid w:val="00DA5F86"/>
    <w:rsid w:val="00DA687A"/>
    <w:rsid w:val="00DA692C"/>
    <w:rsid w:val="00DA7124"/>
    <w:rsid w:val="00DA755C"/>
    <w:rsid w:val="00DA7AC7"/>
    <w:rsid w:val="00DA7C12"/>
    <w:rsid w:val="00DB00CE"/>
    <w:rsid w:val="00DB0527"/>
    <w:rsid w:val="00DB060A"/>
    <w:rsid w:val="00DB0A69"/>
    <w:rsid w:val="00DB0B32"/>
    <w:rsid w:val="00DB0BD8"/>
    <w:rsid w:val="00DB0C4D"/>
    <w:rsid w:val="00DB1272"/>
    <w:rsid w:val="00DB130D"/>
    <w:rsid w:val="00DB1330"/>
    <w:rsid w:val="00DB153B"/>
    <w:rsid w:val="00DB1876"/>
    <w:rsid w:val="00DB1EE6"/>
    <w:rsid w:val="00DB25AA"/>
    <w:rsid w:val="00DB2752"/>
    <w:rsid w:val="00DB2C3C"/>
    <w:rsid w:val="00DB3BA6"/>
    <w:rsid w:val="00DB3E28"/>
    <w:rsid w:val="00DB412E"/>
    <w:rsid w:val="00DB4305"/>
    <w:rsid w:val="00DB4D13"/>
    <w:rsid w:val="00DB5246"/>
    <w:rsid w:val="00DB5A8B"/>
    <w:rsid w:val="00DB5B64"/>
    <w:rsid w:val="00DB5C5E"/>
    <w:rsid w:val="00DB60D4"/>
    <w:rsid w:val="00DB668E"/>
    <w:rsid w:val="00DB6696"/>
    <w:rsid w:val="00DB6B4F"/>
    <w:rsid w:val="00DB6B6D"/>
    <w:rsid w:val="00DB6BA5"/>
    <w:rsid w:val="00DB7220"/>
    <w:rsid w:val="00DB7235"/>
    <w:rsid w:val="00DB7453"/>
    <w:rsid w:val="00DB7560"/>
    <w:rsid w:val="00DB7878"/>
    <w:rsid w:val="00DB7920"/>
    <w:rsid w:val="00DB7A25"/>
    <w:rsid w:val="00DC04E9"/>
    <w:rsid w:val="00DC0D19"/>
    <w:rsid w:val="00DC10B4"/>
    <w:rsid w:val="00DC1316"/>
    <w:rsid w:val="00DC140C"/>
    <w:rsid w:val="00DC1500"/>
    <w:rsid w:val="00DC24FF"/>
    <w:rsid w:val="00DC2AD1"/>
    <w:rsid w:val="00DC2E31"/>
    <w:rsid w:val="00DC2ED3"/>
    <w:rsid w:val="00DC2FB6"/>
    <w:rsid w:val="00DC3231"/>
    <w:rsid w:val="00DC35A0"/>
    <w:rsid w:val="00DC36FC"/>
    <w:rsid w:val="00DC371C"/>
    <w:rsid w:val="00DC3E90"/>
    <w:rsid w:val="00DC4426"/>
    <w:rsid w:val="00DC4834"/>
    <w:rsid w:val="00DC49F8"/>
    <w:rsid w:val="00DC5605"/>
    <w:rsid w:val="00DC5D3E"/>
    <w:rsid w:val="00DC5F1A"/>
    <w:rsid w:val="00DC5F44"/>
    <w:rsid w:val="00DC608F"/>
    <w:rsid w:val="00DC6C20"/>
    <w:rsid w:val="00DC708E"/>
    <w:rsid w:val="00DC74C6"/>
    <w:rsid w:val="00DC74FA"/>
    <w:rsid w:val="00DC7927"/>
    <w:rsid w:val="00DC7950"/>
    <w:rsid w:val="00DC797C"/>
    <w:rsid w:val="00DC7A47"/>
    <w:rsid w:val="00DC7C5E"/>
    <w:rsid w:val="00DC7DE1"/>
    <w:rsid w:val="00DC7FA2"/>
    <w:rsid w:val="00DD0478"/>
    <w:rsid w:val="00DD0746"/>
    <w:rsid w:val="00DD07EF"/>
    <w:rsid w:val="00DD0926"/>
    <w:rsid w:val="00DD0E19"/>
    <w:rsid w:val="00DD149D"/>
    <w:rsid w:val="00DD14E7"/>
    <w:rsid w:val="00DD162C"/>
    <w:rsid w:val="00DD1658"/>
    <w:rsid w:val="00DD18E6"/>
    <w:rsid w:val="00DD19A0"/>
    <w:rsid w:val="00DD1A3D"/>
    <w:rsid w:val="00DD1D40"/>
    <w:rsid w:val="00DD235E"/>
    <w:rsid w:val="00DD2472"/>
    <w:rsid w:val="00DD2791"/>
    <w:rsid w:val="00DD2CC9"/>
    <w:rsid w:val="00DD2F3E"/>
    <w:rsid w:val="00DD3022"/>
    <w:rsid w:val="00DD30BB"/>
    <w:rsid w:val="00DD331A"/>
    <w:rsid w:val="00DD3C3C"/>
    <w:rsid w:val="00DD4039"/>
    <w:rsid w:val="00DD416E"/>
    <w:rsid w:val="00DD42E1"/>
    <w:rsid w:val="00DD4D70"/>
    <w:rsid w:val="00DD4DAE"/>
    <w:rsid w:val="00DD526A"/>
    <w:rsid w:val="00DD555D"/>
    <w:rsid w:val="00DD5915"/>
    <w:rsid w:val="00DD59ED"/>
    <w:rsid w:val="00DD5A87"/>
    <w:rsid w:val="00DD69F4"/>
    <w:rsid w:val="00DD6A01"/>
    <w:rsid w:val="00DD6C07"/>
    <w:rsid w:val="00DD72D6"/>
    <w:rsid w:val="00DD73C2"/>
    <w:rsid w:val="00DD73F5"/>
    <w:rsid w:val="00DD7872"/>
    <w:rsid w:val="00DD7B00"/>
    <w:rsid w:val="00DD7DE8"/>
    <w:rsid w:val="00DE0074"/>
    <w:rsid w:val="00DE05F5"/>
    <w:rsid w:val="00DE0692"/>
    <w:rsid w:val="00DE0CBD"/>
    <w:rsid w:val="00DE0CBF"/>
    <w:rsid w:val="00DE0CEC"/>
    <w:rsid w:val="00DE1233"/>
    <w:rsid w:val="00DE13CA"/>
    <w:rsid w:val="00DE1465"/>
    <w:rsid w:val="00DE2004"/>
    <w:rsid w:val="00DE2D33"/>
    <w:rsid w:val="00DE2F93"/>
    <w:rsid w:val="00DE3232"/>
    <w:rsid w:val="00DE3280"/>
    <w:rsid w:val="00DE34FE"/>
    <w:rsid w:val="00DE3716"/>
    <w:rsid w:val="00DE3C46"/>
    <w:rsid w:val="00DE3E43"/>
    <w:rsid w:val="00DE3ED3"/>
    <w:rsid w:val="00DE4B0C"/>
    <w:rsid w:val="00DE4B4A"/>
    <w:rsid w:val="00DE4C67"/>
    <w:rsid w:val="00DE5084"/>
    <w:rsid w:val="00DE50F9"/>
    <w:rsid w:val="00DE537C"/>
    <w:rsid w:val="00DE59E2"/>
    <w:rsid w:val="00DE5DD3"/>
    <w:rsid w:val="00DE64F7"/>
    <w:rsid w:val="00DE67AE"/>
    <w:rsid w:val="00DE6B1D"/>
    <w:rsid w:val="00DE6E4A"/>
    <w:rsid w:val="00DE6FD6"/>
    <w:rsid w:val="00DE70D8"/>
    <w:rsid w:val="00DE7190"/>
    <w:rsid w:val="00DE73B3"/>
    <w:rsid w:val="00DE7514"/>
    <w:rsid w:val="00DE7805"/>
    <w:rsid w:val="00DE7A6D"/>
    <w:rsid w:val="00DE7AFB"/>
    <w:rsid w:val="00DE7B12"/>
    <w:rsid w:val="00DF02D6"/>
    <w:rsid w:val="00DF040D"/>
    <w:rsid w:val="00DF045C"/>
    <w:rsid w:val="00DF08F7"/>
    <w:rsid w:val="00DF09F2"/>
    <w:rsid w:val="00DF0AD8"/>
    <w:rsid w:val="00DF0AE3"/>
    <w:rsid w:val="00DF0C6D"/>
    <w:rsid w:val="00DF0FF8"/>
    <w:rsid w:val="00DF108A"/>
    <w:rsid w:val="00DF17F8"/>
    <w:rsid w:val="00DF195D"/>
    <w:rsid w:val="00DF1B21"/>
    <w:rsid w:val="00DF1FD6"/>
    <w:rsid w:val="00DF2517"/>
    <w:rsid w:val="00DF25D3"/>
    <w:rsid w:val="00DF2881"/>
    <w:rsid w:val="00DF2FD9"/>
    <w:rsid w:val="00DF3271"/>
    <w:rsid w:val="00DF35C0"/>
    <w:rsid w:val="00DF377C"/>
    <w:rsid w:val="00DF38DC"/>
    <w:rsid w:val="00DF391D"/>
    <w:rsid w:val="00DF41F1"/>
    <w:rsid w:val="00DF433D"/>
    <w:rsid w:val="00DF4FF1"/>
    <w:rsid w:val="00DF51A3"/>
    <w:rsid w:val="00DF5FC0"/>
    <w:rsid w:val="00DF62C7"/>
    <w:rsid w:val="00DF6E8D"/>
    <w:rsid w:val="00DF7694"/>
    <w:rsid w:val="00DF7892"/>
    <w:rsid w:val="00DF7B5F"/>
    <w:rsid w:val="00E00053"/>
    <w:rsid w:val="00E006B4"/>
    <w:rsid w:val="00E00852"/>
    <w:rsid w:val="00E009D3"/>
    <w:rsid w:val="00E00BF3"/>
    <w:rsid w:val="00E00CBA"/>
    <w:rsid w:val="00E00E92"/>
    <w:rsid w:val="00E00FDE"/>
    <w:rsid w:val="00E01008"/>
    <w:rsid w:val="00E018DA"/>
    <w:rsid w:val="00E01FCC"/>
    <w:rsid w:val="00E020DA"/>
    <w:rsid w:val="00E02626"/>
    <w:rsid w:val="00E02BD2"/>
    <w:rsid w:val="00E02EA8"/>
    <w:rsid w:val="00E031B6"/>
    <w:rsid w:val="00E0367D"/>
    <w:rsid w:val="00E038A0"/>
    <w:rsid w:val="00E03B97"/>
    <w:rsid w:val="00E0413F"/>
    <w:rsid w:val="00E0455C"/>
    <w:rsid w:val="00E046EF"/>
    <w:rsid w:val="00E04E6D"/>
    <w:rsid w:val="00E050EB"/>
    <w:rsid w:val="00E05824"/>
    <w:rsid w:val="00E05907"/>
    <w:rsid w:val="00E059D3"/>
    <w:rsid w:val="00E06044"/>
    <w:rsid w:val="00E063BE"/>
    <w:rsid w:val="00E0688D"/>
    <w:rsid w:val="00E069F2"/>
    <w:rsid w:val="00E06B51"/>
    <w:rsid w:val="00E072F3"/>
    <w:rsid w:val="00E07460"/>
    <w:rsid w:val="00E077BE"/>
    <w:rsid w:val="00E07C19"/>
    <w:rsid w:val="00E07EBD"/>
    <w:rsid w:val="00E1012B"/>
    <w:rsid w:val="00E10290"/>
    <w:rsid w:val="00E1029A"/>
    <w:rsid w:val="00E10959"/>
    <w:rsid w:val="00E10EE5"/>
    <w:rsid w:val="00E10FBE"/>
    <w:rsid w:val="00E113A3"/>
    <w:rsid w:val="00E1178A"/>
    <w:rsid w:val="00E12C6D"/>
    <w:rsid w:val="00E13214"/>
    <w:rsid w:val="00E135E7"/>
    <w:rsid w:val="00E139A3"/>
    <w:rsid w:val="00E1430E"/>
    <w:rsid w:val="00E14984"/>
    <w:rsid w:val="00E14ABC"/>
    <w:rsid w:val="00E14CF7"/>
    <w:rsid w:val="00E14E11"/>
    <w:rsid w:val="00E14EC3"/>
    <w:rsid w:val="00E14FB3"/>
    <w:rsid w:val="00E151D3"/>
    <w:rsid w:val="00E153BB"/>
    <w:rsid w:val="00E1597C"/>
    <w:rsid w:val="00E15F52"/>
    <w:rsid w:val="00E16B4E"/>
    <w:rsid w:val="00E16D37"/>
    <w:rsid w:val="00E1775A"/>
    <w:rsid w:val="00E177DC"/>
    <w:rsid w:val="00E17830"/>
    <w:rsid w:val="00E179C2"/>
    <w:rsid w:val="00E17AEA"/>
    <w:rsid w:val="00E17BCB"/>
    <w:rsid w:val="00E17F4D"/>
    <w:rsid w:val="00E20549"/>
    <w:rsid w:val="00E205EE"/>
    <w:rsid w:val="00E20843"/>
    <w:rsid w:val="00E21321"/>
    <w:rsid w:val="00E2141F"/>
    <w:rsid w:val="00E219EE"/>
    <w:rsid w:val="00E22441"/>
    <w:rsid w:val="00E2250C"/>
    <w:rsid w:val="00E2258C"/>
    <w:rsid w:val="00E22C3B"/>
    <w:rsid w:val="00E22E22"/>
    <w:rsid w:val="00E23204"/>
    <w:rsid w:val="00E2378B"/>
    <w:rsid w:val="00E23A16"/>
    <w:rsid w:val="00E23AB9"/>
    <w:rsid w:val="00E23B4C"/>
    <w:rsid w:val="00E23C10"/>
    <w:rsid w:val="00E23DD2"/>
    <w:rsid w:val="00E23EF5"/>
    <w:rsid w:val="00E23F30"/>
    <w:rsid w:val="00E242FB"/>
    <w:rsid w:val="00E24355"/>
    <w:rsid w:val="00E245F8"/>
    <w:rsid w:val="00E2490E"/>
    <w:rsid w:val="00E24979"/>
    <w:rsid w:val="00E24CAE"/>
    <w:rsid w:val="00E24D17"/>
    <w:rsid w:val="00E2512B"/>
    <w:rsid w:val="00E25BB8"/>
    <w:rsid w:val="00E26145"/>
    <w:rsid w:val="00E2647D"/>
    <w:rsid w:val="00E26A41"/>
    <w:rsid w:val="00E2712D"/>
    <w:rsid w:val="00E27434"/>
    <w:rsid w:val="00E3065F"/>
    <w:rsid w:val="00E307C8"/>
    <w:rsid w:val="00E30A9E"/>
    <w:rsid w:val="00E30C33"/>
    <w:rsid w:val="00E30CB0"/>
    <w:rsid w:val="00E30D7D"/>
    <w:rsid w:val="00E312D1"/>
    <w:rsid w:val="00E31483"/>
    <w:rsid w:val="00E31F5C"/>
    <w:rsid w:val="00E32666"/>
    <w:rsid w:val="00E32CB1"/>
    <w:rsid w:val="00E33A44"/>
    <w:rsid w:val="00E33AAD"/>
    <w:rsid w:val="00E3407E"/>
    <w:rsid w:val="00E34150"/>
    <w:rsid w:val="00E347A8"/>
    <w:rsid w:val="00E34B53"/>
    <w:rsid w:val="00E34C18"/>
    <w:rsid w:val="00E34F13"/>
    <w:rsid w:val="00E351C4"/>
    <w:rsid w:val="00E358E5"/>
    <w:rsid w:val="00E366AC"/>
    <w:rsid w:val="00E3670D"/>
    <w:rsid w:val="00E36C6F"/>
    <w:rsid w:val="00E36D9A"/>
    <w:rsid w:val="00E37176"/>
    <w:rsid w:val="00E372B1"/>
    <w:rsid w:val="00E374C6"/>
    <w:rsid w:val="00E37627"/>
    <w:rsid w:val="00E37690"/>
    <w:rsid w:val="00E37821"/>
    <w:rsid w:val="00E37CF6"/>
    <w:rsid w:val="00E37DD7"/>
    <w:rsid w:val="00E37F8A"/>
    <w:rsid w:val="00E4080C"/>
    <w:rsid w:val="00E4144E"/>
    <w:rsid w:val="00E41735"/>
    <w:rsid w:val="00E417D5"/>
    <w:rsid w:val="00E41912"/>
    <w:rsid w:val="00E41D72"/>
    <w:rsid w:val="00E4271E"/>
    <w:rsid w:val="00E42ACC"/>
    <w:rsid w:val="00E42BA8"/>
    <w:rsid w:val="00E42C25"/>
    <w:rsid w:val="00E42FC7"/>
    <w:rsid w:val="00E43318"/>
    <w:rsid w:val="00E43787"/>
    <w:rsid w:val="00E437FC"/>
    <w:rsid w:val="00E43DA0"/>
    <w:rsid w:val="00E444F8"/>
    <w:rsid w:val="00E445D0"/>
    <w:rsid w:val="00E44D47"/>
    <w:rsid w:val="00E44EF8"/>
    <w:rsid w:val="00E44F6B"/>
    <w:rsid w:val="00E45066"/>
    <w:rsid w:val="00E4526E"/>
    <w:rsid w:val="00E45525"/>
    <w:rsid w:val="00E4554A"/>
    <w:rsid w:val="00E4558D"/>
    <w:rsid w:val="00E4587D"/>
    <w:rsid w:val="00E45953"/>
    <w:rsid w:val="00E45CF8"/>
    <w:rsid w:val="00E45DA1"/>
    <w:rsid w:val="00E46100"/>
    <w:rsid w:val="00E46558"/>
    <w:rsid w:val="00E46694"/>
    <w:rsid w:val="00E4697C"/>
    <w:rsid w:val="00E46B30"/>
    <w:rsid w:val="00E46E83"/>
    <w:rsid w:val="00E471BB"/>
    <w:rsid w:val="00E4754C"/>
    <w:rsid w:val="00E476A4"/>
    <w:rsid w:val="00E47932"/>
    <w:rsid w:val="00E47C57"/>
    <w:rsid w:val="00E47CDF"/>
    <w:rsid w:val="00E47DDF"/>
    <w:rsid w:val="00E47F5E"/>
    <w:rsid w:val="00E50A0D"/>
    <w:rsid w:val="00E50F9D"/>
    <w:rsid w:val="00E51884"/>
    <w:rsid w:val="00E51E33"/>
    <w:rsid w:val="00E52323"/>
    <w:rsid w:val="00E530B7"/>
    <w:rsid w:val="00E530E0"/>
    <w:rsid w:val="00E53147"/>
    <w:rsid w:val="00E53236"/>
    <w:rsid w:val="00E53262"/>
    <w:rsid w:val="00E533BF"/>
    <w:rsid w:val="00E535ED"/>
    <w:rsid w:val="00E53707"/>
    <w:rsid w:val="00E539E5"/>
    <w:rsid w:val="00E53AAD"/>
    <w:rsid w:val="00E541E8"/>
    <w:rsid w:val="00E54D53"/>
    <w:rsid w:val="00E54F3F"/>
    <w:rsid w:val="00E550E2"/>
    <w:rsid w:val="00E552B9"/>
    <w:rsid w:val="00E5550C"/>
    <w:rsid w:val="00E5562E"/>
    <w:rsid w:val="00E5582A"/>
    <w:rsid w:val="00E55E9C"/>
    <w:rsid w:val="00E56364"/>
    <w:rsid w:val="00E56522"/>
    <w:rsid w:val="00E57766"/>
    <w:rsid w:val="00E57885"/>
    <w:rsid w:val="00E57BC7"/>
    <w:rsid w:val="00E6071D"/>
    <w:rsid w:val="00E60D3E"/>
    <w:rsid w:val="00E614CD"/>
    <w:rsid w:val="00E61D0D"/>
    <w:rsid w:val="00E61D19"/>
    <w:rsid w:val="00E61FB2"/>
    <w:rsid w:val="00E621FB"/>
    <w:rsid w:val="00E6259A"/>
    <w:rsid w:val="00E62D36"/>
    <w:rsid w:val="00E63AE2"/>
    <w:rsid w:val="00E640C8"/>
    <w:rsid w:val="00E64691"/>
    <w:rsid w:val="00E64D9B"/>
    <w:rsid w:val="00E64E2A"/>
    <w:rsid w:val="00E651E8"/>
    <w:rsid w:val="00E65AB3"/>
    <w:rsid w:val="00E65E46"/>
    <w:rsid w:val="00E66773"/>
    <w:rsid w:val="00E66796"/>
    <w:rsid w:val="00E66852"/>
    <w:rsid w:val="00E66AF3"/>
    <w:rsid w:val="00E66B00"/>
    <w:rsid w:val="00E66C49"/>
    <w:rsid w:val="00E66D23"/>
    <w:rsid w:val="00E66FC5"/>
    <w:rsid w:val="00E66FCA"/>
    <w:rsid w:val="00E673E2"/>
    <w:rsid w:val="00E67541"/>
    <w:rsid w:val="00E675A3"/>
    <w:rsid w:val="00E675DA"/>
    <w:rsid w:val="00E677CC"/>
    <w:rsid w:val="00E678CF"/>
    <w:rsid w:val="00E67A36"/>
    <w:rsid w:val="00E67CBD"/>
    <w:rsid w:val="00E702A6"/>
    <w:rsid w:val="00E7037A"/>
    <w:rsid w:val="00E70C55"/>
    <w:rsid w:val="00E70E68"/>
    <w:rsid w:val="00E711A5"/>
    <w:rsid w:val="00E71646"/>
    <w:rsid w:val="00E719B3"/>
    <w:rsid w:val="00E71A88"/>
    <w:rsid w:val="00E71E33"/>
    <w:rsid w:val="00E71FA0"/>
    <w:rsid w:val="00E7283F"/>
    <w:rsid w:val="00E729C5"/>
    <w:rsid w:val="00E735FA"/>
    <w:rsid w:val="00E73E7F"/>
    <w:rsid w:val="00E74230"/>
    <w:rsid w:val="00E74A93"/>
    <w:rsid w:val="00E751A4"/>
    <w:rsid w:val="00E7530A"/>
    <w:rsid w:val="00E757B3"/>
    <w:rsid w:val="00E75C70"/>
    <w:rsid w:val="00E75F31"/>
    <w:rsid w:val="00E7602B"/>
    <w:rsid w:val="00E76153"/>
    <w:rsid w:val="00E765AC"/>
    <w:rsid w:val="00E7662A"/>
    <w:rsid w:val="00E767AA"/>
    <w:rsid w:val="00E768E7"/>
    <w:rsid w:val="00E76CA3"/>
    <w:rsid w:val="00E76CA4"/>
    <w:rsid w:val="00E76E4D"/>
    <w:rsid w:val="00E77477"/>
    <w:rsid w:val="00E775E1"/>
    <w:rsid w:val="00E77B80"/>
    <w:rsid w:val="00E77D1D"/>
    <w:rsid w:val="00E77E66"/>
    <w:rsid w:val="00E77F51"/>
    <w:rsid w:val="00E80445"/>
    <w:rsid w:val="00E80CB9"/>
    <w:rsid w:val="00E8130C"/>
    <w:rsid w:val="00E813AE"/>
    <w:rsid w:val="00E81B11"/>
    <w:rsid w:val="00E81B41"/>
    <w:rsid w:val="00E827E9"/>
    <w:rsid w:val="00E829FE"/>
    <w:rsid w:val="00E82CD2"/>
    <w:rsid w:val="00E831D5"/>
    <w:rsid w:val="00E832CA"/>
    <w:rsid w:val="00E83941"/>
    <w:rsid w:val="00E83A26"/>
    <w:rsid w:val="00E84333"/>
    <w:rsid w:val="00E845CF"/>
    <w:rsid w:val="00E84B76"/>
    <w:rsid w:val="00E84D94"/>
    <w:rsid w:val="00E852DA"/>
    <w:rsid w:val="00E85496"/>
    <w:rsid w:val="00E854FA"/>
    <w:rsid w:val="00E858FD"/>
    <w:rsid w:val="00E85A2A"/>
    <w:rsid w:val="00E85AD9"/>
    <w:rsid w:val="00E85BF8"/>
    <w:rsid w:val="00E86E6C"/>
    <w:rsid w:val="00E8706A"/>
    <w:rsid w:val="00E871AC"/>
    <w:rsid w:val="00E87A15"/>
    <w:rsid w:val="00E87D31"/>
    <w:rsid w:val="00E90027"/>
    <w:rsid w:val="00E901F4"/>
    <w:rsid w:val="00E903CA"/>
    <w:rsid w:val="00E908DB"/>
    <w:rsid w:val="00E9112F"/>
    <w:rsid w:val="00E91165"/>
    <w:rsid w:val="00E9192E"/>
    <w:rsid w:val="00E91B94"/>
    <w:rsid w:val="00E91CE2"/>
    <w:rsid w:val="00E91E71"/>
    <w:rsid w:val="00E91F4C"/>
    <w:rsid w:val="00E92162"/>
    <w:rsid w:val="00E927CF"/>
    <w:rsid w:val="00E92AB5"/>
    <w:rsid w:val="00E92E90"/>
    <w:rsid w:val="00E93AA2"/>
    <w:rsid w:val="00E94021"/>
    <w:rsid w:val="00E94041"/>
    <w:rsid w:val="00E940A3"/>
    <w:rsid w:val="00E94155"/>
    <w:rsid w:val="00E94237"/>
    <w:rsid w:val="00E9426C"/>
    <w:rsid w:val="00E9426D"/>
    <w:rsid w:val="00E94705"/>
    <w:rsid w:val="00E94B1B"/>
    <w:rsid w:val="00E950C4"/>
    <w:rsid w:val="00E9526B"/>
    <w:rsid w:val="00E95974"/>
    <w:rsid w:val="00E95E55"/>
    <w:rsid w:val="00E960CD"/>
    <w:rsid w:val="00E96400"/>
    <w:rsid w:val="00E96445"/>
    <w:rsid w:val="00E9655F"/>
    <w:rsid w:val="00E96814"/>
    <w:rsid w:val="00E96A92"/>
    <w:rsid w:val="00E96AAD"/>
    <w:rsid w:val="00E96B46"/>
    <w:rsid w:val="00E96D7F"/>
    <w:rsid w:val="00E96E7A"/>
    <w:rsid w:val="00E97976"/>
    <w:rsid w:val="00E97BAA"/>
    <w:rsid w:val="00E97CA6"/>
    <w:rsid w:val="00EA0294"/>
    <w:rsid w:val="00EA075A"/>
    <w:rsid w:val="00EA0BE5"/>
    <w:rsid w:val="00EA0ED8"/>
    <w:rsid w:val="00EA0FA5"/>
    <w:rsid w:val="00EA122D"/>
    <w:rsid w:val="00EA1381"/>
    <w:rsid w:val="00EA1811"/>
    <w:rsid w:val="00EA1AEB"/>
    <w:rsid w:val="00EA1E09"/>
    <w:rsid w:val="00EA1E10"/>
    <w:rsid w:val="00EA1E46"/>
    <w:rsid w:val="00EA2573"/>
    <w:rsid w:val="00EA2618"/>
    <w:rsid w:val="00EA2940"/>
    <w:rsid w:val="00EA2A56"/>
    <w:rsid w:val="00EA2D5A"/>
    <w:rsid w:val="00EA2FD1"/>
    <w:rsid w:val="00EA3305"/>
    <w:rsid w:val="00EA3425"/>
    <w:rsid w:val="00EA3A8F"/>
    <w:rsid w:val="00EA3A9F"/>
    <w:rsid w:val="00EA3D22"/>
    <w:rsid w:val="00EA3D8F"/>
    <w:rsid w:val="00EA47BA"/>
    <w:rsid w:val="00EA4C4B"/>
    <w:rsid w:val="00EA58EA"/>
    <w:rsid w:val="00EA5AD8"/>
    <w:rsid w:val="00EA5AE0"/>
    <w:rsid w:val="00EA5DEC"/>
    <w:rsid w:val="00EA5F96"/>
    <w:rsid w:val="00EA65F6"/>
    <w:rsid w:val="00EA69B6"/>
    <w:rsid w:val="00EA6AC2"/>
    <w:rsid w:val="00EA6FD0"/>
    <w:rsid w:val="00EA71C2"/>
    <w:rsid w:val="00EA73B6"/>
    <w:rsid w:val="00EA74A8"/>
    <w:rsid w:val="00EA7580"/>
    <w:rsid w:val="00EA7738"/>
    <w:rsid w:val="00EA779B"/>
    <w:rsid w:val="00EB0030"/>
    <w:rsid w:val="00EB00E7"/>
    <w:rsid w:val="00EB07C6"/>
    <w:rsid w:val="00EB090D"/>
    <w:rsid w:val="00EB0C03"/>
    <w:rsid w:val="00EB1022"/>
    <w:rsid w:val="00EB10C3"/>
    <w:rsid w:val="00EB11E1"/>
    <w:rsid w:val="00EB12BB"/>
    <w:rsid w:val="00EB1316"/>
    <w:rsid w:val="00EB1A06"/>
    <w:rsid w:val="00EB1D20"/>
    <w:rsid w:val="00EB1D67"/>
    <w:rsid w:val="00EB2094"/>
    <w:rsid w:val="00EB2299"/>
    <w:rsid w:val="00EB23CB"/>
    <w:rsid w:val="00EB2835"/>
    <w:rsid w:val="00EB28CB"/>
    <w:rsid w:val="00EB2B66"/>
    <w:rsid w:val="00EB3874"/>
    <w:rsid w:val="00EB3A02"/>
    <w:rsid w:val="00EB3B4C"/>
    <w:rsid w:val="00EB4033"/>
    <w:rsid w:val="00EB4267"/>
    <w:rsid w:val="00EB4299"/>
    <w:rsid w:val="00EB4438"/>
    <w:rsid w:val="00EB4500"/>
    <w:rsid w:val="00EB4569"/>
    <w:rsid w:val="00EB4570"/>
    <w:rsid w:val="00EB4A75"/>
    <w:rsid w:val="00EB4AA8"/>
    <w:rsid w:val="00EB4AC0"/>
    <w:rsid w:val="00EB5104"/>
    <w:rsid w:val="00EB5172"/>
    <w:rsid w:val="00EB5265"/>
    <w:rsid w:val="00EB5B02"/>
    <w:rsid w:val="00EB5B36"/>
    <w:rsid w:val="00EB6240"/>
    <w:rsid w:val="00EB6387"/>
    <w:rsid w:val="00EB6977"/>
    <w:rsid w:val="00EB75C6"/>
    <w:rsid w:val="00EB7A7C"/>
    <w:rsid w:val="00EC0417"/>
    <w:rsid w:val="00EC04B1"/>
    <w:rsid w:val="00EC053C"/>
    <w:rsid w:val="00EC0DA9"/>
    <w:rsid w:val="00EC0ECE"/>
    <w:rsid w:val="00EC12DC"/>
    <w:rsid w:val="00EC156C"/>
    <w:rsid w:val="00EC1670"/>
    <w:rsid w:val="00EC16F2"/>
    <w:rsid w:val="00EC1749"/>
    <w:rsid w:val="00EC19BC"/>
    <w:rsid w:val="00EC1A8F"/>
    <w:rsid w:val="00EC1ACD"/>
    <w:rsid w:val="00EC1FB2"/>
    <w:rsid w:val="00EC2156"/>
    <w:rsid w:val="00EC2C57"/>
    <w:rsid w:val="00EC2D66"/>
    <w:rsid w:val="00EC2E6E"/>
    <w:rsid w:val="00EC2EC6"/>
    <w:rsid w:val="00EC2F86"/>
    <w:rsid w:val="00EC3446"/>
    <w:rsid w:val="00EC3711"/>
    <w:rsid w:val="00EC3ABD"/>
    <w:rsid w:val="00EC3C35"/>
    <w:rsid w:val="00EC4334"/>
    <w:rsid w:val="00EC4354"/>
    <w:rsid w:val="00EC4A9C"/>
    <w:rsid w:val="00EC5354"/>
    <w:rsid w:val="00EC5B56"/>
    <w:rsid w:val="00EC61AC"/>
    <w:rsid w:val="00EC61FC"/>
    <w:rsid w:val="00EC64D3"/>
    <w:rsid w:val="00EC6810"/>
    <w:rsid w:val="00EC688B"/>
    <w:rsid w:val="00EC68EE"/>
    <w:rsid w:val="00EC6BD3"/>
    <w:rsid w:val="00EC6E33"/>
    <w:rsid w:val="00EC6F38"/>
    <w:rsid w:val="00EC7280"/>
    <w:rsid w:val="00EC734C"/>
    <w:rsid w:val="00EC73C0"/>
    <w:rsid w:val="00ED06B6"/>
    <w:rsid w:val="00ED06BE"/>
    <w:rsid w:val="00ED09DF"/>
    <w:rsid w:val="00ED0B79"/>
    <w:rsid w:val="00ED1490"/>
    <w:rsid w:val="00ED15F3"/>
    <w:rsid w:val="00ED1837"/>
    <w:rsid w:val="00ED1DD0"/>
    <w:rsid w:val="00ED220B"/>
    <w:rsid w:val="00ED2F3D"/>
    <w:rsid w:val="00ED3849"/>
    <w:rsid w:val="00ED39C6"/>
    <w:rsid w:val="00ED3D81"/>
    <w:rsid w:val="00ED446B"/>
    <w:rsid w:val="00ED4574"/>
    <w:rsid w:val="00ED4E97"/>
    <w:rsid w:val="00ED51FA"/>
    <w:rsid w:val="00ED55BA"/>
    <w:rsid w:val="00ED59FE"/>
    <w:rsid w:val="00ED5B33"/>
    <w:rsid w:val="00ED5C6B"/>
    <w:rsid w:val="00ED6418"/>
    <w:rsid w:val="00ED6654"/>
    <w:rsid w:val="00ED6CBE"/>
    <w:rsid w:val="00ED6E6F"/>
    <w:rsid w:val="00ED735D"/>
    <w:rsid w:val="00ED76E1"/>
    <w:rsid w:val="00EE0183"/>
    <w:rsid w:val="00EE067D"/>
    <w:rsid w:val="00EE0937"/>
    <w:rsid w:val="00EE0CE1"/>
    <w:rsid w:val="00EE0E2D"/>
    <w:rsid w:val="00EE1527"/>
    <w:rsid w:val="00EE186E"/>
    <w:rsid w:val="00EE18C0"/>
    <w:rsid w:val="00EE1F55"/>
    <w:rsid w:val="00EE2B72"/>
    <w:rsid w:val="00EE2E65"/>
    <w:rsid w:val="00EE328F"/>
    <w:rsid w:val="00EE340F"/>
    <w:rsid w:val="00EE353A"/>
    <w:rsid w:val="00EE3A93"/>
    <w:rsid w:val="00EE3B09"/>
    <w:rsid w:val="00EE3BB2"/>
    <w:rsid w:val="00EE3D5A"/>
    <w:rsid w:val="00EE448E"/>
    <w:rsid w:val="00EE4575"/>
    <w:rsid w:val="00EE4801"/>
    <w:rsid w:val="00EE4D2B"/>
    <w:rsid w:val="00EE4DAF"/>
    <w:rsid w:val="00EE5613"/>
    <w:rsid w:val="00EE5818"/>
    <w:rsid w:val="00EE5ABC"/>
    <w:rsid w:val="00EE6279"/>
    <w:rsid w:val="00EE6683"/>
    <w:rsid w:val="00EE6A05"/>
    <w:rsid w:val="00EE6AE5"/>
    <w:rsid w:val="00EE7015"/>
    <w:rsid w:val="00EE7365"/>
    <w:rsid w:val="00EE76E1"/>
    <w:rsid w:val="00EE7921"/>
    <w:rsid w:val="00EE798D"/>
    <w:rsid w:val="00EE7D78"/>
    <w:rsid w:val="00EE7D9A"/>
    <w:rsid w:val="00EF033B"/>
    <w:rsid w:val="00EF05EC"/>
    <w:rsid w:val="00EF0C0E"/>
    <w:rsid w:val="00EF132B"/>
    <w:rsid w:val="00EF147A"/>
    <w:rsid w:val="00EF1602"/>
    <w:rsid w:val="00EF1BEE"/>
    <w:rsid w:val="00EF2150"/>
    <w:rsid w:val="00EF229E"/>
    <w:rsid w:val="00EF2389"/>
    <w:rsid w:val="00EF242A"/>
    <w:rsid w:val="00EF24AE"/>
    <w:rsid w:val="00EF272A"/>
    <w:rsid w:val="00EF2B7A"/>
    <w:rsid w:val="00EF2C4C"/>
    <w:rsid w:val="00EF2E1D"/>
    <w:rsid w:val="00EF3313"/>
    <w:rsid w:val="00EF337A"/>
    <w:rsid w:val="00EF35A1"/>
    <w:rsid w:val="00EF370D"/>
    <w:rsid w:val="00EF4157"/>
    <w:rsid w:val="00EF4462"/>
    <w:rsid w:val="00EF5152"/>
    <w:rsid w:val="00EF54B4"/>
    <w:rsid w:val="00EF54CC"/>
    <w:rsid w:val="00EF5A82"/>
    <w:rsid w:val="00EF5AB9"/>
    <w:rsid w:val="00EF5E2E"/>
    <w:rsid w:val="00EF5E4A"/>
    <w:rsid w:val="00EF6AE5"/>
    <w:rsid w:val="00EF6EA9"/>
    <w:rsid w:val="00EF6F55"/>
    <w:rsid w:val="00EF6FB7"/>
    <w:rsid w:val="00EF720F"/>
    <w:rsid w:val="00EF72CC"/>
    <w:rsid w:val="00EF772F"/>
    <w:rsid w:val="00F000C4"/>
    <w:rsid w:val="00F00120"/>
    <w:rsid w:val="00F00279"/>
    <w:rsid w:val="00F006FE"/>
    <w:rsid w:val="00F009B7"/>
    <w:rsid w:val="00F00C81"/>
    <w:rsid w:val="00F01543"/>
    <w:rsid w:val="00F0175F"/>
    <w:rsid w:val="00F01E91"/>
    <w:rsid w:val="00F01F51"/>
    <w:rsid w:val="00F026DA"/>
    <w:rsid w:val="00F02734"/>
    <w:rsid w:val="00F02AF9"/>
    <w:rsid w:val="00F02BC5"/>
    <w:rsid w:val="00F02CA5"/>
    <w:rsid w:val="00F03232"/>
    <w:rsid w:val="00F034F3"/>
    <w:rsid w:val="00F036C2"/>
    <w:rsid w:val="00F03776"/>
    <w:rsid w:val="00F038FC"/>
    <w:rsid w:val="00F03C49"/>
    <w:rsid w:val="00F04264"/>
    <w:rsid w:val="00F04CA9"/>
    <w:rsid w:val="00F05111"/>
    <w:rsid w:val="00F051E4"/>
    <w:rsid w:val="00F0579C"/>
    <w:rsid w:val="00F057A4"/>
    <w:rsid w:val="00F05FE4"/>
    <w:rsid w:val="00F060AE"/>
    <w:rsid w:val="00F06753"/>
    <w:rsid w:val="00F06E11"/>
    <w:rsid w:val="00F0717D"/>
    <w:rsid w:val="00F0729A"/>
    <w:rsid w:val="00F075A3"/>
    <w:rsid w:val="00F07775"/>
    <w:rsid w:val="00F07C8C"/>
    <w:rsid w:val="00F10115"/>
    <w:rsid w:val="00F10417"/>
    <w:rsid w:val="00F10553"/>
    <w:rsid w:val="00F10597"/>
    <w:rsid w:val="00F108EF"/>
    <w:rsid w:val="00F10AE9"/>
    <w:rsid w:val="00F10E91"/>
    <w:rsid w:val="00F113F7"/>
    <w:rsid w:val="00F11828"/>
    <w:rsid w:val="00F11BBF"/>
    <w:rsid w:val="00F121D9"/>
    <w:rsid w:val="00F1238A"/>
    <w:rsid w:val="00F12452"/>
    <w:rsid w:val="00F12580"/>
    <w:rsid w:val="00F12595"/>
    <w:rsid w:val="00F12814"/>
    <w:rsid w:val="00F14439"/>
    <w:rsid w:val="00F149C8"/>
    <w:rsid w:val="00F14AC9"/>
    <w:rsid w:val="00F14B9F"/>
    <w:rsid w:val="00F14DBB"/>
    <w:rsid w:val="00F15174"/>
    <w:rsid w:val="00F155D1"/>
    <w:rsid w:val="00F15699"/>
    <w:rsid w:val="00F15AE4"/>
    <w:rsid w:val="00F1632C"/>
    <w:rsid w:val="00F16614"/>
    <w:rsid w:val="00F16662"/>
    <w:rsid w:val="00F16B30"/>
    <w:rsid w:val="00F16BBE"/>
    <w:rsid w:val="00F16C3F"/>
    <w:rsid w:val="00F177F0"/>
    <w:rsid w:val="00F17BF8"/>
    <w:rsid w:val="00F17CAD"/>
    <w:rsid w:val="00F205E8"/>
    <w:rsid w:val="00F20D6C"/>
    <w:rsid w:val="00F2173C"/>
    <w:rsid w:val="00F21A02"/>
    <w:rsid w:val="00F21B82"/>
    <w:rsid w:val="00F2225E"/>
    <w:rsid w:val="00F226B6"/>
    <w:rsid w:val="00F2274E"/>
    <w:rsid w:val="00F22E19"/>
    <w:rsid w:val="00F230B6"/>
    <w:rsid w:val="00F2365C"/>
    <w:rsid w:val="00F2387C"/>
    <w:rsid w:val="00F23B91"/>
    <w:rsid w:val="00F241A8"/>
    <w:rsid w:val="00F24811"/>
    <w:rsid w:val="00F24D59"/>
    <w:rsid w:val="00F25155"/>
    <w:rsid w:val="00F253D1"/>
    <w:rsid w:val="00F2557D"/>
    <w:rsid w:val="00F258FB"/>
    <w:rsid w:val="00F25A0A"/>
    <w:rsid w:val="00F26494"/>
    <w:rsid w:val="00F265EC"/>
    <w:rsid w:val="00F2676B"/>
    <w:rsid w:val="00F26B97"/>
    <w:rsid w:val="00F26D74"/>
    <w:rsid w:val="00F2708B"/>
    <w:rsid w:val="00F273C0"/>
    <w:rsid w:val="00F2741F"/>
    <w:rsid w:val="00F2744B"/>
    <w:rsid w:val="00F27B98"/>
    <w:rsid w:val="00F27BA8"/>
    <w:rsid w:val="00F27EA3"/>
    <w:rsid w:val="00F3001B"/>
    <w:rsid w:val="00F3025C"/>
    <w:rsid w:val="00F302DC"/>
    <w:rsid w:val="00F30A18"/>
    <w:rsid w:val="00F30DBF"/>
    <w:rsid w:val="00F31056"/>
    <w:rsid w:val="00F311EA"/>
    <w:rsid w:val="00F31578"/>
    <w:rsid w:val="00F31965"/>
    <w:rsid w:val="00F31C94"/>
    <w:rsid w:val="00F31D3C"/>
    <w:rsid w:val="00F322C9"/>
    <w:rsid w:val="00F3291A"/>
    <w:rsid w:val="00F32FED"/>
    <w:rsid w:val="00F3333B"/>
    <w:rsid w:val="00F33696"/>
    <w:rsid w:val="00F33F15"/>
    <w:rsid w:val="00F3458E"/>
    <w:rsid w:val="00F349AB"/>
    <w:rsid w:val="00F34A8E"/>
    <w:rsid w:val="00F34B4E"/>
    <w:rsid w:val="00F34E86"/>
    <w:rsid w:val="00F350B7"/>
    <w:rsid w:val="00F35792"/>
    <w:rsid w:val="00F358CA"/>
    <w:rsid w:val="00F35DB0"/>
    <w:rsid w:val="00F35E83"/>
    <w:rsid w:val="00F3647F"/>
    <w:rsid w:val="00F36DCD"/>
    <w:rsid w:val="00F37012"/>
    <w:rsid w:val="00F37188"/>
    <w:rsid w:val="00F3727D"/>
    <w:rsid w:val="00F373B8"/>
    <w:rsid w:val="00F3793A"/>
    <w:rsid w:val="00F37B46"/>
    <w:rsid w:val="00F37E0B"/>
    <w:rsid w:val="00F40163"/>
    <w:rsid w:val="00F403A0"/>
    <w:rsid w:val="00F408D3"/>
    <w:rsid w:val="00F40AB3"/>
    <w:rsid w:val="00F40EA6"/>
    <w:rsid w:val="00F40F4E"/>
    <w:rsid w:val="00F416BD"/>
    <w:rsid w:val="00F41761"/>
    <w:rsid w:val="00F41785"/>
    <w:rsid w:val="00F42301"/>
    <w:rsid w:val="00F42DE0"/>
    <w:rsid w:val="00F42E8F"/>
    <w:rsid w:val="00F42F00"/>
    <w:rsid w:val="00F43313"/>
    <w:rsid w:val="00F43466"/>
    <w:rsid w:val="00F43CE7"/>
    <w:rsid w:val="00F43F47"/>
    <w:rsid w:val="00F43FEC"/>
    <w:rsid w:val="00F44414"/>
    <w:rsid w:val="00F447D6"/>
    <w:rsid w:val="00F45166"/>
    <w:rsid w:val="00F451A6"/>
    <w:rsid w:val="00F4537A"/>
    <w:rsid w:val="00F459BE"/>
    <w:rsid w:val="00F45CE5"/>
    <w:rsid w:val="00F45DB2"/>
    <w:rsid w:val="00F467BB"/>
    <w:rsid w:val="00F4705B"/>
    <w:rsid w:val="00F47227"/>
    <w:rsid w:val="00F47311"/>
    <w:rsid w:val="00F47416"/>
    <w:rsid w:val="00F47510"/>
    <w:rsid w:val="00F47809"/>
    <w:rsid w:val="00F47929"/>
    <w:rsid w:val="00F47BC1"/>
    <w:rsid w:val="00F47D60"/>
    <w:rsid w:val="00F50399"/>
    <w:rsid w:val="00F506C1"/>
    <w:rsid w:val="00F5098B"/>
    <w:rsid w:val="00F50B25"/>
    <w:rsid w:val="00F50C81"/>
    <w:rsid w:val="00F50E37"/>
    <w:rsid w:val="00F51B72"/>
    <w:rsid w:val="00F51BEE"/>
    <w:rsid w:val="00F529DC"/>
    <w:rsid w:val="00F52A14"/>
    <w:rsid w:val="00F52ADF"/>
    <w:rsid w:val="00F52D51"/>
    <w:rsid w:val="00F52F5E"/>
    <w:rsid w:val="00F52FEF"/>
    <w:rsid w:val="00F53487"/>
    <w:rsid w:val="00F536A2"/>
    <w:rsid w:val="00F537C9"/>
    <w:rsid w:val="00F538E3"/>
    <w:rsid w:val="00F5452A"/>
    <w:rsid w:val="00F54B3E"/>
    <w:rsid w:val="00F55F16"/>
    <w:rsid w:val="00F56307"/>
    <w:rsid w:val="00F566B8"/>
    <w:rsid w:val="00F5677C"/>
    <w:rsid w:val="00F56B36"/>
    <w:rsid w:val="00F56B39"/>
    <w:rsid w:val="00F56D3F"/>
    <w:rsid w:val="00F57663"/>
    <w:rsid w:val="00F57714"/>
    <w:rsid w:val="00F57FFB"/>
    <w:rsid w:val="00F603A6"/>
    <w:rsid w:val="00F61074"/>
    <w:rsid w:val="00F611BF"/>
    <w:rsid w:val="00F61293"/>
    <w:rsid w:val="00F6134F"/>
    <w:rsid w:val="00F614A2"/>
    <w:rsid w:val="00F62386"/>
    <w:rsid w:val="00F629FA"/>
    <w:rsid w:val="00F62DFB"/>
    <w:rsid w:val="00F632B8"/>
    <w:rsid w:val="00F63369"/>
    <w:rsid w:val="00F63685"/>
    <w:rsid w:val="00F6376B"/>
    <w:rsid w:val="00F63CC3"/>
    <w:rsid w:val="00F64073"/>
    <w:rsid w:val="00F6426F"/>
    <w:rsid w:val="00F648DE"/>
    <w:rsid w:val="00F64C92"/>
    <w:rsid w:val="00F64D7E"/>
    <w:rsid w:val="00F65923"/>
    <w:rsid w:val="00F65F5A"/>
    <w:rsid w:val="00F664BA"/>
    <w:rsid w:val="00F66534"/>
    <w:rsid w:val="00F668FE"/>
    <w:rsid w:val="00F66D41"/>
    <w:rsid w:val="00F66D63"/>
    <w:rsid w:val="00F6720B"/>
    <w:rsid w:val="00F67893"/>
    <w:rsid w:val="00F67A45"/>
    <w:rsid w:val="00F67A8C"/>
    <w:rsid w:val="00F67AFA"/>
    <w:rsid w:val="00F67C80"/>
    <w:rsid w:val="00F701F3"/>
    <w:rsid w:val="00F70728"/>
    <w:rsid w:val="00F70D93"/>
    <w:rsid w:val="00F70F41"/>
    <w:rsid w:val="00F713CA"/>
    <w:rsid w:val="00F71838"/>
    <w:rsid w:val="00F7206D"/>
    <w:rsid w:val="00F72640"/>
    <w:rsid w:val="00F72BC3"/>
    <w:rsid w:val="00F733C8"/>
    <w:rsid w:val="00F73598"/>
    <w:rsid w:val="00F73696"/>
    <w:rsid w:val="00F73B09"/>
    <w:rsid w:val="00F73D3D"/>
    <w:rsid w:val="00F73F8D"/>
    <w:rsid w:val="00F74855"/>
    <w:rsid w:val="00F748ED"/>
    <w:rsid w:val="00F74B3B"/>
    <w:rsid w:val="00F7525F"/>
    <w:rsid w:val="00F75286"/>
    <w:rsid w:val="00F75306"/>
    <w:rsid w:val="00F75307"/>
    <w:rsid w:val="00F759F5"/>
    <w:rsid w:val="00F75AFC"/>
    <w:rsid w:val="00F75B09"/>
    <w:rsid w:val="00F75B28"/>
    <w:rsid w:val="00F75C3D"/>
    <w:rsid w:val="00F760E9"/>
    <w:rsid w:val="00F765F9"/>
    <w:rsid w:val="00F7672E"/>
    <w:rsid w:val="00F7685B"/>
    <w:rsid w:val="00F769C1"/>
    <w:rsid w:val="00F772CD"/>
    <w:rsid w:val="00F7737D"/>
    <w:rsid w:val="00F777D8"/>
    <w:rsid w:val="00F7789B"/>
    <w:rsid w:val="00F77F38"/>
    <w:rsid w:val="00F802DA"/>
    <w:rsid w:val="00F8032A"/>
    <w:rsid w:val="00F809A2"/>
    <w:rsid w:val="00F80C03"/>
    <w:rsid w:val="00F80E07"/>
    <w:rsid w:val="00F81231"/>
    <w:rsid w:val="00F814FC"/>
    <w:rsid w:val="00F8174B"/>
    <w:rsid w:val="00F819E1"/>
    <w:rsid w:val="00F81DAC"/>
    <w:rsid w:val="00F823C4"/>
    <w:rsid w:val="00F82610"/>
    <w:rsid w:val="00F82B7A"/>
    <w:rsid w:val="00F82D00"/>
    <w:rsid w:val="00F8346A"/>
    <w:rsid w:val="00F83586"/>
    <w:rsid w:val="00F836FE"/>
    <w:rsid w:val="00F8396A"/>
    <w:rsid w:val="00F8489B"/>
    <w:rsid w:val="00F84D2F"/>
    <w:rsid w:val="00F84D3A"/>
    <w:rsid w:val="00F85021"/>
    <w:rsid w:val="00F8513B"/>
    <w:rsid w:val="00F856D1"/>
    <w:rsid w:val="00F857F7"/>
    <w:rsid w:val="00F85EA4"/>
    <w:rsid w:val="00F863F1"/>
    <w:rsid w:val="00F865F7"/>
    <w:rsid w:val="00F86CB6"/>
    <w:rsid w:val="00F86CDF"/>
    <w:rsid w:val="00F86E19"/>
    <w:rsid w:val="00F87352"/>
    <w:rsid w:val="00F8788F"/>
    <w:rsid w:val="00F87ADD"/>
    <w:rsid w:val="00F87E22"/>
    <w:rsid w:val="00F90086"/>
    <w:rsid w:val="00F90D25"/>
    <w:rsid w:val="00F90E95"/>
    <w:rsid w:val="00F90F26"/>
    <w:rsid w:val="00F919B6"/>
    <w:rsid w:val="00F91E1E"/>
    <w:rsid w:val="00F92358"/>
    <w:rsid w:val="00F9320A"/>
    <w:rsid w:val="00F93946"/>
    <w:rsid w:val="00F93C26"/>
    <w:rsid w:val="00F94055"/>
    <w:rsid w:val="00F94A7C"/>
    <w:rsid w:val="00F94B9E"/>
    <w:rsid w:val="00F95008"/>
    <w:rsid w:val="00F953AF"/>
    <w:rsid w:val="00F9566A"/>
    <w:rsid w:val="00F95DC4"/>
    <w:rsid w:val="00F965C7"/>
    <w:rsid w:val="00F966E5"/>
    <w:rsid w:val="00F967B7"/>
    <w:rsid w:val="00F967DA"/>
    <w:rsid w:val="00F9691F"/>
    <w:rsid w:val="00F96AA0"/>
    <w:rsid w:val="00F96E93"/>
    <w:rsid w:val="00F97BDA"/>
    <w:rsid w:val="00F97C95"/>
    <w:rsid w:val="00F97CDF"/>
    <w:rsid w:val="00F97DB2"/>
    <w:rsid w:val="00F97E7F"/>
    <w:rsid w:val="00FA0351"/>
    <w:rsid w:val="00FA0A3F"/>
    <w:rsid w:val="00FA0C73"/>
    <w:rsid w:val="00FA12FB"/>
    <w:rsid w:val="00FA1878"/>
    <w:rsid w:val="00FA18C9"/>
    <w:rsid w:val="00FA1E65"/>
    <w:rsid w:val="00FA2261"/>
    <w:rsid w:val="00FA2A0C"/>
    <w:rsid w:val="00FA2A5A"/>
    <w:rsid w:val="00FA2D21"/>
    <w:rsid w:val="00FA3397"/>
    <w:rsid w:val="00FA3D78"/>
    <w:rsid w:val="00FA3DF3"/>
    <w:rsid w:val="00FA405D"/>
    <w:rsid w:val="00FA412D"/>
    <w:rsid w:val="00FA47C3"/>
    <w:rsid w:val="00FA47D1"/>
    <w:rsid w:val="00FA4AAD"/>
    <w:rsid w:val="00FA4E71"/>
    <w:rsid w:val="00FA4EF3"/>
    <w:rsid w:val="00FA52EF"/>
    <w:rsid w:val="00FA588B"/>
    <w:rsid w:val="00FA58EF"/>
    <w:rsid w:val="00FA5994"/>
    <w:rsid w:val="00FA5E7E"/>
    <w:rsid w:val="00FA5FB1"/>
    <w:rsid w:val="00FA60BC"/>
    <w:rsid w:val="00FA6B33"/>
    <w:rsid w:val="00FA6BC2"/>
    <w:rsid w:val="00FA6BFD"/>
    <w:rsid w:val="00FA6C5D"/>
    <w:rsid w:val="00FA7B9C"/>
    <w:rsid w:val="00FA7CBA"/>
    <w:rsid w:val="00FA7E6E"/>
    <w:rsid w:val="00FA7F50"/>
    <w:rsid w:val="00FB02B2"/>
    <w:rsid w:val="00FB05BA"/>
    <w:rsid w:val="00FB0623"/>
    <w:rsid w:val="00FB0690"/>
    <w:rsid w:val="00FB0910"/>
    <w:rsid w:val="00FB0974"/>
    <w:rsid w:val="00FB0C83"/>
    <w:rsid w:val="00FB0DBD"/>
    <w:rsid w:val="00FB101D"/>
    <w:rsid w:val="00FB133D"/>
    <w:rsid w:val="00FB150E"/>
    <w:rsid w:val="00FB16F8"/>
    <w:rsid w:val="00FB20E6"/>
    <w:rsid w:val="00FB21E8"/>
    <w:rsid w:val="00FB228C"/>
    <w:rsid w:val="00FB2329"/>
    <w:rsid w:val="00FB23B3"/>
    <w:rsid w:val="00FB2ACC"/>
    <w:rsid w:val="00FB2E3A"/>
    <w:rsid w:val="00FB2FAC"/>
    <w:rsid w:val="00FB306E"/>
    <w:rsid w:val="00FB3160"/>
    <w:rsid w:val="00FB33D5"/>
    <w:rsid w:val="00FB362C"/>
    <w:rsid w:val="00FB36A1"/>
    <w:rsid w:val="00FB39BE"/>
    <w:rsid w:val="00FB3B54"/>
    <w:rsid w:val="00FB3BB0"/>
    <w:rsid w:val="00FB3C54"/>
    <w:rsid w:val="00FB4132"/>
    <w:rsid w:val="00FB41F2"/>
    <w:rsid w:val="00FB45C6"/>
    <w:rsid w:val="00FB48C0"/>
    <w:rsid w:val="00FB4A36"/>
    <w:rsid w:val="00FB4E54"/>
    <w:rsid w:val="00FB4E5A"/>
    <w:rsid w:val="00FB51E5"/>
    <w:rsid w:val="00FB58A3"/>
    <w:rsid w:val="00FB5E58"/>
    <w:rsid w:val="00FB5EA1"/>
    <w:rsid w:val="00FB627E"/>
    <w:rsid w:val="00FB6B23"/>
    <w:rsid w:val="00FB72A7"/>
    <w:rsid w:val="00FB739E"/>
    <w:rsid w:val="00FB7A11"/>
    <w:rsid w:val="00FB7A17"/>
    <w:rsid w:val="00FB7D9D"/>
    <w:rsid w:val="00FC138E"/>
    <w:rsid w:val="00FC14FA"/>
    <w:rsid w:val="00FC18F8"/>
    <w:rsid w:val="00FC1956"/>
    <w:rsid w:val="00FC198E"/>
    <w:rsid w:val="00FC198F"/>
    <w:rsid w:val="00FC1D5B"/>
    <w:rsid w:val="00FC218E"/>
    <w:rsid w:val="00FC262B"/>
    <w:rsid w:val="00FC2684"/>
    <w:rsid w:val="00FC2D60"/>
    <w:rsid w:val="00FC3567"/>
    <w:rsid w:val="00FC37E4"/>
    <w:rsid w:val="00FC3AEC"/>
    <w:rsid w:val="00FC3B47"/>
    <w:rsid w:val="00FC3FC2"/>
    <w:rsid w:val="00FC4947"/>
    <w:rsid w:val="00FC4A2E"/>
    <w:rsid w:val="00FC4B24"/>
    <w:rsid w:val="00FC5212"/>
    <w:rsid w:val="00FC6032"/>
    <w:rsid w:val="00FC6557"/>
    <w:rsid w:val="00FC66B7"/>
    <w:rsid w:val="00FC6A69"/>
    <w:rsid w:val="00FC6BE1"/>
    <w:rsid w:val="00FC7214"/>
    <w:rsid w:val="00FC72F7"/>
    <w:rsid w:val="00FC738F"/>
    <w:rsid w:val="00FC73D4"/>
    <w:rsid w:val="00FC74DC"/>
    <w:rsid w:val="00FC7518"/>
    <w:rsid w:val="00FC7686"/>
    <w:rsid w:val="00FC7C42"/>
    <w:rsid w:val="00FC7C55"/>
    <w:rsid w:val="00FC7F41"/>
    <w:rsid w:val="00FC7FBC"/>
    <w:rsid w:val="00FD0519"/>
    <w:rsid w:val="00FD06CB"/>
    <w:rsid w:val="00FD0D71"/>
    <w:rsid w:val="00FD1454"/>
    <w:rsid w:val="00FD15FA"/>
    <w:rsid w:val="00FD18FD"/>
    <w:rsid w:val="00FD1F96"/>
    <w:rsid w:val="00FD2104"/>
    <w:rsid w:val="00FD2416"/>
    <w:rsid w:val="00FD2E0F"/>
    <w:rsid w:val="00FD2E93"/>
    <w:rsid w:val="00FD2FF2"/>
    <w:rsid w:val="00FD33DD"/>
    <w:rsid w:val="00FD34C7"/>
    <w:rsid w:val="00FD364E"/>
    <w:rsid w:val="00FD3CF6"/>
    <w:rsid w:val="00FD3D98"/>
    <w:rsid w:val="00FD4232"/>
    <w:rsid w:val="00FD4295"/>
    <w:rsid w:val="00FD45CD"/>
    <w:rsid w:val="00FD4708"/>
    <w:rsid w:val="00FD4BAE"/>
    <w:rsid w:val="00FD5347"/>
    <w:rsid w:val="00FD5435"/>
    <w:rsid w:val="00FD591A"/>
    <w:rsid w:val="00FD5D06"/>
    <w:rsid w:val="00FD6097"/>
    <w:rsid w:val="00FD616E"/>
    <w:rsid w:val="00FD64F6"/>
    <w:rsid w:val="00FD6E80"/>
    <w:rsid w:val="00FD70F4"/>
    <w:rsid w:val="00FD7559"/>
    <w:rsid w:val="00FD788A"/>
    <w:rsid w:val="00FD7C3F"/>
    <w:rsid w:val="00FD7D1F"/>
    <w:rsid w:val="00FD7D40"/>
    <w:rsid w:val="00FD7E77"/>
    <w:rsid w:val="00FD7FF3"/>
    <w:rsid w:val="00FE02C0"/>
    <w:rsid w:val="00FE03A8"/>
    <w:rsid w:val="00FE045B"/>
    <w:rsid w:val="00FE0B4E"/>
    <w:rsid w:val="00FE1564"/>
    <w:rsid w:val="00FE169E"/>
    <w:rsid w:val="00FE19AE"/>
    <w:rsid w:val="00FE1AAF"/>
    <w:rsid w:val="00FE1B47"/>
    <w:rsid w:val="00FE1BF3"/>
    <w:rsid w:val="00FE1E61"/>
    <w:rsid w:val="00FE1F1A"/>
    <w:rsid w:val="00FE2469"/>
    <w:rsid w:val="00FE2552"/>
    <w:rsid w:val="00FE2D07"/>
    <w:rsid w:val="00FE2F60"/>
    <w:rsid w:val="00FE388A"/>
    <w:rsid w:val="00FE3CED"/>
    <w:rsid w:val="00FE3F3F"/>
    <w:rsid w:val="00FE4077"/>
    <w:rsid w:val="00FE4084"/>
    <w:rsid w:val="00FE4F97"/>
    <w:rsid w:val="00FE50ED"/>
    <w:rsid w:val="00FE5B18"/>
    <w:rsid w:val="00FE5CAB"/>
    <w:rsid w:val="00FE5CF8"/>
    <w:rsid w:val="00FE5E4D"/>
    <w:rsid w:val="00FE63F4"/>
    <w:rsid w:val="00FE6466"/>
    <w:rsid w:val="00FE656A"/>
    <w:rsid w:val="00FE6988"/>
    <w:rsid w:val="00FE6DA6"/>
    <w:rsid w:val="00FE7175"/>
    <w:rsid w:val="00FE7264"/>
    <w:rsid w:val="00FF0082"/>
    <w:rsid w:val="00FF05CC"/>
    <w:rsid w:val="00FF060B"/>
    <w:rsid w:val="00FF06CF"/>
    <w:rsid w:val="00FF0A42"/>
    <w:rsid w:val="00FF0AE0"/>
    <w:rsid w:val="00FF13CC"/>
    <w:rsid w:val="00FF19DC"/>
    <w:rsid w:val="00FF1EF9"/>
    <w:rsid w:val="00FF215D"/>
    <w:rsid w:val="00FF2B50"/>
    <w:rsid w:val="00FF37AD"/>
    <w:rsid w:val="00FF3A24"/>
    <w:rsid w:val="00FF4202"/>
    <w:rsid w:val="00FF4914"/>
    <w:rsid w:val="00FF511D"/>
    <w:rsid w:val="00FF51CA"/>
    <w:rsid w:val="00FF5420"/>
    <w:rsid w:val="00FF586B"/>
    <w:rsid w:val="00FF5B03"/>
    <w:rsid w:val="00FF5F9F"/>
    <w:rsid w:val="00FF6914"/>
    <w:rsid w:val="00FF6C65"/>
    <w:rsid w:val="00FF7050"/>
    <w:rsid w:val="00FF7137"/>
    <w:rsid w:val="00FF77BD"/>
    <w:rsid w:val="00FF7B0F"/>
    <w:rsid w:val="39504522"/>
    <w:rsid w:val="40FE4AA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494BA"/>
  <w15:chartTrackingRefBased/>
  <w15:docId w15:val="{EFEE42E8-0EFA-4745-8B2A-A45460A4A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499"/>
    <w:pPr>
      <w:tabs>
        <w:tab w:val="left" w:pos="567"/>
        <w:tab w:val="left" w:pos="1134"/>
        <w:tab w:val="left" w:pos="1701"/>
        <w:tab w:val="left" w:pos="2268"/>
      </w:tabs>
      <w:spacing w:after="0" w:line="240" w:lineRule="auto"/>
      <w:jc w:val="both"/>
    </w:pPr>
    <w:rPr>
      <w:rFonts w:ascii="Times New Roman" w:eastAsia="SimSun" w:hAnsi="Times New Roman" w:cs="Times New Roman"/>
      <w:kern w:val="0"/>
      <w14:ligatures w14:val="none"/>
    </w:rPr>
  </w:style>
  <w:style w:type="paragraph" w:styleId="Ttulo1">
    <w:name w:val="heading 1"/>
    <w:basedOn w:val="Normal"/>
    <w:next w:val="Ttulo2"/>
    <w:link w:val="Ttulo1Car"/>
    <w:uiPriority w:val="9"/>
    <w:qFormat/>
    <w:rsid w:val="00397499"/>
    <w:pPr>
      <w:keepNext/>
      <w:keepLines/>
      <w:numPr>
        <w:numId w:val="11"/>
      </w:numPr>
      <w:tabs>
        <w:tab w:val="clear" w:pos="567"/>
      </w:tabs>
      <w:spacing w:before="240" w:after="120"/>
      <w:jc w:val="left"/>
      <w:outlineLvl w:val="0"/>
    </w:pPr>
    <w:rPr>
      <w:rFonts w:eastAsiaTheme="majorEastAsia" w:cstheme="majorBidi"/>
      <w:b/>
      <w:bCs/>
      <w:kern w:val="2"/>
      <w:sz w:val="28"/>
      <w:szCs w:val="32"/>
      <w14:ligatures w14:val="standardContextual"/>
    </w:rPr>
  </w:style>
  <w:style w:type="paragraph" w:styleId="Ttulo2">
    <w:name w:val="heading 2"/>
    <w:basedOn w:val="Normal"/>
    <w:next w:val="CBDNormalNumber"/>
    <w:link w:val="Ttulo2Car"/>
    <w:uiPriority w:val="9"/>
    <w:qFormat/>
    <w:rsid w:val="00397499"/>
    <w:pPr>
      <w:keepNext/>
      <w:keepLines/>
      <w:numPr>
        <w:ilvl w:val="1"/>
        <w:numId w:val="11"/>
      </w:numPr>
      <w:tabs>
        <w:tab w:val="clear" w:pos="567"/>
      </w:tabs>
      <w:spacing w:before="120" w:after="120"/>
      <w:jc w:val="left"/>
      <w:outlineLvl w:val="1"/>
    </w:pPr>
    <w:rPr>
      <w:rFonts w:ascii="Times New Roman Bold" w:eastAsiaTheme="majorEastAsia" w:hAnsi="Times New Roman Bold" w:cstheme="majorBidi"/>
      <w:b/>
      <w:sz w:val="24"/>
      <w:szCs w:val="26"/>
    </w:rPr>
  </w:style>
  <w:style w:type="paragraph" w:styleId="Ttulo3">
    <w:name w:val="heading 3"/>
    <w:basedOn w:val="Normal"/>
    <w:next w:val="CBDNormalNumber"/>
    <w:link w:val="Ttulo3Car"/>
    <w:uiPriority w:val="9"/>
    <w:qFormat/>
    <w:rsid w:val="00397499"/>
    <w:pPr>
      <w:keepNext/>
      <w:keepLines/>
      <w:numPr>
        <w:ilvl w:val="2"/>
        <w:numId w:val="11"/>
      </w:numPr>
      <w:spacing w:before="120" w:after="120"/>
      <w:jc w:val="left"/>
      <w:outlineLvl w:val="2"/>
    </w:pPr>
    <w:rPr>
      <w:rFonts w:eastAsiaTheme="majorEastAsia"/>
      <w:b/>
      <w:bCs/>
    </w:rPr>
  </w:style>
  <w:style w:type="paragraph" w:styleId="Ttulo4">
    <w:name w:val="heading 4"/>
    <w:basedOn w:val="Normal"/>
    <w:next w:val="CBDNormalNumber"/>
    <w:link w:val="Ttulo4Car"/>
    <w:uiPriority w:val="9"/>
    <w:qFormat/>
    <w:rsid w:val="00397499"/>
    <w:pPr>
      <w:keepNext/>
      <w:numPr>
        <w:ilvl w:val="3"/>
        <w:numId w:val="11"/>
      </w:numPr>
      <w:spacing w:before="120" w:after="120"/>
      <w:jc w:val="left"/>
      <w:outlineLvl w:val="3"/>
    </w:pPr>
    <w:rPr>
      <w:rFonts w:eastAsiaTheme="majorEastAsia"/>
      <w:b/>
      <w:bCs/>
    </w:rPr>
  </w:style>
  <w:style w:type="paragraph" w:styleId="Ttulo5">
    <w:name w:val="heading 5"/>
    <w:basedOn w:val="Normal"/>
    <w:next w:val="Normal"/>
    <w:link w:val="Ttulo5Car"/>
    <w:uiPriority w:val="9"/>
    <w:qFormat/>
    <w:rsid w:val="00397499"/>
    <w:pPr>
      <w:keepNext/>
      <w:numPr>
        <w:ilvl w:val="4"/>
        <w:numId w:val="11"/>
      </w:numPr>
      <w:spacing w:before="120" w:after="120"/>
      <w:jc w:val="left"/>
      <w:outlineLvl w:val="4"/>
    </w:pPr>
    <w:rPr>
      <w:rFonts w:eastAsiaTheme="majorEastAsia"/>
      <w:i/>
      <w:iCs/>
    </w:rPr>
  </w:style>
  <w:style w:type="paragraph" w:styleId="Ttulo6">
    <w:name w:val="heading 6"/>
    <w:basedOn w:val="Normal"/>
    <w:next w:val="Normal"/>
    <w:link w:val="Ttulo6Car"/>
    <w:semiHidden/>
    <w:rsid w:val="00397499"/>
    <w:pPr>
      <w:keepNext/>
      <w:keepLines/>
      <w:numPr>
        <w:ilvl w:val="5"/>
        <w:numId w:val="4"/>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Ttulo7">
    <w:name w:val="heading 7"/>
    <w:basedOn w:val="Normal"/>
    <w:next w:val="Normal"/>
    <w:link w:val="Ttulo7Car"/>
    <w:semiHidden/>
    <w:rsid w:val="00397499"/>
    <w:pPr>
      <w:keepNext/>
      <w:keepLines/>
      <w:widowControl w:val="0"/>
      <w:numPr>
        <w:ilvl w:val="6"/>
        <w:numId w:val="4"/>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Ttulo8">
    <w:name w:val="heading 8"/>
    <w:basedOn w:val="Normal"/>
    <w:next w:val="Normal"/>
    <w:link w:val="Ttulo8Car"/>
    <w:semiHidden/>
    <w:rsid w:val="00397499"/>
    <w:pPr>
      <w:keepNext/>
      <w:keepLines/>
      <w:widowControl w:val="0"/>
      <w:numPr>
        <w:ilvl w:val="7"/>
        <w:numId w:val="4"/>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Ttulo9">
    <w:name w:val="heading 9"/>
    <w:basedOn w:val="Normal"/>
    <w:next w:val="Normal"/>
    <w:link w:val="Ttulo9Car"/>
    <w:semiHidden/>
    <w:rsid w:val="00397499"/>
    <w:pPr>
      <w:keepNext/>
      <w:widowControl w:val="0"/>
      <w:numPr>
        <w:ilvl w:val="8"/>
        <w:numId w:val="4"/>
      </w:numPr>
      <w:suppressAutoHyphens/>
      <w:jc w:val="left"/>
      <w:outlineLvl w:val="8"/>
    </w:pPr>
    <w:rPr>
      <w:snapToGrid w:val="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tem">
    <w:name w:val="Item"/>
    <w:basedOn w:val="Normal"/>
    <w:qFormat/>
    <w:rsid w:val="00397499"/>
    <w:pPr>
      <w:suppressLineNumbers/>
      <w:suppressAutoHyphens/>
      <w:spacing w:before="240" w:after="120"/>
      <w:jc w:val="left"/>
    </w:pPr>
    <w:rPr>
      <w:rFonts w:eastAsia="Times New Roman"/>
      <w:b/>
      <w:iCs/>
      <w:snapToGrid w:val="0"/>
      <w:kern w:val="22"/>
      <w:sz w:val="24"/>
    </w:rPr>
  </w:style>
  <w:style w:type="paragraph" w:styleId="Textoindependiente">
    <w:name w:val="Body Text"/>
    <w:basedOn w:val="Normal"/>
    <w:link w:val="TextoindependienteCar"/>
    <w:uiPriority w:val="99"/>
    <w:semiHidden/>
    <w:unhideWhenUsed/>
    <w:rsid w:val="00397499"/>
    <w:pPr>
      <w:spacing w:after="120" w:line="259" w:lineRule="auto"/>
      <w:jc w:val="left"/>
    </w:pPr>
    <w:rPr>
      <w:rFonts w:asciiTheme="minorHAnsi" w:eastAsiaTheme="minorHAnsi" w:hAnsiTheme="minorHAnsi" w:cstheme="minorBidi"/>
      <w:kern w:val="2"/>
      <w14:ligatures w14:val="standardContextual"/>
    </w:rPr>
  </w:style>
  <w:style w:type="character" w:customStyle="1" w:styleId="TextoindependienteCar">
    <w:name w:val="Texto independiente Car"/>
    <w:basedOn w:val="Fuentedeprrafopredeter"/>
    <w:link w:val="Textoindependiente"/>
    <w:uiPriority w:val="99"/>
    <w:semiHidden/>
    <w:rsid w:val="00397499"/>
    <w:rPr>
      <w:lang w:val="es-ES"/>
    </w:rPr>
  </w:style>
  <w:style w:type="paragraph" w:styleId="Ttulo">
    <w:name w:val="Title"/>
    <w:basedOn w:val="Normal"/>
    <w:next w:val="Normal"/>
    <w:link w:val="TtuloCar"/>
    <w:uiPriority w:val="10"/>
    <w:qFormat/>
    <w:rsid w:val="00ED3849"/>
    <w:pPr>
      <w:keepNext/>
      <w:spacing w:before="240" w:after="240"/>
      <w:ind w:left="567"/>
    </w:pPr>
    <w:rPr>
      <w:rFonts w:ascii="Times New Roman Bold" w:eastAsiaTheme="majorEastAsia" w:hAnsi="Times New Roman Bold"/>
      <w:b/>
      <w:bCs/>
      <w:spacing w:val="5"/>
      <w:kern w:val="28"/>
      <w:sz w:val="28"/>
      <w:szCs w:val="28"/>
      <w14:ligatures w14:val="standardContextual"/>
    </w:rPr>
  </w:style>
  <w:style w:type="character" w:customStyle="1" w:styleId="TtuloCar">
    <w:name w:val="Título Car"/>
    <w:basedOn w:val="Fuentedeprrafopredeter"/>
    <w:link w:val="Ttulo"/>
    <w:uiPriority w:val="10"/>
    <w:rsid w:val="00ED3849"/>
    <w:rPr>
      <w:rFonts w:ascii="Times New Roman Bold" w:eastAsiaTheme="majorEastAsia" w:hAnsi="Times New Roman Bold" w:cs="Times New Roman"/>
      <w:b/>
      <w:bCs/>
      <w:spacing w:val="5"/>
      <w:kern w:val="28"/>
      <w:sz w:val="28"/>
      <w:szCs w:val="28"/>
      <w:lang w:val="es-ES"/>
    </w:rPr>
  </w:style>
  <w:style w:type="character" w:customStyle="1" w:styleId="Ttulo1Car">
    <w:name w:val="Título 1 Car"/>
    <w:basedOn w:val="Fuentedeprrafopredeter"/>
    <w:link w:val="Ttulo1"/>
    <w:uiPriority w:val="9"/>
    <w:rsid w:val="00397499"/>
    <w:rPr>
      <w:rFonts w:ascii="Times New Roman" w:eastAsiaTheme="majorEastAsia" w:hAnsi="Times New Roman" w:cstheme="majorBidi"/>
      <w:b/>
      <w:bCs/>
      <w:sz w:val="28"/>
      <w:szCs w:val="32"/>
      <w:lang w:val="es-ES"/>
    </w:rPr>
  </w:style>
  <w:style w:type="paragraph" w:customStyle="1" w:styleId="Cornernotation">
    <w:name w:val="Corner notation"/>
    <w:basedOn w:val="Normal"/>
    <w:rsid w:val="00202BFD"/>
    <w:pPr>
      <w:ind w:right="3119"/>
      <w:jc w:val="left"/>
    </w:pPr>
    <w:rPr>
      <w:b/>
      <w:sz w:val="24"/>
    </w:rPr>
  </w:style>
  <w:style w:type="table" w:customStyle="1" w:styleId="TableGrid1">
    <w:name w:val="Table Grid1"/>
    <w:basedOn w:val="Tablanormal"/>
    <w:next w:val="Tablaconcuadrcula"/>
    <w:uiPriority w:val="59"/>
    <w:rsid w:val="00A96B21"/>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96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uedate">
    <w:name w:val="Venue&amp;date"/>
    <w:basedOn w:val="Cornernotation"/>
    <w:qFormat/>
    <w:rsid w:val="00A96B21"/>
    <w:rPr>
      <w:b w:val="0"/>
      <w:bCs/>
      <w:sz w:val="22"/>
    </w:rPr>
  </w:style>
  <w:style w:type="paragraph" w:styleId="Textonotapie">
    <w:name w:val="footnote text"/>
    <w:aliases w:val="Geneva 9,Font: Geneva 9,Boston 10,f,ft,Fotnotstext Char,ft Char,single space,footnote text,FOOTNOTES,ADB,single space1,footnote text1,FOOTNOTES1,fn1,ADB1,single space2,footnote text2,FOOTNOTES2,fn2,ADB2,single space3,footnote text3,fn3,fn"/>
    <w:basedOn w:val="Normal"/>
    <w:link w:val="TextonotapieCar"/>
    <w:uiPriority w:val="99"/>
    <w:unhideWhenUsed/>
    <w:qFormat/>
    <w:rsid w:val="00397499"/>
    <w:pPr>
      <w:jc w:val="left"/>
    </w:pPr>
    <w:rPr>
      <w:sz w:val="18"/>
      <w:szCs w:val="20"/>
    </w:rPr>
  </w:style>
  <w:style w:type="character" w:customStyle="1" w:styleId="TextonotapieCar">
    <w:name w:val="Texto nota pie Car"/>
    <w:aliases w:val="Geneva 9 Car,Font: Geneva 9 Car,Boston 10 Car,f Car,ft Car,Fotnotstext Char Car,ft Char Car,single space Car,footnote text Car,FOOTNOTES Car,ADB Car,single space1 Car,footnote text1 Car,FOOTNOTES1 Car,fn1 Car,ADB1 Car,FOOTNOTES2 Car"/>
    <w:basedOn w:val="Fuentedeprrafopredeter"/>
    <w:link w:val="Textonotapie"/>
    <w:uiPriority w:val="99"/>
    <w:rsid w:val="00397499"/>
    <w:rPr>
      <w:rFonts w:ascii="Times New Roman" w:eastAsia="SimSun" w:hAnsi="Times New Roman" w:cs="Times New Roman"/>
      <w:kern w:val="0"/>
      <w:sz w:val="18"/>
      <w:szCs w:val="20"/>
      <w:lang w:val="es-ES"/>
      <w14:ligatures w14:val="none"/>
    </w:rPr>
  </w:style>
  <w:style w:type="character" w:styleId="Refdenotaalpie">
    <w:name w:val="footnote reference"/>
    <w:aliases w:val="number,Footnote Reference Superscript,-E Fußnotenzeichen,(Diplomarbeit FZ),(Diplomarbeit FZ)1,(Diplomarbeit FZ)2,(Diplomarbeit FZ)3,(Diplomarbeit FZ)4,(Diplomarbeit FZ)5,(Diplomarbeit FZ)6,(Diplomarbeit FZ)7,(Diplomarbeit FZ)8"/>
    <w:basedOn w:val="Fuentedeprrafopredeter"/>
    <w:link w:val="BVIfnrChar"/>
    <w:uiPriority w:val="99"/>
    <w:unhideWhenUsed/>
    <w:qFormat/>
    <w:rsid w:val="00397499"/>
    <w:rPr>
      <w:vertAlign w:val="superscript"/>
      <w:lang w:val="es-ES"/>
    </w:rPr>
  </w:style>
  <w:style w:type="paragraph" w:customStyle="1" w:styleId="Footnote">
    <w:name w:val="Footnote"/>
    <w:basedOn w:val="Textonotapie"/>
    <w:qFormat/>
    <w:rsid w:val="00397499"/>
    <w:rPr>
      <w:szCs w:val="18"/>
    </w:rPr>
  </w:style>
  <w:style w:type="paragraph" w:customStyle="1" w:styleId="Cornernotation-Item">
    <w:name w:val="Corner notation - Item"/>
    <w:basedOn w:val="Venuedate"/>
    <w:qFormat/>
    <w:rsid w:val="00A96B21"/>
    <w:rPr>
      <w:b/>
    </w:rPr>
  </w:style>
  <w:style w:type="paragraph" w:styleId="Subttulo">
    <w:name w:val="Subtitle"/>
    <w:basedOn w:val="Normal"/>
    <w:next w:val="Normal"/>
    <w:link w:val="SubttuloCar"/>
    <w:uiPriority w:val="11"/>
    <w:qFormat/>
    <w:rsid w:val="00A96B21"/>
    <w:pPr>
      <w:numPr>
        <w:ilvl w:val="1"/>
      </w:numPr>
      <w:spacing w:after="160"/>
    </w:pPr>
    <w:rPr>
      <w:rFonts w:ascii="Times New Roman Bold" w:eastAsiaTheme="minorEastAsia" w:hAnsi="Times New Roman Bold" w:cstheme="minorBidi"/>
      <w:b/>
      <w:color w:val="5A5A5A" w:themeColor="text1" w:themeTint="A5"/>
    </w:rPr>
  </w:style>
  <w:style w:type="character" w:customStyle="1" w:styleId="SubttuloCar">
    <w:name w:val="Subtítulo Car"/>
    <w:basedOn w:val="Fuentedeprrafopredeter"/>
    <w:link w:val="Subttulo"/>
    <w:uiPriority w:val="11"/>
    <w:rsid w:val="00A96B21"/>
    <w:rPr>
      <w:rFonts w:ascii="Times New Roman Bold" w:eastAsiaTheme="minorEastAsia" w:hAnsi="Times New Roman Bold"/>
      <w:b/>
      <w:color w:val="5A5A5A" w:themeColor="text1" w:themeTint="A5"/>
      <w:kern w:val="0"/>
      <w:lang w:val="es-ES"/>
      <w14:ligatures w14:val="none"/>
    </w:rPr>
  </w:style>
  <w:style w:type="paragraph" w:customStyle="1" w:styleId="Para1">
    <w:name w:val="Para 1"/>
    <w:basedOn w:val="Normal"/>
    <w:qFormat/>
    <w:rsid w:val="007A7247"/>
    <w:pPr>
      <w:spacing w:before="120" w:after="120"/>
      <w:ind w:left="567"/>
    </w:pPr>
  </w:style>
  <w:style w:type="character" w:customStyle="1" w:styleId="Ttulo2Car">
    <w:name w:val="Título 2 Car"/>
    <w:basedOn w:val="Fuentedeprrafopredeter"/>
    <w:link w:val="Ttulo2"/>
    <w:uiPriority w:val="9"/>
    <w:rsid w:val="00397499"/>
    <w:rPr>
      <w:rFonts w:ascii="Times New Roman Bold" w:eastAsiaTheme="majorEastAsia" w:hAnsi="Times New Roman Bold" w:cstheme="majorBidi"/>
      <w:b/>
      <w:kern w:val="0"/>
      <w:sz w:val="24"/>
      <w:szCs w:val="26"/>
      <w:lang w:val="es-ES"/>
      <w14:ligatures w14:val="none"/>
    </w:rPr>
  </w:style>
  <w:style w:type="character" w:styleId="Textodelmarcadordeposicin">
    <w:name w:val="Placeholder Text"/>
    <w:basedOn w:val="Fuentedeprrafopredeter"/>
    <w:uiPriority w:val="99"/>
    <w:semiHidden/>
    <w:rsid w:val="00995DDC"/>
    <w:rPr>
      <w:color w:val="808080"/>
      <w:lang w:val="es-ES"/>
    </w:rPr>
  </w:style>
  <w:style w:type="paragraph" w:styleId="Encabezado">
    <w:name w:val="header"/>
    <w:basedOn w:val="Normal"/>
    <w:link w:val="EncabezadoCar"/>
    <w:rsid w:val="00397499"/>
    <w:pPr>
      <w:pBdr>
        <w:bottom w:val="single" w:sz="4" w:space="1" w:color="auto"/>
      </w:pBdr>
      <w:tabs>
        <w:tab w:val="center" w:pos="4680"/>
        <w:tab w:val="right" w:pos="9360"/>
      </w:tabs>
      <w:jc w:val="left"/>
    </w:pPr>
    <w:rPr>
      <w:sz w:val="20"/>
    </w:rPr>
  </w:style>
  <w:style w:type="character" w:customStyle="1" w:styleId="EncabezadoCar">
    <w:name w:val="Encabezado Car"/>
    <w:basedOn w:val="Fuentedeprrafopredeter"/>
    <w:link w:val="Encabezado"/>
    <w:rsid w:val="00397499"/>
    <w:rPr>
      <w:rFonts w:ascii="Times New Roman" w:eastAsia="SimSun" w:hAnsi="Times New Roman" w:cs="Times New Roman"/>
      <w:kern w:val="0"/>
      <w:sz w:val="20"/>
      <w:lang w:val="es-ES"/>
      <w14:ligatures w14:val="none"/>
    </w:rPr>
  </w:style>
  <w:style w:type="paragraph" w:styleId="Piedepgina">
    <w:name w:val="footer"/>
    <w:basedOn w:val="Normal"/>
    <w:link w:val="PiedepginaCar"/>
    <w:uiPriority w:val="99"/>
    <w:rsid w:val="00397499"/>
    <w:pPr>
      <w:tabs>
        <w:tab w:val="center" w:pos="4680"/>
        <w:tab w:val="right" w:pos="9360"/>
      </w:tabs>
    </w:pPr>
    <w:rPr>
      <w:sz w:val="20"/>
    </w:rPr>
  </w:style>
  <w:style w:type="character" w:customStyle="1" w:styleId="PiedepginaCar">
    <w:name w:val="Pie de página Car"/>
    <w:basedOn w:val="Fuentedeprrafopredeter"/>
    <w:link w:val="Piedepgina"/>
    <w:uiPriority w:val="99"/>
    <w:rsid w:val="00397499"/>
    <w:rPr>
      <w:rFonts w:ascii="Times New Roman" w:eastAsia="SimSun" w:hAnsi="Times New Roman" w:cs="Times New Roman"/>
      <w:kern w:val="0"/>
      <w:sz w:val="20"/>
      <w:lang w:val="es-ES"/>
      <w14:ligatures w14:val="none"/>
    </w:rPr>
  </w:style>
  <w:style w:type="character" w:customStyle="1" w:styleId="Ttulo3Car">
    <w:name w:val="Título 3 Car"/>
    <w:basedOn w:val="Fuentedeprrafopredeter"/>
    <w:link w:val="Ttulo3"/>
    <w:uiPriority w:val="9"/>
    <w:rsid w:val="00397499"/>
    <w:rPr>
      <w:rFonts w:ascii="Times New Roman" w:eastAsiaTheme="majorEastAsia" w:hAnsi="Times New Roman" w:cs="Times New Roman"/>
      <w:b/>
      <w:bCs/>
      <w:kern w:val="0"/>
      <w:lang w:val="es-ES"/>
      <w14:ligatures w14:val="none"/>
    </w:rPr>
  </w:style>
  <w:style w:type="paragraph" w:customStyle="1" w:styleId="Para2">
    <w:name w:val="Para 2"/>
    <w:qFormat/>
    <w:rsid w:val="004E26AC"/>
    <w:pPr>
      <w:tabs>
        <w:tab w:val="left" w:pos="1701"/>
      </w:tabs>
      <w:spacing w:before="120" w:after="120" w:line="240" w:lineRule="auto"/>
      <w:ind w:left="567" w:firstLine="567"/>
      <w:jc w:val="both"/>
    </w:pPr>
    <w:rPr>
      <w:rFonts w:ascii="Times New Roman" w:eastAsia="Times New Roman" w:hAnsi="Times New Roman" w:cs="Times New Roman"/>
      <w:kern w:val="0"/>
      <w:szCs w:val="24"/>
      <w14:ligatures w14:val="none"/>
    </w:rPr>
  </w:style>
  <w:style w:type="paragraph" w:customStyle="1" w:styleId="Annex">
    <w:name w:val="Annex"/>
    <w:basedOn w:val="Normal"/>
    <w:qFormat/>
    <w:rsid w:val="00397499"/>
    <w:pPr>
      <w:spacing w:after="240"/>
    </w:pPr>
    <w:rPr>
      <w:b/>
      <w:sz w:val="28"/>
    </w:rPr>
  </w:style>
  <w:style w:type="paragraph" w:customStyle="1" w:styleId="Para30">
    <w:name w:val="Para 3"/>
    <w:basedOn w:val="Normal"/>
    <w:qFormat/>
    <w:rsid w:val="002B00CA"/>
    <w:pPr>
      <w:numPr>
        <w:numId w:val="1"/>
      </w:numPr>
      <w:spacing w:before="120" w:after="120"/>
      <w:ind w:left="1134" w:firstLine="0"/>
    </w:pPr>
  </w:style>
  <w:style w:type="character" w:customStyle="1" w:styleId="Ttulo4Car">
    <w:name w:val="Título 4 Car"/>
    <w:basedOn w:val="Fuentedeprrafopredeter"/>
    <w:link w:val="Ttulo4"/>
    <w:uiPriority w:val="9"/>
    <w:rsid w:val="00397499"/>
    <w:rPr>
      <w:rFonts w:ascii="Times New Roman" w:eastAsiaTheme="majorEastAsia" w:hAnsi="Times New Roman" w:cs="Times New Roman"/>
      <w:b/>
      <w:bCs/>
      <w:kern w:val="0"/>
      <w:lang w:val="es-ES"/>
      <w14:ligatures w14:val="none"/>
    </w:rPr>
  </w:style>
  <w:style w:type="character" w:customStyle="1" w:styleId="Ttulo5Car">
    <w:name w:val="Título 5 Car"/>
    <w:basedOn w:val="Fuentedeprrafopredeter"/>
    <w:link w:val="Ttulo5"/>
    <w:uiPriority w:val="9"/>
    <w:rsid w:val="00397499"/>
    <w:rPr>
      <w:rFonts w:ascii="Times New Roman" w:eastAsiaTheme="majorEastAsia" w:hAnsi="Times New Roman" w:cs="Times New Roman"/>
      <w:i/>
      <w:iCs/>
      <w:kern w:val="0"/>
      <w:lang w:val="es-ES"/>
      <w14:ligatures w14:val="none"/>
    </w:rPr>
  </w:style>
  <w:style w:type="character" w:styleId="Refdecomentario">
    <w:name w:val="annotation reference"/>
    <w:basedOn w:val="Fuentedeprrafopredeter"/>
    <w:uiPriority w:val="99"/>
    <w:semiHidden/>
    <w:unhideWhenUsed/>
    <w:rsid w:val="00397499"/>
    <w:rPr>
      <w:sz w:val="16"/>
      <w:szCs w:val="16"/>
      <w:lang w:val="es-ES"/>
    </w:rPr>
  </w:style>
  <w:style w:type="paragraph" w:styleId="Textocomentario">
    <w:name w:val="annotation text"/>
    <w:basedOn w:val="Normal"/>
    <w:link w:val="TextocomentarioCar"/>
    <w:uiPriority w:val="99"/>
    <w:rsid w:val="00397499"/>
    <w:rPr>
      <w:sz w:val="20"/>
      <w:szCs w:val="20"/>
    </w:rPr>
  </w:style>
  <w:style w:type="character" w:customStyle="1" w:styleId="TextocomentarioCar">
    <w:name w:val="Texto comentario Car"/>
    <w:basedOn w:val="Fuentedeprrafopredeter"/>
    <w:link w:val="Textocomentario"/>
    <w:uiPriority w:val="99"/>
    <w:rsid w:val="00397499"/>
    <w:rPr>
      <w:rFonts w:ascii="Times New Roman" w:eastAsia="SimSun" w:hAnsi="Times New Roman" w:cs="Times New Roman"/>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397499"/>
    <w:rPr>
      <w:b/>
      <w:bCs/>
    </w:rPr>
  </w:style>
  <w:style w:type="character" w:customStyle="1" w:styleId="AsuntodelcomentarioCar">
    <w:name w:val="Asunto del comentario Car"/>
    <w:basedOn w:val="TextocomentarioCar"/>
    <w:link w:val="Asuntodelcomentario"/>
    <w:uiPriority w:val="99"/>
    <w:semiHidden/>
    <w:rsid w:val="00397499"/>
    <w:rPr>
      <w:rFonts w:ascii="Times New Roman" w:eastAsia="SimSun" w:hAnsi="Times New Roman" w:cs="Times New Roman"/>
      <w:b/>
      <w:bCs/>
      <w:kern w:val="0"/>
      <w:sz w:val="20"/>
      <w:szCs w:val="20"/>
      <w:lang w:val="es-ES"/>
      <w14:ligatures w14:val="none"/>
    </w:rPr>
  </w:style>
  <w:style w:type="paragraph" w:styleId="Revisin">
    <w:name w:val="Revision"/>
    <w:hidden/>
    <w:uiPriority w:val="99"/>
    <w:semiHidden/>
    <w:rsid w:val="00397499"/>
    <w:pPr>
      <w:spacing w:after="0" w:line="240" w:lineRule="auto"/>
    </w:pPr>
    <w:rPr>
      <w:rFonts w:ascii="Simplified Arabic" w:eastAsia="Times New Roman" w:hAnsi="Simplified Arabic" w:cs="Simplified Arabic"/>
      <w:noProof/>
      <w:kern w:val="0"/>
      <w:sz w:val="24"/>
      <w:szCs w:val="24"/>
      <w14:ligatures w14:val="none"/>
    </w:rPr>
  </w:style>
  <w:style w:type="character" w:styleId="Nmerodepgina">
    <w:name w:val="page number"/>
    <w:rsid w:val="00557370"/>
    <w:rPr>
      <w:rFonts w:ascii="Times New Roman" w:hAnsi="Times New Roman"/>
      <w:sz w:val="22"/>
      <w:lang w:val="es-ES"/>
    </w:rPr>
  </w:style>
  <w:style w:type="paragraph" w:customStyle="1" w:styleId="Para3">
    <w:name w:val="Para3"/>
    <w:basedOn w:val="Normal"/>
    <w:rsid w:val="00557370"/>
    <w:pPr>
      <w:numPr>
        <w:ilvl w:val="2"/>
        <w:numId w:val="3"/>
      </w:numPr>
      <w:tabs>
        <w:tab w:val="left" w:pos="1980"/>
      </w:tabs>
      <w:spacing w:before="80" w:after="80"/>
      <w:jc w:val="left"/>
    </w:pPr>
    <w:rPr>
      <w:sz w:val="24"/>
      <w:szCs w:val="20"/>
    </w:rPr>
  </w:style>
  <w:style w:type="paragraph" w:customStyle="1" w:styleId="meetingname">
    <w:name w:val="meeting name"/>
    <w:basedOn w:val="Cornernotation"/>
    <w:qFormat/>
    <w:rsid w:val="00557370"/>
    <w:pPr>
      <w:ind w:left="170" w:hanging="170"/>
    </w:pPr>
    <w:rPr>
      <w:rFonts w:eastAsia="Malgun Gothic"/>
      <w:b w:val="0"/>
      <w:caps/>
      <w:snapToGrid w:val="0"/>
    </w:rPr>
  </w:style>
  <w:style w:type="paragraph" w:customStyle="1" w:styleId="StylePara1Before0pt">
    <w:name w:val="Style Para1 + Before:  0 pt"/>
    <w:basedOn w:val="Normal"/>
    <w:rsid w:val="004E26AC"/>
    <w:pPr>
      <w:numPr>
        <w:numId w:val="2"/>
      </w:numPr>
      <w:tabs>
        <w:tab w:val="clear" w:pos="1080"/>
      </w:tabs>
      <w:spacing w:before="120" w:after="120"/>
      <w:ind w:left="927"/>
      <w:jc w:val="left"/>
    </w:pPr>
    <w:rPr>
      <w:snapToGrid w:val="0"/>
      <w:sz w:val="24"/>
      <w:szCs w:val="20"/>
    </w:rPr>
  </w:style>
  <w:style w:type="paragraph" w:customStyle="1" w:styleId="BVIfnrChar">
    <w:name w:val="BVI fnr Char"/>
    <w:aliases w:val=" BVI fnr Car Car Char,BVI fnr Car Char, BVI fnr Car Car Car Car Char Char,BVI fnr Car Car Char,BVI fnr Car Car Car Car Char, BVI fnr Car Char, BVI fnr Car Car Car Char, BVI fnr Car Car Car Car Car Char,BVI fnr Car Car Car Char"/>
    <w:basedOn w:val="Normal"/>
    <w:link w:val="Refdenotaalpie"/>
    <w:qFormat/>
    <w:rsid w:val="00557370"/>
    <w:pPr>
      <w:spacing w:after="160" w:line="240" w:lineRule="exact"/>
      <w:jc w:val="left"/>
    </w:pPr>
    <w:rPr>
      <w:rFonts w:asciiTheme="minorHAnsi" w:eastAsiaTheme="minorHAnsi" w:hAnsiTheme="minorHAnsi" w:cstheme="minorBidi"/>
      <w:kern w:val="2"/>
      <w:vertAlign w:val="superscript"/>
      <w14:ligatures w14:val="standardContextual"/>
    </w:rPr>
  </w:style>
  <w:style w:type="paragraph" w:customStyle="1" w:styleId="paragraph">
    <w:name w:val="paragraph"/>
    <w:basedOn w:val="Normal"/>
    <w:rsid w:val="00557370"/>
    <w:pPr>
      <w:spacing w:before="100" w:beforeAutospacing="1" w:after="100" w:afterAutospacing="1"/>
      <w:jc w:val="left"/>
    </w:pPr>
    <w:rPr>
      <w:sz w:val="24"/>
      <w:lang w:eastAsia="zh-CN"/>
    </w:rPr>
  </w:style>
  <w:style w:type="paragraph" w:styleId="Prrafodelista">
    <w:name w:val="List Paragraph"/>
    <w:aliases w:val="Unordered List,List Paragraph 2,Dot pt,F5 List Paragraph,List Paragraph1,No Spacing1,List Paragraph Char Char Char,Indicator Text,Numbered Para 1,List Paragraph12,Bullet Points,MAIN CONTENT,Bullet 1,Colorful List - Accent 11"/>
    <w:basedOn w:val="Normal"/>
    <w:link w:val="PrrafodelistaCar"/>
    <w:uiPriority w:val="34"/>
    <w:qFormat/>
    <w:rsid w:val="00397499"/>
    <w:pPr>
      <w:ind w:left="720"/>
      <w:contextualSpacing/>
    </w:pPr>
  </w:style>
  <w:style w:type="paragraph" w:styleId="NormalWeb">
    <w:name w:val="Normal (Web)"/>
    <w:basedOn w:val="Normal"/>
    <w:uiPriority w:val="99"/>
    <w:semiHidden/>
    <w:unhideWhenUsed/>
    <w:rsid w:val="00635DF7"/>
    <w:pPr>
      <w:spacing w:before="100" w:beforeAutospacing="1" w:after="100" w:afterAutospacing="1"/>
      <w:jc w:val="left"/>
    </w:pPr>
    <w:rPr>
      <w:sz w:val="24"/>
      <w:lang w:eastAsia="zh-CN"/>
    </w:rPr>
  </w:style>
  <w:style w:type="character" w:styleId="Hipervnculovisitado">
    <w:name w:val="FollowedHyperlink"/>
    <w:basedOn w:val="Fuentedeprrafopredeter"/>
    <w:uiPriority w:val="99"/>
    <w:semiHidden/>
    <w:unhideWhenUsed/>
    <w:rsid w:val="00A435E4"/>
    <w:rPr>
      <w:color w:val="954F72" w:themeColor="followedHyperlink"/>
      <w:u w:val="single"/>
      <w:lang w:val="es-ES"/>
    </w:rPr>
  </w:style>
  <w:style w:type="character" w:customStyle="1" w:styleId="Ttulo6Car">
    <w:name w:val="Título 6 Car"/>
    <w:basedOn w:val="Fuentedeprrafopredeter"/>
    <w:link w:val="Ttulo6"/>
    <w:semiHidden/>
    <w:rsid w:val="00397499"/>
    <w:rPr>
      <w:rFonts w:ascii="Times New Roman" w:eastAsia="SimSun" w:hAnsi="Times New Roman" w:cs="Times New Roman"/>
      <w:bCs/>
      <w:kern w:val="0"/>
      <w:sz w:val="24"/>
      <w:lang w:val="es-ES"/>
      <w14:ligatures w14:val="none"/>
    </w:rPr>
  </w:style>
  <w:style w:type="character" w:customStyle="1" w:styleId="Ttulo7Car">
    <w:name w:val="Título 7 Car"/>
    <w:basedOn w:val="Fuentedeprrafopredeter"/>
    <w:link w:val="Ttulo7"/>
    <w:semiHidden/>
    <w:rsid w:val="00397499"/>
    <w:rPr>
      <w:rFonts w:ascii="Times New Roman" w:eastAsia="SimSun" w:hAnsi="Times New Roman" w:cs="Times New Roman"/>
      <w:b/>
      <w:snapToGrid w:val="0"/>
      <w:kern w:val="0"/>
      <w:u w:val="single"/>
      <w:lang w:val="es-ES"/>
      <w14:ligatures w14:val="none"/>
    </w:rPr>
  </w:style>
  <w:style w:type="character" w:customStyle="1" w:styleId="Ttulo8Car">
    <w:name w:val="Título 8 Car"/>
    <w:basedOn w:val="Fuentedeprrafopredeter"/>
    <w:link w:val="Ttulo8"/>
    <w:semiHidden/>
    <w:rsid w:val="00397499"/>
    <w:rPr>
      <w:rFonts w:ascii="Times New Roman" w:eastAsia="SimSun" w:hAnsi="Times New Roman" w:cs="Times New Roman"/>
      <w:b/>
      <w:snapToGrid w:val="0"/>
      <w:kern w:val="0"/>
      <w:u w:val="single"/>
      <w:lang w:val="es-ES"/>
      <w14:ligatures w14:val="none"/>
    </w:rPr>
  </w:style>
  <w:style w:type="character" w:customStyle="1" w:styleId="Ttulo9Car">
    <w:name w:val="Título 9 Car"/>
    <w:basedOn w:val="Fuentedeprrafopredeter"/>
    <w:link w:val="Ttulo9"/>
    <w:semiHidden/>
    <w:rsid w:val="00397499"/>
    <w:rPr>
      <w:rFonts w:ascii="Times New Roman" w:eastAsia="SimSun" w:hAnsi="Times New Roman" w:cs="Times New Roman"/>
      <w:snapToGrid w:val="0"/>
      <w:kern w:val="0"/>
      <w:u w:val="single"/>
      <w:lang w:val="es-ES"/>
      <w14:ligatures w14:val="none"/>
    </w:rPr>
  </w:style>
  <w:style w:type="paragraph" w:customStyle="1" w:styleId="DarkList-Accent31">
    <w:name w:val="Dark List - Accent 31"/>
    <w:hidden/>
    <w:uiPriority w:val="99"/>
    <w:semiHidden/>
    <w:rsid w:val="00397499"/>
    <w:pPr>
      <w:spacing w:after="0" w:line="240" w:lineRule="auto"/>
    </w:pPr>
    <w:rPr>
      <w:rFonts w:ascii="Times New Roman" w:eastAsia="SimSun" w:hAnsi="Times New Roman" w:cs="Times New Roman"/>
      <w:kern w:val="0"/>
      <w:lang w:eastAsia="en-GB"/>
      <w14:ligatures w14:val="none"/>
    </w:rPr>
  </w:style>
  <w:style w:type="paragraph" w:customStyle="1" w:styleId="CBDNormalNoNumber">
    <w:name w:val="CBD_Normal_NoNumber"/>
    <w:basedOn w:val="CBDNormal"/>
    <w:qFormat/>
    <w:rsid w:val="00397499"/>
    <w:pPr>
      <w:spacing w:after="120"/>
      <w:ind w:left="567"/>
    </w:pPr>
  </w:style>
  <w:style w:type="paragraph" w:customStyle="1" w:styleId="ABSymbol">
    <w:name w:val="AB_Symbol"/>
    <w:basedOn w:val="Normal"/>
    <w:qFormat/>
    <w:rsid w:val="00397499"/>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397499"/>
    <w:pPr>
      <w:numPr>
        <w:numId w:val="39"/>
      </w:numPr>
      <w:tabs>
        <w:tab w:val="left" w:pos="3969"/>
      </w:tabs>
      <w:spacing w:before="120" w:after="120"/>
    </w:pPr>
  </w:style>
  <w:style w:type="paragraph" w:customStyle="1" w:styleId="AFCorNNormal">
    <w:name w:val="AF_CorNNormal"/>
    <w:basedOn w:val="Normal"/>
    <w:unhideWhenUsed/>
    <w:rsid w:val="00397499"/>
    <w:pPr>
      <w:jc w:val="left"/>
    </w:pPr>
  </w:style>
  <w:style w:type="paragraph" w:customStyle="1" w:styleId="AEDistrNormal">
    <w:name w:val="AE_DistrNormal"/>
    <w:basedOn w:val="Normal"/>
    <w:unhideWhenUsed/>
    <w:rsid w:val="00397499"/>
    <w:pPr>
      <w:jc w:val="left"/>
    </w:pPr>
  </w:style>
  <w:style w:type="paragraph" w:customStyle="1" w:styleId="AASmallLogo">
    <w:name w:val="AA_SmallLogo"/>
    <w:basedOn w:val="AEDistrNormal"/>
    <w:unhideWhenUsed/>
    <w:rsid w:val="00397499"/>
    <w:pPr>
      <w:spacing w:before="40"/>
    </w:pPr>
    <w:rPr>
      <w:sz w:val="4"/>
    </w:rPr>
  </w:style>
  <w:style w:type="paragraph" w:customStyle="1" w:styleId="ACLargeLogo">
    <w:name w:val="AC_LargeLogo"/>
    <w:basedOn w:val="AFCorNNormal"/>
    <w:next w:val="AISpacer"/>
    <w:unhideWhenUsed/>
    <w:rsid w:val="00397499"/>
    <w:pPr>
      <w:spacing w:before="120"/>
      <w:contextualSpacing/>
    </w:pPr>
    <w:rPr>
      <w:sz w:val="8"/>
    </w:rPr>
  </w:style>
  <w:style w:type="paragraph" w:customStyle="1" w:styleId="CBDNormal">
    <w:name w:val="CBD_Normal"/>
    <w:unhideWhenUsed/>
    <w:qFormat/>
    <w:rsid w:val="00397499"/>
    <w:pPr>
      <w:tabs>
        <w:tab w:val="left" w:pos="567"/>
        <w:tab w:val="left" w:pos="1134"/>
        <w:tab w:val="left" w:pos="1701"/>
        <w:tab w:val="left" w:pos="2268"/>
        <w:tab w:val="left" w:pos="2835"/>
        <w:tab w:val="left" w:pos="3402"/>
      </w:tabs>
      <w:spacing w:after="0" w:line="240" w:lineRule="auto"/>
      <w:jc w:val="both"/>
    </w:pPr>
    <w:rPr>
      <w:rFonts w:ascii="Times New Roman" w:eastAsia="SimSun" w:hAnsi="Times New Roman" w:cs="Times New Roman"/>
      <w:kern w:val="0"/>
      <w14:ligatures w14:val="none"/>
    </w:rPr>
  </w:style>
  <w:style w:type="paragraph" w:styleId="Lista">
    <w:name w:val="List"/>
    <w:basedOn w:val="Normal"/>
    <w:semiHidden/>
    <w:rsid w:val="00397499"/>
    <w:pPr>
      <w:contextualSpacing/>
    </w:pPr>
  </w:style>
  <w:style w:type="numbering" w:customStyle="1" w:styleId="ListCBD">
    <w:name w:val="ListCBD"/>
    <w:basedOn w:val="Sinlista"/>
    <w:uiPriority w:val="99"/>
    <w:rsid w:val="00397499"/>
    <w:pPr>
      <w:numPr>
        <w:numId w:val="10"/>
      </w:numPr>
    </w:pPr>
  </w:style>
  <w:style w:type="numbering" w:customStyle="1" w:styleId="CBDHeadings">
    <w:name w:val="CBD_Headings"/>
    <w:basedOn w:val="ListCBD"/>
    <w:uiPriority w:val="99"/>
    <w:rsid w:val="00397499"/>
    <w:pPr>
      <w:numPr>
        <w:numId w:val="11"/>
      </w:numPr>
    </w:pPr>
  </w:style>
  <w:style w:type="paragraph" w:customStyle="1" w:styleId="AISpacer">
    <w:name w:val="AI_Spacer"/>
    <w:next w:val="Normal"/>
    <w:unhideWhenUsed/>
    <w:qFormat/>
    <w:rsid w:val="00397499"/>
    <w:pPr>
      <w:spacing w:after="0" w:line="240" w:lineRule="auto"/>
    </w:pPr>
    <w:rPr>
      <w:rFonts w:ascii="Times New Roman" w:eastAsia="SimSun" w:hAnsi="Times New Roman" w:cs="Times New Roman"/>
      <w:kern w:val="0"/>
      <w:sz w:val="2"/>
      <w14:ligatures w14:val="none"/>
    </w:rPr>
  </w:style>
  <w:style w:type="paragraph" w:customStyle="1" w:styleId="AEDistrNormal6pt">
    <w:name w:val="AE_DistrNormal6pt"/>
    <w:basedOn w:val="AEDistrNormal"/>
    <w:next w:val="AFCorNNormal"/>
    <w:unhideWhenUsed/>
    <w:qFormat/>
    <w:rsid w:val="00397499"/>
    <w:pPr>
      <w:spacing w:before="120"/>
    </w:pPr>
  </w:style>
  <w:style w:type="paragraph" w:customStyle="1" w:styleId="AFCorNBold">
    <w:name w:val="AF_CorNBold"/>
    <w:basedOn w:val="AFCorNNormal"/>
    <w:next w:val="AFCorNNormal"/>
    <w:unhideWhenUsed/>
    <w:qFormat/>
    <w:rsid w:val="00397499"/>
    <w:rPr>
      <w:b/>
    </w:rPr>
  </w:style>
  <w:style w:type="paragraph" w:customStyle="1" w:styleId="AFCorN12Bold">
    <w:name w:val="AF_CorN12Bold"/>
    <w:basedOn w:val="AFCorNNormal"/>
    <w:next w:val="AFCorNNormal"/>
    <w:unhideWhenUsed/>
    <w:qFormat/>
    <w:rsid w:val="00397499"/>
    <w:rPr>
      <w:b/>
      <w:sz w:val="24"/>
    </w:rPr>
  </w:style>
  <w:style w:type="paragraph" w:customStyle="1" w:styleId="CBDAgendaItem">
    <w:name w:val="CBD_AgendaItem"/>
    <w:basedOn w:val="Normal"/>
    <w:qFormat/>
    <w:rsid w:val="00397499"/>
    <w:pPr>
      <w:keepNext/>
      <w:keepLines/>
      <w:spacing w:before="240" w:after="120"/>
      <w:jc w:val="left"/>
    </w:pPr>
    <w:rPr>
      <w:b/>
      <w:sz w:val="24"/>
    </w:rPr>
  </w:style>
  <w:style w:type="paragraph" w:customStyle="1" w:styleId="CBDDesicionText">
    <w:name w:val="CBD_DesicionText"/>
    <w:basedOn w:val="CBDNormal"/>
    <w:qFormat/>
    <w:rsid w:val="00397499"/>
    <w:pPr>
      <w:spacing w:after="120"/>
      <w:ind w:left="567" w:firstLine="567"/>
    </w:pPr>
  </w:style>
  <w:style w:type="paragraph" w:customStyle="1" w:styleId="CBDDesicionAnnex">
    <w:name w:val="CBD_DesicionAnnex"/>
    <w:basedOn w:val="CBDNormal"/>
    <w:next w:val="CBDDesicionText"/>
    <w:qFormat/>
    <w:rsid w:val="00397499"/>
    <w:pPr>
      <w:keepNext/>
      <w:keepLines/>
      <w:tabs>
        <w:tab w:val="clear" w:pos="567"/>
        <w:tab w:val="clear" w:pos="1134"/>
        <w:tab w:val="clear" w:pos="1701"/>
        <w:tab w:val="clear" w:pos="2268"/>
      </w:tabs>
      <w:spacing w:before="240" w:after="120"/>
      <w:ind w:left="567"/>
      <w:jc w:val="left"/>
    </w:pPr>
    <w:rPr>
      <w:rFonts w:cs="Times New Roman Bold"/>
      <w:b/>
      <w:bCs/>
      <w:sz w:val="24"/>
    </w:rPr>
  </w:style>
  <w:style w:type="character" w:styleId="Hipervnculo">
    <w:name w:val="Hyperlink"/>
    <w:basedOn w:val="Fuentedeprrafopredeter"/>
    <w:uiPriority w:val="99"/>
    <w:unhideWhenUsed/>
    <w:rsid w:val="00397499"/>
    <w:rPr>
      <w:rFonts w:ascii="Times New Roman" w:hAnsi="Times New Roman"/>
      <w:color w:val="0563C1" w:themeColor="hyperlink"/>
      <w:u w:val="single"/>
      <w:lang w:val="es-ES"/>
    </w:rPr>
  </w:style>
  <w:style w:type="paragraph" w:customStyle="1" w:styleId="CBDAnnex">
    <w:name w:val="CBD_Annex"/>
    <w:basedOn w:val="CBDNormal"/>
    <w:next w:val="CBDTitle"/>
    <w:qFormat/>
    <w:rsid w:val="00397499"/>
    <w:pPr>
      <w:keepNext/>
      <w:keepLines/>
      <w:spacing w:after="240"/>
      <w:jc w:val="left"/>
    </w:pPr>
    <w:rPr>
      <w:b/>
      <w:sz w:val="28"/>
      <w:lang w:bidi="ar-SY"/>
    </w:rPr>
  </w:style>
  <w:style w:type="paragraph" w:customStyle="1" w:styleId="CBDSubTitle">
    <w:name w:val="CBD_SubTitle"/>
    <w:basedOn w:val="CBDNormal"/>
    <w:qFormat/>
    <w:rsid w:val="00397499"/>
    <w:pPr>
      <w:keepNext/>
      <w:keepLines/>
      <w:spacing w:before="240" w:after="240"/>
      <w:ind w:left="567"/>
      <w:jc w:val="left"/>
    </w:pPr>
    <w:rPr>
      <w:b/>
    </w:rPr>
  </w:style>
  <w:style w:type="paragraph" w:customStyle="1" w:styleId="CBDTitle">
    <w:name w:val="CBD_Title"/>
    <w:basedOn w:val="CBDNormal"/>
    <w:next w:val="CBDSubTitle"/>
    <w:qFormat/>
    <w:rsid w:val="00397499"/>
    <w:pPr>
      <w:keepNext/>
      <w:keepLines/>
      <w:spacing w:before="240" w:after="240"/>
      <w:ind w:left="567"/>
      <w:jc w:val="left"/>
    </w:pPr>
    <w:rPr>
      <w:b/>
      <w:sz w:val="28"/>
    </w:rPr>
  </w:style>
  <w:style w:type="paragraph" w:customStyle="1" w:styleId="AENormal">
    <w:name w:val="AE_Normal"/>
    <w:basedOn w:val="Normal"/>
    <w:rsid w:val="00397499"/>
  </w:style>
  <w:style w:type="paragraph" w:customStyle="1" w:styleId="CBDH1">
    <w:name w:val="CBD_H1"/>
    <w:basedOn w:val="CBDNormal"/>
    <w:qFormat/>
    <w:rsid w:val="00397499"/>
    <w:pPr>
      <w:keepNext/>
      <w:keepLines/>
      <w:spacing w:before="240" w:after="120"/>
      <w:ind w:left="567" w:hanging="567"/>
      <w:jc w:val="left"/>
      <w:outlineLvl w:val="0"/>
    </w:pPr>
    <w:rPr>
      <w:b/>
      <w:sz w:val="28"/>
    </w:rPr>
  </w:style>
  <w:style w:type="paragraph" w:customStyle="1" w:styleId="CBDH2">
    <w:name w:val="CBD_H2"/>
    <w:basedOn w:val="CBDNormalNumber"/>
    <w:qFormat/>
    <w:rsid w:val="00397499"/>
    <w:pPr>
      <w:keepNext/>
      <w:keepLines/>
      <w:numPr>
        <w:numId w:val="0"/>
      </w:numPr>
      <w:ind w:left="567" w:hanging="567"/>
    </w:pPr>
    <w:rPr>
      <w:b/>
      <w:sz w:val="24"/>
    </w:rPr>
  </w:style>
  <w:style w:type="paragraph" w:customStyle="1" w:styleId="CBDFootnoteText">
    <w:name w:val="CBD_Footnote_Text"/>
    <w:basedOn w:val="CBDNormal"/>
    <w:qFormat/>
    <w:rsid w:val="00397499"/>
    <w:pPr>
      <w:jc w:val="left"/>
    </w:pPr>
    <w:rPr>
      <w:sz w:val="18"/>
    </w:rPr>
  </w:style>
  <w:style w:type="paragraph" w:customStyle="1" w:styleId="CBDFooter">
    <w:name w:val="CBD_Footer"/>
    <w:basedOn w:val="CBDNormal"/>
    <w:qFormat/>
    <w:rsid w:val="00397499"/>
    <w:rPr>
      <w:sz w:val="20"/>
    </w:rPr>
  </w:style>
  <w:style w:type="paragraph" w:customStyle="1" w:styleId="CBDHeader">
    <w:name w:val="CBD_Header"/>
    <w:basedOn w:val="CBDNormal"/>
    <w:next w:val="CBDFooter"/>
    <w:qFormat/>
    <w:rsid w:val="00397499"/>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397499"/>
    <w:pPr>
      <w:keepNext/>
      <w:keepLines/>
      <w:spacing w:before="120" w:after="120"/>
      <w:ind w:left="567" w:hanging="567"/>
      <w:jc w:val="left"/>
    </w:pPr>
    <w:rPr>
      <w:b/>
    </w:rPr>
  </w:style>
  <w:style w:type="paragraph" w:customStyle="1" w:styleId="CBDH4">
    <w:name w:val="CBD_H4"/>
    <w:basedOn w:val="CBDNormal"/>
    <w:rsid w:val="00397499"/>
    <w:pPr>
      <w:keepNext/>
      <w:keepLines/>
      <w:spacing w:before="120" w:after="120"/>
      <w:ind w:left="567" w:hanging="567"/>
      <w:jc w:val="left"/>
    </w:pPr>
    <w:rPr>
      <w:b/>
    </w:rPr>
  </w:style>
  <w:style w:type="paragraph" w:customStyle="1" w:styleId="CBDH5">
    <w:name w:val="CBD_H5"/>
    <w:basedOn w:val="CBDNormal"/>
    <w:qFormat/>
    <w:rsid w:val="00397499"/>
    <w:pPr>
      <w:keepNext/>
      <w:keepLines/>
      <w:spacing w:before="120" w:after="120"/>
      <w:ind w:left="567" w:hanging="567"/>
      <w:jc w:val="left"/>
    </w:pPr>
    <w:rPr>
      <w:i/>
    </w:rPr>
  </w:style>
  <w:style w:type="paragraph" w:customStyle="1" w:styleId="CBDTableNormal">
    <w:name w:val="CBD_TableNormal"/>
    <w:basedOn w:val="CBDNormal"/>
    <w:qFormat/>
    <w:rsid w:val="00397499"/>
    <w:pPr>
      <w:spacing w:before="40" w:after="80"/>
      <w:jc w:val="left"/>
    </w:pPr>
    <w:rPr>
      <w:sz w:val="20"/>
    </w:rPr>
  </w:style>
  <w:style w:type="paragraph" w:customStyle="1" w:styleId="CBDTableTitle">
    <w:name w:val="CBD_TableTitle"/>
    <w:basedOn w:val="CBDNormal"/>
    <w:qFormat/>
    <w:rsid w:val="00397499"/>
    <w:pPr>
      <w:keepNext/>
      <w:keepLines/>
      <w:spacing w:before="120" w:after="60"/>
      <w:ind w:left="567"/>
      <w:jc w:val="left"/>
    </w:pPr>
    <w:rPr>
      <w:b/>
    </w:rPr>
  </w:style>
  <w:style w:type="paragraph" w:customStyle="1" w:styleId="CBDFigureTitle">
    <w:name w:val="CBD_FigureTitle"/>
    <w:basedOn w:val="CBDNormal"/>
    <w:next w:val="CBDNormalNoNumber"/>
    <w:qFormat/>
    <w:rsid w:val="00397499"/>
    <w:pPr>
      <w:keepNext/>
      <w:keepLines/>
      <w:spacing w:before="120" w:after="60"/>
      <w:ind w:left="567"/>
      <w:jc w:val="left"/>
    </w:pPr>
    <w:rPr>
      <w:b/>
    </w:rPr>
  </w:style>
  <w:style w:type="paragraph" w:styleId="TDC1">
    <w:name w:val="toc 1"/>
    <w:basedOn w:val="CBDNormal"/>
    <w:next w:val="Normal"/>
    <w:autoRedefine/>
    <w:uiPriority w:val="39"/>
    <w:unhideWhenUsed/>
    <w:rsid w:val="00397499"/>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DC2">
    <w:name w:val="toc 2"/>
    <w:basedOn w:val="CBDNormal"/>
    <w:next w:val="Normal"/>
    <w:uiPriority w:val="39"/>
    <w:unhideWhenUsed/>
    <w:rsid w:val="00397499"/>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DC3">
    <w:name w:val="toc 3"/>
    <w:basedOn w:val="CBDNormal"/>
    <w:next w:val="Normal"/>
    <w:uiPriority w:val="39"/>
    <w:unhideWhenUsed/>
    <w:rsid w:val="00397499"/>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DC4">
    <w:name w:val="toc 4"/>
    <w:basedOn w:val="CBDNormal"/>
    <w:next w:val="Normal"/>
    <w:uiPriority w:val="39"/>
    <w:unhideWhenUsed/>
    <w:rsid w:val="00397499"/>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DC5">
    <w:name w:val="toc 5"/>
    <w:basedOn w:val="CBDNormal"/>
    <w:next w:val="Normal"/>
    <w:uiPriority w:val="39"/>
    <w:rsid w:val="00397499"/>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DC6">
    <w:name w:val="toc 6"/>
    <w:basedOn w:val="Normal"/>
    <w:next w:val="Normal"/>
    <w:semiHidden/>
    <w:rsid w:val="00397499"/>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DC7">
    <w:name w:val="toc 7"/>
    <w:basedOn w:val="Normal"/>
    <w:next w:val="Normal"/>
    <w:autoRedefine/>
    <w:semiHidden/>
    <w:rsid w:val="00397499"/>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DC8">
    <w:name w:val="toc 8"/>
    <w:basedOn w:val="Normal"/>
    <w:next w:val="Normal"/>
    <w:autoRedefine/>
    <w:semiHidden/>
    <w:rsid w:val="00397499"/>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DC9">
    <w:name w:val="toc 9"/>
    <w:basedOn w:val="Normal"/>
    <w:next w:val="Normal"/>
    <w:autoRedefine/>
    <w:semiHidden/>
    <w:rsid w:val="00397499"/>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paragraph" w:styleId="Textodeglobo">
    <w:name w:val="Balloon Text"/>
    <w:basedOn w:val="Normal"/>
    <w:link w:val="TextodegloboCar"/>
    <w:uiPriority w:val="99"/>
    <w:semiHidden/>
    <w:unhideWhenUsed/>
    <w:rsid w:val="003974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97499"/>
    <w:rPr>
      <w:rFonts w:ascii="Segoe UI" w:eastAsia="SimSun" w:hAnsi="Segoe UI" w:cs="Segoe UI"/>
      <w:kern w:val="0"/>
      <w:sz w:val="18"/>
      <w:szCs w:val="18"/>
      <w:lang w:val="es-ES"/>
      <w14:ligatures w14:val="none"/>
    </w:rPr>
  </w:style>
  <w:style w:type="paragraph" w:styleId="Bibliografa">
    <w:name w:val="Bibliography"/>
    <w:basedOn w:val="Normal"/>
    <w:next w:val="Normal"/>
    <w:uiPriority w:val="37"/>
    <w:semiHidden/>
    <w:unhideWhenUsed/>
    <w:rsid w:val="00397499"/>
  </w:style>
  <w:style w:type="paragraph" w:styleId="Textodebloque">
    <w:name w:val="Block Text"/>
    <w:basedOn w:val="Normal"/>
    <w:uiPriority w:val="99"/>
    <w:semiHidden/>
    <w:unhideWhenUsed/>
    <w:rsid w:val="0039749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Textoindependiente2">
    <w:name w:val="Body Text 2"/>
    <w:basedOn w:val="Normal"/>
    <w:link w:val="Textoindependiente2Car"/>
    <w:uiPriority w:val="99"/>
    <w:semiHidden/>
    <w:unhideWhenUsed/>
    <w:rsid w:val="00397499"/>
    <w:pPr>
      <w:spacing w:after="120" w:line="480" w:lineRule="auto"/>
    </w:pPr>
  </w:style>
  <w:style w:type="character" w:customStyle="1" w:styleId="Textoindependiente2Car">
    <w:name w:val="Texto independiente 2 Car"/>
    <w:basedOn w:val="Fuentedeprrafopredeter"/>
    <w:link w:val="Textoindependiente2"/>
    <w:uiPriority w:val="99"/>
    <w:semiHidden/>
    <w:rsid w:val="00397499"/>
    <w:rPr>
      <w:rFonts w:ascii="Times New Roman" w:eastAsia="SimSun" w:hAnsi="Times New Roman" w:cs="Times New Roman"/>
      <w:kern w:val="0"/>
      <w:lang w:val="es-ES"/>
      <w14:ligatures w14:val="none"/>
    </w:rPr>
  </w:style>
  <w:style w:type="paragraph" w:styleId="Textoindependiente3">
    <w:name w:val="Body Text 3"/>
    <w:basedOn w:val="Normal"/>
    <w:link w:val="Textoindependiente3Car"/>
    <w:uiPriority w:val="99"/>
    <w:semiHidden/>
    <w:unhideWhenUsed/>
    <w:rsid w:val="00397499"/>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397499"/>
    <w:rPr>
      <w:rFonts w:ascii="Times New Roman" w:eastAsia="SimSun" w:hAnsi="Times New Roman" w:cs="Times New Roman"/>
      <w:kern w:val="0"/>
      <w:sz w:val="16"/>
      <w:szCs w:val="16"/>
      <w:lang w:val="es-ES"/>
      <w14:ligatures w14:val="none"/>
    </w:rPr>
  </w:style>
  <w:style w:type="paragraph" w:styleId="Textoindependienteprimerasangra">
    <w:name w:val="Body Text First Indent"/>
    <w:basedOn w:val="Textoindependiente"/>
    <w:link w:val="TextoindependienteprimerasangraCar"/>
    <w:uiPriority w:val="99"/>
    <w:semiHidden/>
    <w:unhideWhenUsed/>
    <w:rsid w:val="00397499"/>
    <w:pPr>
      <w:spacing w:after="0" w:line="240" w:lineRule="auto"/>
      <w:ind w:firstLine="360"/>
      <w:jc w:val="both"/>
    </w:pPr>
    <w:rPr>
      <w:rFonts w:ascii="Times New Roman" w:eastAsia="SimSun" w:hAnsi="Times New Roman" w:cs="Times New Roman"/>
      <w:kern w:val="0"/>
      <w14:ligatures w14:val="none"/>
    </w:rPr>
  </w:style>
  <w:style w:type="character" w:customStyle="1" w:styleId="TextoindependienteprimerasangraCar">
    <w:name w:val="Texto independiente primera sangría Car"/>
    <w:basedOn w:val="TextoindependienteCar"/>
    <w:link w:val="Textoindependienteprimerasangra"/>
    <w:uiPriority w:val="99"/>
    <w:semiHidden/>
    <w:rsid w:val="00397499"/>
    <w:rPr>
      <w:rFonts w:ascii="Times New Roman" w:eastAsia="SimSun" w:hAnsi="Times New Roman" w:cs="Times New Roman"/>
      <w:kern w:val="0"/>
      <w:lang w:val="es-ES"/>
      <w14:ligatures w14:val="none"/>
    </w:rPr>
  </w:style>
  <w:style w:type="paragraph" w:styleId="Sangradetextonormal">
    <w:name w:val="Body Text Indent"/>
    <w:basedOn w:val="Normal"/>
    <w:link w:val="SangradetextonormalCar"/>
    <w:uiPriority w:val="99"/>
    <w:semiHidden/>
    <w:unhideWhenUsed/>
    <w:rsid w:val="00397499"/>
    <w:pPr>
      <w:spacing w:after="120"/>
      <w:ind w:left="283"/>
    </w:pPr>
  </w:style>
  <w:style w:type="character" w:customStyle="1" w:styleId="SangradetextonormalCar">
    <w:name w:val="Sangría de texto normal Car"/>
    <w:basedOn w:val="Fuentedeprrafopredeter"/>
    <w:link w:val="Sangradetextonormal"/>
    <w:uiPriority w:val="99"/>
    <w:semiHidden/>
    <w:rsid w:val="00397499"/>
    <w:rPr>
      <w:rFonts w:ascii="Times New Roman" w:eastAsia="SimSun" w:hAnsi="Times New Roman" w:cs="Times New Roman"/>
      <w:kern w:val="0"/>
      <w:lang w:val="es-ES"/>
      <w14:ligatures w14:val="none"/>
    </w:rPr>
  </w:style>
  <w:style w:type="paragraph" w:styleId="Textoindependienteprimerasangra2">
    <w:name w:val="Body Text First Indent 2"/>
    <w:basedOn w:val="Sangradetextonormal"/>
    <w:link w:val="Textoindependienteprimerasangra2Car"/>
    <w:uiPriority w:val="99"/>
    <w:semiHidden/>
    <w:unhideWhenUsed/>
    <w:rsid w:val="0039749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397499"/>
    <w:rPr>
      <w:rFonts w:ascii="Times New Roman" w:eastAsia="SimSun" w:hAnsi="Times New Roman" w:cs="Times New Roman"/>
      <w:kern w:val="0"/>
      <w:lang w:val="es-ES"/>
      <w14:ligatures w14:val="none"/>
    </w:rPr>
  </w:style>
  <w:style w:type="paragraph" w:styleId="Sangra2detindependiente">
    <w:name w:val="Body Text Indent 2"/>
    <w:basedOn w:val="Normal"/>
    <w:link w:val="Sangra2detindependienteCar"/>
    <w:uiPriority w:val="99"/>
    <w:semiHidden/>
    <w:unhideWhenUsed/>
    <w:rsid w:val="00397499"/>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397499"/>
    <w:rPr>
      <w:rFonts w:ascii="Times New Roman" w:eastAsia="SimSun" w:hAnsi="Times New Roman" w:cs="Times New Roman"/>
      <w:kern w:val="0"/>
      <w:lang w:val="es-ES"/>
      <w14:ligatures w14:val="none"/>
    </w:rPr>
  </w:style>
  <w:style w:type="paragraph" w:styleId="Sangra3detindependiente">
    <w:name w:val="Body Text Indent 3"/>
    <w:basedOn w:val="Normal"/>
    <w:link w:val="Sangra3detindependienteCar"/>
    <w:uiPriority w:val="99"/>
    <w:semiHidden/>
    <w:unhideWhenUsed/>
    <w:rsid w:val="00397499"/>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397499"/>
    <w:rPr>
      <w:rFonts w:ascii="Times New Roman" w:eastAsia="SimSun" w:hAnsi="Times New Roman" w:cs="Times New Roman"/>
      <w:kern w:val="0"/>
      <w:sz w:val="16"/>
      <w:szCs w:val="16"/>
      <w:lang w:val="es-ES"/>
      <w14:ligatures w14:val="none"/>
    </w:rPr>
  </w:style>
  <w:style w:type="character" w:styleId="Ttulodellibro">
    <w:name w:val="Book Title"/>
    <w:basedOn w:val="Fuentedeprrafopredeter"/>
    <w:uiPriority w:val="33"/>
    <w:qFormat/>
    <w:rsid w:val="00397499"/>
    <w:rPr>
      <w:b/>
      <w:bCs/>
      <w:i/>
      <w:iCs/>
      <w:spacing w:val="5"/>
      <w:lang w:val="es-ES"/>
    </w:rPr>
  </w:style>
  <w:style w:type="paragraph" w:styleId="Descripcin">
    <w:name w:val="caption"/>
    <w:basedOn w:val="Normal"/>
    <w:next w:val="Normal"/>
    <w:uiPriority w:val="35"/>
    <w:unhideWhenUsed/>
    <w:qFormat/>
    <w:rsid w:val="00397499"/>
    <w:pPr>
      <w:spacing w:after="200"/>
    </w:pPr>
    <w:rPr>
      <w:i/>
      <w:iCs/>
      <w:color w:val="44546A" w:themeColor="text2"/>
      <w:sz w:val="18"/>
      <w:szCs w:val="18"/>
    </w:rPr>
  </w:style>
  <w:style w:type="paragraph" w:styleId="Cierre">
    <w:name w:val="Closing"/>
    <w:basedOn w:val="Normal"/>
    <w:link w:val="CierreCar"/>
    <w:uiPriority w:val="99"/>
    <w:semiHidden/>
    <w:unhideWhenUsed/>
    <w:rsid w:val="00397499"/>
    <w:pPr>
      <w:ind w:left="4252"/>
    </w:pPr>
  </w:style>
  <w:style w:type="character" w:customStyle="1" w:styleId="CierreCar">
    <w:name w:val="Cierre Car"/>
    <w:basedOn w:val="Fuentedeprrafopredeter"/>
    <w:link w:val="Cierre"/>
    <w:uiPriority w:val="99"/>
    <w:semiHidden/>
    <w:rsid w:val="00397499"/>
    <w:rPr>
      <w:rFonts w:ascii="Times New Roman" w:eastAsia="SimSun" w:hAnsi="Times New Roman" w:cs="Times New Roman"/>
      <w:kern w:val="0"/>
      <w:lang w:val="es-ES"/>
      <w14:ligatures w14:val="none"/>
    </w:rPr>
  </w:style>
  <w:style w:type="table" w:styleId="Cuadrculavistosa">
    <w:name w:val="Colorful Grid"/>
    <w:basedOn w:val="Tabla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uadrculavistosa-nfasis2">
    <w:name w:val="Colorful Grid Accent 2"/>
    <w:basedOn w:val="Tabla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vistosa-nfasis3">
    <w:name w:val="Colorful Grid Accent 3"/>
    <w:basedOn w:val="Tabla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vistosa-nfasis4">
    <w:name w:val="Colorful Grid Accent 4"/>
    <w:basedOn w:val="Tabla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vistosa-nfasis5">
    <w:name w:val="Colorful Grid Accent 5"/>
    <w:basedOn w:val="Tabla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uadrculavistosa-nfasis6">
    <w:name w:val="Colorful Grid Accent 6"/>
    <w:basedOn w:val="Tablanormal"/>
    <w:uiPriority w:val="73"/>
    <w:semiHidden/>
    <w:unhideWhenUsed/>
    <w:rsid w:val="003974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Listavistosa">
    <w:name w:val="Colorful List"/>
    <w:basedOn w:val="Tablanormal"/>
    <w:uiPriority w:val="72"/>
    <w:semiHidden/>
    <w:unhideWhenUsed/>
    <w:rsid w:val="0039749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semiHidden/>
    <w:unhideWhenUsed/>
    <w:rsid w:val="00397499"/>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Listavistosa-nfasis2">
    <w:name w:val="Colorful List Accent 2"/>
    <w:basedOn w:val="Tablanormal"/>
    <w:uiPriority w:val="72"/>
    <w:semiHidden/>
    <w:unhideWhenUsed/>
    <w:rsid w:val="00397499"/>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avistosa-nfasis3">
    <w:name w:val="Colorful List Accent 3"/>
    <w:basedOn w:val="Tablanormal"/>
    <w:uiPriority w:val="72"/>
    <w:semiHidden/>
    <w:unhideWhenUsed/>
    <w:rsid w:val="00397499"/>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avistosa-nfasis4">
    <w:name w:val="Colorful List Accent 4"/>
    <w:basedOn w:val="Tablanormal"/>
    <w:uiPriority w:val="72"/>
    <w:semiHidden/>
    <w:unhideWhenUsed/>
    <w:rsid w:val="00397499"/>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avistosa-nfasis5">
    <w:name w:val="Colorful List Accent 5"/>
    <w:basedOn w:val="Tablanormal"/>
    <w:uiPriority w:val="72"/>
    <w:semiHidden/>
    <w:unhideWhenUsed/>
    <w:rsid w:val="00397499"/>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Listavistosa-nfasis6">
    <w:name w:val="Colorful List Accent 6"/>
    <w:basedOn w:val="Tablanormal"/>
    <w:uiPriority w:val="72"/>
    <w:semiHidden/>
    <w:unhideWhenUsed/>
    <w:rsid w:val="00397499"/>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Sombreadovistoso">
    <w:name w:val="Colorful Shading"/>
    <w:basedOn w:val="Tablanormal"/>
    <w:uiPriority w:val="71"/>
    <w:semiHidden/>
    <w:unhideWhenUsed/>
    <w:rsid w:val="00397499"/>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semiHidden/>
    <w:unhideWhenUsed/>
    <w:rsid w:val="00397499"/>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semiHidden/>
    <w:unhideWhenUsed/>
    <w:rsid w:val="00397499"/>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semiHidden/>
    <w:unhideWhenUsed/>
    <w:rsid w:val="00397499"/>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ombreadovistoso-nfasis4">
    <w:name w:val="Colorful Shading Accent 4"/>
    <w:basedOn w:val="Tablanormal"/>
    <w:uiPriority w:val="71"/>
    <w:semiHidden/>
    <w:unhideWhenUsed/>
    <w:rsid w:val="00397499"/>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semiHidden/>
    <w:unhideWhenUsed/>
    <w:rsid w:val="00397499"/>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semiHidden/>
    <w:unhideWhenUsed/>
    <w:rsid w:val="00397499"/>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Listaoscura">
    <w:name w:val="Dark List"/>
    <w:basedOn w:val="Tablanormal"/>
    <w:uiPriority w:val="70"/>
    <w:semiHidden/>
    <w:unhideWhenUsed/>
    <w:rsid w:val="0039749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semiHidden/>
    <w:unhideWhenUsed/>
    <w:rsid w:val="00397499"/>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Listaoscura-nfasis2">
    <w:name w:val="Dark List Accent 2"/>
    <w:basedOn w:val="Tablanormal"/>
    <w:uiPriority w:val="70"/>
    <w:semiHidden/>
    <w:unhideWhenUsed/>
    <w:rsid w:val="00397499"/>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aoscura-nfasis3">
    <w:name w:val="Dark List Accent 3"/>
    <w:basedOn w:val="Tablanormal"/>
    <w:uiPriority w:val="70"/>
    <w:semiHidden/>
    <w:unhideWhenUsed/>
    <w:rsid w:val="00397499"/>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aoscura-nfasis4">
    <w:name w:val="Dark List Accent 4"/>
    <w:basedOn w:val="Tablanormal"/>
    <w:uiPriority w:val="70"/>
    <w:semiHidden/>
    <w:unhideWhenUsed/>
    <w:rsid w:val="00397499"/>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aoscura-nfasis5">
    <w:name w:val="Dark List Accent 5"/>
    <w:basedOn w:val="Tablanormal"/>
    <w:uiPriority w:val="70"/>
    <w:semiHidden/>
    <w:unhideWhenUsed/>
    <w:rsid w:val="00397499"/>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Listaoscura-nfasis6">
    <w:name w:val="Dark List Accent 6"/>
    <w:basedOn w:val="Tablanormal"/>
    <w:uiPriority w:val="70"/>
    <w:semiHidden/>
    <w:unhideWhenUsed/>
    <w:rsid w:val="00397499"/>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Fecha">
    <w:name w:val="Date"/>
    <w:basedOn w:val="Normal"/>
    <w:next w:val="Normal"/>
    <w:link w:val="FechaCar"/>
    <w:uiPriority w:val="99"/>
    <w:semiHidden/>
    <w:unhideWhenUsed/>
    <w:rsid w:val="00397499"/>
  </w:style>
  <w:style w:type="character" w:customStyle="1" w:styleId="FechaCar">
    <w:name w:val="Fecha Car"/>
    <w:basedOn w:val="Fuentedeprrafopredeter"/>
    <w:link w:val="Fecha"/>
    <w:uiPriority w:val="99"/>
    <w:semiHidden/>
    <w:rsid w:val="00397499"/>
    <w:rPr>
      <w:rFonts w:ascii="Times New Roman" w:eastAsia="SimSun" w:hAnsi="Times New Roman" w:cs="Times New Roman"/>
      <w:kern w:val="0"/>
      <w:lang w:val="es-ES"/>
      <w14:ligatures w14:val="none"/>
    </w:rPr>
  </w:style>
  <w:style w:type="paragraph" w:styleId="Mapadeldocumento">
    <w:name w:val="Document Map"/>
    <w:basedOn w:val="Normal"/>
    <w:link w:val="MapadeldocumentoCar"/>
    <w:uiPriority w:val="99"/>
    <w:semiHidden/>
    <w:unhideWhenUsed/>
    <w:rsid w:val="00397499"/>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397499"/>
    <w:rPr>
      <w:rFonts w:ascii="Segoe UI" w:eastAsia="SimSun" w:hAnsi="Segoe UI" w:cs="Segoe UI"/>
      <w:kern w:val="0"/>
      <w:sz w:val="16"/>
      <w:szCs w:val="16"/>
      <w:lang w:val="es-ES"/>
      <w14:ligatures w14:val="none"/>
    </w:rPr>
  </w:style>
  <w:style w:type="paragraph" w:styleId="Firmadecorreoelectrnico">
    <w:name w:val="E-mail Signature"/>
    <w:basedOn w:val="Normal"/>
    <w:link w:val="FirmadecorreoelectrnicoCar"/>
    <w:uiPriority w:val="99"/>
    <w:semiHidden/>
    <w:unhideWhenUsed/>
    <w:rsid w:val="00397499"/>
  </w:style>
  <w:style w:type="character" w:customStyle="1" w:styleId="FirmadecorreoelectrnicoCar">
    <w:name w:val="Firma de correo electrónico Car"/>
    <w:basedOn w:val="Fuentedeprrafopredeter"/>
    <w:link w:val="Firmadecorreoelectrnico"/>
    <w:uiPriority w:val="99"/>
    <w:semiHidden/>
    <w:rsid w:val="00397499"/>
    <w:rPr>
      <w:rFonts w:ascii="Times New Roman" w:eastAsia="SimSun" w:hAnsi="Times New Roman" w:cs="Times New Roman"/>
      <w:kern w:val="0"/>
      <w:lang w:val="es-ES"/>
      <w14:ligatures w14:val="none"/>
    </w:rPr>
  </w:style>
  <w:style w:type="character" w:styleId="nfasis">
    <w:name w:val="Emphasis"/>
    <w:basedOn w:val="Fuentedeprrafopredeter"/>
    <w:uiPriority w:val="20"/>
    <w:qFormat/>
    <w:rsid w:val="00397499"/>
    <w:rPr>
      <w:i/>
      <w:iCs/>
      <w:lang w:val="es-ES"/>
    </w:rPr>
  </w:style>
  <w:style w:type="character" w:styleId="Refdenotaalfinal">
    <w:name w:val="endnote reference"/>
    <w:basedOn w:val="Fuentedeprrafopredeter"/>
    <w:uiPriority w:val="99"/>
    <w:semiHidden/>
    <w:unhideWhenUsed/>
    <w:rsid w:val="00397499"/>
    <w:rPr>
      <w:vertAlign w:val="superscript"/>
      <w:lang w:val="es-ES"/>
    </w:rPr>
  </w:style>
  <w:style w:type="paragraph" w:styleId="Textonotaalfinal">
    <w:name w:val="endnote text"/>
    <w:basedOn w:val="Normal"/>
    <w:link w:val="TextonotaalfinalCar"/>
    <w:uiPriority w:val="99"/>
    <w:semiHidden/>
    <w:unhideWhenUsed/>
    <w:rsid w:val="00397499"/>
    <w:rPr>
      <w:sz w:val="20"/>
      <w:szCs w:val="20"/>
    </w:rPr>
  </w:style>
  <w:style w:type="character" w:customStyle="1" w:styleId="TextonotaalfinalCar">
    <w:name w:val="Texto nota al final Car"/>
    <w:basedOn w:val="Fuentedeprrafopredeter"/>
    <w:link w:val="Textonotaalfinal"/>
    <w:uiPriority w:val="99"/>
    <w:semiHidden/>
    <w:rsid w:val="00397499"/>
    <w:rPr>
      <w:rFonts w:ascii="Times New Roman" w:eastAsia="SimSun" w:hAnsi="Times New Roman" w:cs="Times New Roman"/>
      <w:kern w:val="0"/>
      <w:sz w:val="20"/>
      <w:szCs w:val="20"/>
      <w:lang w:val="es-ES"/>
      <w14:ligatures w14:val="none"/>
    </w:rPr>
  </w:style>
  <w:style w:type="paragraph" w:styleId="Direccinsobre">
    <w:name w:val="envelope address"/>
    <w:basedOn w:val="Normal"/>
    <w:uiPriority w:val="99"/>
    <w:semiHidden/>
    <w:unhideWhenUsed/>
    <w:rsid w:val="0039749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Remitedesobre">
    <w:name w:val="envelope return"/>
    <w:basedOn w:val="Normal"/>
    <w:uiPriority w:val="99"/>
    <w:semiHidden/>
    <w:unhideWhenUsed/>
    <w:rsid w:val="00397499"/>
    <w:rPr>
      <w:rFonts w:asciiTheme="majorHAnsi" w:eastAsiaTheme="majorEastAsia" w:hAnsiTheme="majorHAnsi" w:cstheme="majorBidi"/>
      <w:sz w:val="20"/>
      <w:szCs w:val="20"/>
    </w:rPr>
  </w:style>
  <w:style w:type="table" w:styleId="Tablaconcuadrcula1clara">
    <w:name w:val="Grid Table 1 Light"/>
    <w:basedOn w:val="Tablanormal"/>
    <w:uiPriority w:val="46"/>
    <w:rsid w:val="0039749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39749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1Claro-nfasis2">
    <w:name w:val="Grid Table 1 Light Accent 2"/>
    <w:basedOn w:val="Tablanormal"/>
    <w:uiPriority w:val="46"/>
    <w:rsid w:val="0039749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1clara-nfasis3">
    <w:name w:val="Grid Table 1 Light Accent 3"/>
    <w:basedOn w:val="Tablanormal"/>
    <w:uiPriority w:val="46"/>
    <w:rsid w:val="00397499"/>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1clara-nfasis4">
    <w:name w:val="Grid Table 1 Light Accent 4"/>
    <w:basedOn w:val="Tablanormal"/>
    <w:uiPriority w:val="46"/>
    <w:rsid w:val="00397499"/>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397499"/>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concuadrcula1clara-nfasis6">
    <w:name w:val="Grid Table 1 Light Accent 6"/>
    <w:basedOn w:val="Tablanormal"/>
    <w:uiPriority w:val="46"/>
    <w:rsid w:val="0039749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cuadrcula2">
    <w:name w:val="Grid Table 2"/>
    <w:basedOn w:val="Tablanormal"/>
    <w:uiPriority w:val="47"/>
    <w:rsid w:val="0039749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2-nfasis1">
    <w:name w:val="Grid Table 2 Accent 1"/>
    <w:basedOn w:val="Tablanormal"/>
    <w:uiPriority w:val="47"/>
    <w:rsid w:val="00397499"/>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2-nfasis2">
    <w:name w:val="Grid Table 2 Accent 2"/>
    <w:basedOn w:val="Tablanormal"/>
    <w:uiPriority w:val="47"/>
    <w:rsid w:val="00397499"/>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2-nfasis3">
    <w:name w:val="Grid Table 2 Accent 3"/>
    <w:basedOn w:val="Tablanormal"/>
    <w:uiPriority w:val="47"/>
    <w:rsid w:val="00397499"/>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2-nfasis4">
    <w:name w:val="Grid Table 2 Accent 4"/>
    <w:basedOn w:val="Tablanormal"/>
    <w:uiPriority w:val="47"/>
    <w:rsid w:val="00397499"/>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5">
    <w:name w:val="Grid Table 2 Accent 5"/>
    <w:basedOn w:val="Tablanormal"/>
    <w:uiPriority w:val="47"/>
    <w:rsid w:val="00397499"/>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2-nfasis6">
    <w:name w:val="Grid Table 2 Accent 6"/>
    <w:basedOn w:val="Tablanormal"/>
    <w:uiPriority w:val="47"/>
    <w:rsid w:val="00397499"/>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3">
    <w:name w:val="Grid Table 3"/>
    <w:basedOn w:val="Tablanormal"/>
    <w:uiPriority w:val="48"/>
    <w:rsid w:val="003974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3-nfasis1">
    <w:name w:val="Grid Table 3 Accent 1"/>
    <w:basedOn w:val="Tablanormal"/>
    <w:uiPriority w:val="48"/>
    <w:rsid w:val="0039749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aconcuadrcula3-nfasis2">
    <w:name w:val="Grid Table 3 Accent 2"/>
    <w:basedOn w:val="Tablanormal"/>
    <w:uiPriority w:val="48"/>
    <w:rsid w:val="0039749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concuadrcula3-nfasis3">
    <w:name w:val="Grid Table 3 Accent 3"/>
    <w:basedOn w:val="Tablanormal"/>
    <w:uiPriority w:val="48"/>
    <w:rsid w:val="0039749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3-nfasis4">
    <w:name w:val="Grid Table 3 Accent 4"/>
    <w:basedOn w:val="Tablanormal"/>
    <w:uiPriority w:val="48"/>
    <w:rsid w:val="003974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concuadrcula3-nfasis5">
    <w:name w:val="Grid Table 3 Accent 5"/>
    <w:basedOn w:val="Tablanormal"/>
    <w:uiPriority w:val="48"/>
    <w:rsid w:val="0039749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concuadrcula3-nfasis6">
    <w:name w:val="Grid Table 3 Accent 6"/>
    <w:basedOn w:val="Tablanormal"/>
    <w:uiPriority w:val="48"/>
    <w:rsid w:val="0039749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decuadrcula4">
    <w:name w:val="Grid Table 4"/>
    <w:basedOn w:val="Tablanormal"/>
    <w:uiPriority w:val="49"/>
    <w:rsid w:val="003974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1">
    <w:name w:val="Grid Table 4 Accent 1"/>
    <w:basedOn w:val="Tablanormal"/>
    <w:uiPriority w:val="49"/>
    <w:rsid w:val="0039749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2">
    <w:name w:val="Grid Table 4 Accent 2"/>
    <w:basedOn w:val="Tablanormal"/>
    <w:uiPriority w:val="49"/>
    <w:rsid w:val="0039749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4-nfasis3">
    <w:name w:val="Grid Table 4 Accent 3"/>
    <w:basedOn w:val="Tablanormal"/>
    <w:uiPriority w:val="49"/>
    <w:rsid w:val="0039749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4">
    <w:name w:val="Grid Table 4 Accent 4"/>
    <w:basedOn w:val="Tablanormal"/>
    <w:uiPriority w:val="49"/>
    <w:rsid w:val="003974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4-nfasis5">
    <w:name w:val="Grid Table 4 Accent 5"/>
    <w:basedOn w:val="Tablanormal"/>
    <w:uiPriority w:val="49"/>
    <w:rsid w:val="0039749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4-nfasis6">
    <w:name w:val="Grid Table 4 Accent 6"/>
    <w:basedOn w:val="Tablanormal"/>
    <w:uiPriority w:val="49"/>
    <w:rsid w:val="0039749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5oscura">
    <w:name w:val="Grid Table 5 Dark"/>
    <w:basedOn w:val="Tabla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1">
    <w:name w:val="Grid Table 5 Dark Accent 1"/>
    <w:basedOn w:val="Tabla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concuadrcula5oscura-nfasis2">
    <w:name w:val="Grid Table 5 Dark Accent 2"/>
    <w:basedOn w:val="Tabla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concuadrcula5oscura-nfasis3">
    <w:name w:val="Grid Table 5 Dark Accent 3"/>
    <w:basedOn w:val="Tabla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5oscura-nfasis4">
    <w:name w:val="Grid Table 5 Dark Accent 4"/>
    <w:basedOn w:val="Tabla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5oscura-nfasis5">
    <w:name w:val="Grid Table 5 Dark Accent 5"/>
    <w:basedOn w:val="Tabla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concuadrcula5oscura-nfasis6">
    <w:name w:val="Grid Table 5 Dark Accent 6"/>
    <w:basedOn w:val="Tablanormal"/>
    <w:uiPriority w:val="50"/>
    <w:rsid w:val="003974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
    <w:name w:val="Grid Table 6 Colorful"/>
    <w:basedOn w:val="Tablanormal"/>
    <w:uiPriority w:val="51"/>
    <w:rsid w:val="0039749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1">
    <w:name w:val="Grid Table 6 Colorful Accent 1"/>
    <w:basedOn w:val="Tablanormal"/>
    <w:uiPriority w:val="51"/>
    <w:rsid w:val="00397499"/>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6concolores-nfasis2">
    <w:name w:val="Grid Table 6 Colorful Accent 2"/>
    <w:basedOn w:val="Tablanormal"/>
    <w:uiPriority w:val="51"/>
    <w:rsid w:val="0039749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6concolores-nfasis3">
    <w:name w:val="Grid Table 6 Colorful Accent 3"/>
    <w:basedOn w:val="Tablanormal"/>
    <w:uiPriority w:val="51"/>
    <w:rsid w:val="0039749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nfasis4">
    <w:name w:val="Grid Table 6 Colorful Accent 4"/>
    <w:basedOn w:val="Tablanormal"/>
    <w:uiPriority w:val="51"/>
    <w:rsid w:val="00397499"/>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6concolores-nfasis5">
    <w:name w:val="Grid Table 6 Colorful Accent 5"/>
    <w:basedOn w:val="Tablanormal"/>
    <w:uiPriority w:val="51"/>
    <w:rsid w:val="00397499"/>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6concolores-nfasis6">
    <w:name w:val="Grid Table 6 Colorful Accent 6"/>
    <w:basedOn w:val="Tablanormal"/>
    <w:uiPriority w:val="51"/>
    <w:rsid w:val="00397499"/>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7concolores">
    <w:name w:val="Grid Table 7 Colorful"/>
    <w:basedOn w:val="Tablanormal"/>
    <w:uiPriority w:val="52"/>
    <w:rsid w:val="0039749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1">
    <w:name w:val="Grid Table 7 Colorful Accent 1"/>
    <w:basedOn w:val="Tablanormal"/>
    <w:uiPriority w:val="52"/>
    <w:rsid w:val="00397499"/>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aconcuadrcula7concolores-nfasis2">
    <w:name w:val="Grid Table 7 Colorful Accent 2"/>
    <w:basedOn w:val="Tablanormal"/>
    <w:uiPriority w:val="52"/>
    <w:rsid w:val="0039749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concuadrcula7concolores-nfasis3">
    <w:name w:val="Grid Table 7 Colorful Accent 3"/>
    <w:basedOn w:val="Tablanormal"/>
    <w:uiPriority w:val="52"/>
    <w:rsid w:val="00397499"/>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7concolores-nfasis4">
    <w:name w:val="Grid Table 7 Colorful Accent 4"/>
    <w:basedOn w:val="Tablanormal"/>
    <w:uiPriority w:val="52"/>
    <w:rsid w:val="00397499"/>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laconcuadrcula7concolores-nfasis5">
    <w:name w:val="Grid Table 7 Colorful Accent 5"/>
    <w:basedOn w:val="Tablanormal"/>
    <w:uiPriority w:val="52"/>
    <w:rsid w:val="00397499"/>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concuadrcula7concolores-nfasis6">
    <w:name w:val="Grid Table 7 Colorful Accent 6"/>
    <w:basedOn w:val="Tablanormal"/>
    <w:uiPriority w:val="52"/>
    <w:rsid w:val="00397499"/>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Fuentedeprrafopredeter"/>
    <w:uiPriority w:val="99"/>
    <w:semiHidden/>
    <w:unhideWhenUsed/>
    <w:rsid w:val="00397499"/>
    <w:rPr>
      <w:color w:val="2B579A"/>
      <w:shd w:val="clear" w:color="auto" w:fill="E1DFDD"/>
      <w:lang w:val="es-ES"/>
    </w:rPr>
  </w:style>
  <w:style w:type="character" w:styleId="AcrnimoHTML">
    <w:name w:val="HTML Acronym"/>
    <w:basedOn w:val="Fuentedeprrafopredeter"/>
    <w:uiPriority w:val="99"/>
    <w:semiHidden/>
    <w:unhideWhenUsed/>
    <w:rsid w:val="00397499"/>
    <w:rPr>
      <w:lang w:val="es-ES"/>
    </w:rPr>
  </w:style>
  <w:style w:type="paragraph" w:styleId="DireccinHTML">
    <w:name w:val="HTML Address"/>
    <w:basedOn w:val="Normal"/>
    <w:link w:val="DireccinHTMLCar"/>
    <w:uiPriority w:val="99"/>
    <w:semiHidden/>
    <w:unhideWhenUsed/>
    <w:rsid w:val="00397499"/>
    <w:rPr>
      <w:i/>
      <w:iCs/>
    </w:rPr>
  </w:style>
  <w:style w:type="character" w:customStyle="1" w:styleId="DireccinHTMLCar">
    <w:name w:val="Dirección HTML Car"/>
    <w:basedOn w:val="Fuentedeprrafopredeter"/>
    <w:link w:val="DireccinHTML"/>
    <w:uiPriority w:val="99"/>
    <w:semiHidden/>
    <w:rsid w:val="00397499"/>
    <w:rPr>
      <w:rFonts w:ascii="Times New Roman" w:eastAsia="SimSun" w:hAnsi="Times New Roman" w:cs="Times New Roman"/>
      <w:i/>
      <w:iCs/>
      <w:kern w:val="0"/>
      <w:lang w:val="es-ES"/>
      <w14:ligatures w14:val="none"/>
    </w:rPr>
  </w:style>
  <w:style w:type="character" w:styleId="CitaHTML">
    <w:name w:val="HTML Cite"/>
    <w:basedOn w:val="Fuentedeprrafopredeter"/>
    <w:uiPriority w:val="99"/>
    <w:semiHidden/>
    <w:unhideWhenUsed/>
    <w:rsid w:val="00397499"/>
    <w:rPr>
      <w:i/>
      <w:iCs/>
      <w:lang w:val="es-ES"/>
    </w:rPr>
  </w:style>
  <w:style w:type="character" w:styleId="CdigoHTML">
    <w:name w:val="HTML Code"/>
    <w:basedOn w:val="Fuentedeprrafopredeter"/>
    <w:uiPriority w:val="99"/>
    <w:semiHidden/>
    <w:unhideWhenUsed/>
    <w:rsid w:val="00397499"/>
    <w:rPr>
      <w:rFonts w:ascii="Consolas" w:hAnsi="Consolas"/>
      <w:sz w:val="20"/>
      <w:szCs w:val="20"/>
      <w:lang w:val="es-ES"/>
    </w:rPr>
  </w:style>
  <w:style w:type="character" w:styleId="DefinicinHTML">
    <w:name w:val="HTML Definition"/>
    <w:basedOn w:val="Fuentedeprrafopredeter"/>
    <w:uiPriority w:val="99"/>
    <w:semiHidden/>
    <w:unhideWhenUsed/>
    <w:rsid w:val="00397499"/>
    <w:rPr>
      <w:i/>
      <w:iCs/>
      <w:lang w:val="es-ES"/>
    </w:rPr>
  </w:style>
  <w:style w:type="character" w:styleId="TecladoHTML">
    <w:name w:val="HTML Keyboard"/>
    <w:basedOn w:val="Fuentedeprrafopredeter"/>
    <w:uiPriority w:val="99"/>
    <w:semiHidden/>
    <w:unhideWhenUsed/>
    <w:rsid w:val="00397499"/>
    <w:rPr>
      <w:rFonts w:ascii="Consolas" w:hAnsi="Consolas"/>
      <w:sz w:val="20"/>
      <w:szCs w:val="20"/>
      <w:lang w:val="es-ES"/>
    </w:rPr>
  </w:style>
  <w:style w:type="paragraph" w:styleId="HTMLconformatoprevio">
    <w:name w:val="HTML Preformatted"/>
    <w:basedOn w:val="Normal"/>
    <w:link w:val="HTMLconformatoprevioCar"/>
    <w:uiPriority w:val="99"/>
    <w:semiHidden/>
    <w:unhideWhenUsed/>
    <w:rsid w:val="00397499"/>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397499"/>
    <w:rPr>
      <w:rFonts w:ascii="Consolas" w:eastAsia="SimSun" w:hAnsi="Consolas" w:cs="Times New Roman"/>
      <w:kern w:val="0"/>
      <w:sz w:val="20"/>
      <w:szCs w:val="20"/>
      <w:lang w:val="es-ES"/>
      <w14:ligatures w14:val="none"/>
    </w:rPr>
  </w:style>
  <w:style w:type="character" w:styleId="EjemplodeHTML">
    <w:name w:val="HTML Sample"/>
    <w:basedOn w:val="Fuentedeprrafopredeter"/>
    <w:uiPriority w:val="99"/>
    <w:semiHidden/>
    <w:unhideWhenUsed/>
    <w:rsid w:val="00397499"/>
    <w:rPr>
      <w:rFonts w:ascii="Consolas" w:hAnsi="Consolas"/>
      <w:sz w:val="24"/>
      <w:szCs w:val="24"/>
      <w:lang w:val="es-ES"/>
    </w:rPr>
  </w:style>
  <w:style w:type="character" w:styleId="MquinadeescribirHTML">
    <w:name w:val="HTML Typewriter"/>
    <w:basedOn w:val="Fuentedeprrafopredeter"/>
    <w:uiPriority w:val="99"/>
    <w:semiHidden/>
    <w:unhideWhenUsed/>
    <w:rsid w:val="00397499"/>
    <w:rPr>
      <w:rFonts w:ascii="Consolas" w:hAnsi="Consolas"/>
      <w:sz w:val="20"/>
      <w:szCs w:val="20"/>
      <w:lang w:val="es-ES"/>
    </w:rPr>
  </w:style>
  <w:style w:type="character" w:styleId="VariableHTML">
    <w:name w:val="HTML Variable"/>
    <w:basedOn w:val="Fuentedeprrafopredeter"/>
    <w:uiPriority w:val="99"/>
    <w:semiHidden/>
    <w:unhideWhenUsed/>
    <w:rsid w:val="00397499"/>
    <w:rPr>
      <w:i/>
      <w:iCs/>
      <w:lang w:val="es-ES"/>
    </w:rPr>
  </w:style>
  <w:style w:type="paragraph" w:styleId="ndice1">
    <w:name w:val="index 1"/>
    <w:basedOn w:val="Normal"/>
    <w:next w:val="Normal"/>
    <w:autoRedefine/>
    <w:uiPriority w:val="99"/>
    <w:semiHidden/>
    <w:unhideWhenUsed/>
    <w:rsid w:val="00397499"/>
    <w:pPr>
      <w:tabs>
        <w:tab w:val="clear" w:pos="567"/>
        <w:tab w:val="clear" w:pos="1134"/>
        <w:tab w:val="clear" w:pos="1701"/>
        <w:tab w:val="clear" w:pos="2268"/>
      </w:tabs>
      <w:ind w:left="220" w:hanging="220"/>
    </w:pPr>
  </w:style>
  <w:style w:type="paragraph" w:styleId="ndice2">
    <w:name w:val="index 2"/>
    <w:basedOn w:val="Normal"/>
    <w:next w:val="Normal"/>
    <w:autoRedefine/>
    <w:uiPriority w:val="99"/>
    <w:semiHidden/>
    <w:unhideWhenUsed/>
    <w:rsid w:val="00397499"/>
    <w:pPr>
      <w:tabs>
        <w:tab w:val="clear" w:pos="567"/>
        <w:tab w:val="clear" w:pos="1134"/>
        <w:tab w:val="clear" w:pos="1701"/>
        <w:tab w:val="clear" w:pos="2268"/>
      </w:tabs>
      <w:ind w:left="440" w:hanging="220"/>
    </w:pPr>
  </w:style>
  <w:style w:type="paragraph" w:styleId="ndice3">
    <w:name w:val="index 3"/>
    <w:basedOn w:val="Normal"/>
    <w:next w:val="Normal"/>
    <w:autoRedefine/>
    <w:uiPriority w:val="99"/>
    <w:semiHidden/>
    <w:unhideWhenUsed/>
    <w:rsid w:val="00397499"/>
    <w:pPr>
      <w:tabs>
        <w:tab w:val="clear" w:pos="567"/>
        <w:tab w:val="clear" w:pos="1134"/>
        <w:tab w:val="clear" w:pos="1701"/>
        <w:tab w:val="clear" w:pos="2268"/>
      </w:tabs>
      <w:ind w:left="660" w:hanging="220"/>
    </w:pPr>
  </w:style>
  <w:style w:type="paragraph" w:styleId="ndice4">
    <w:name w:val="index 4"/>
    <w:basedOn w:val="Normal"/>
    <w:next w:val="Normal"/>
    <w:autoRedefine/>
    <w:uiPriority w:val="99"/>
    <w:semiHidden/>
    <w:unhideWhenUsed/>
    <w:rsid w:val="00397499"/>
    <w:pPr>
      <w:tabs>
        <w:tab w:val="clear" w:pos="567"/>
        <w:tab w:val="clear" w:pos="1134"/>
        <w:tab w:val="clear" w:pos="1701"/>
        <w:tab w:val="clear" w:pos="2268"/>
      </w:tabs>
      <w:ind w:left="880" w:hanging="220"/>
    </w:pPr>
  </w:style>
  <w:style w:type="paragraph" w:styleId="ndice5">
    <w:name w:val="index 5"/>
    <w:basedOn w:val="Normal"/>
    <w:next w:val="Normal"/>
    <w:autoRedefine/>
    <w:uiPriority w:val="99"/>
    <w:semiHidden/>
    <w:unhideWhenUsed/>
    <w:rsid w:val="00397499"/>
    <w:pPr>
      <w:tabs>
        <w:tab w:val="clear" w:pos="567"/>
        <w:tab w:val="clear" w:pos="1134"/>
        <w:tab w:val="clear" w:pos="1701"/>
        <w:tab w:val="clear" w:pos="2268"/>
      </w:tabs>
      <w:ind w:left="1100" w:hanging="220"/>
    </w:pPr>
  </w:style>
  <w:style w:type="paragraph" w:styleId="ndice6">
    <w:name w:val="index 6"/>
    <w:basedOn w:val="Normal"/>
    <w:next w:val="Normal"/>
    <w:autoRedefine/>
    <w:uiPriority w:val="99"/>
    <w:semiHidden/>
    <w:unhideWhenUsed/>
    <w:rsid w:val="00397499"/>
    <w:pPr>
      <w:tabs>
        <w:tab w:val="clear" w:pos="567"/>
        <w:tab w:val="clear" w:pos="1134"/>
        <w:tab w:val="clear" w:pos="1701"/>
        <w:tab w:val="clear" w:pos="2268"/>
      </w:tabs>
      <w:ind w:left="1320" w:hanging="220"/>
    </w:pPr>
  </w:style>
  <w:style w:type="paragraph" w:styleId="ndice7">
    <w:name w:val="index 7"/>
    <w:basedOn w:val="Normal"/>
    <w:next w:val="Normal"/>
    <w:autoRedefine/>
    <w:uiPriority w:val="99"/>
    <w:semiHidden/>
    <w:unhideWhenUsed/>
    <w:rsid w:val="00397499"/>
    <w:pPr>
      <w:tabs>
        <w:tab w:val="clear" w:pos="567"/>
        <w:tab w:val="clear" w:pos="1134"/>
        <w:tab w:val="clear" w:pos="1701"/>
        <w:tab w:val="clear" w:pos="2268"/>
      </w:tabs>
      <w:ind w:left="1540" w:hanging="220"/>
    </w:pPr>
  </w:style>
  <w:style w:type="paragraph" w:styleId="ndice8">
    <w:name w:val="index 8"/>
    <w:basedOn w:val="Normal"/>
    <w:next w:val="Normal"/>
    <w:autoRedefine/>
    <w:uiPriority w:val="99"/>
    <w:semiHidden/>
    <w:unhideWhenUsed/>
    <w:rsid w:val="00397499"/>
    <w:pPr>
      <w:tabs>
        <w:tab w:val="clear" w:pos="567"/>
        <w:tab w:val="clear" w:pos="1134"/>
        <w:tab w:val="clear" w:pos="1701"/>
        <w:tab w:val="clear" w:pos="2268"/>
      </w:tabs>
      <w:ind w:left="1760" w:hanging="220"/>
    </w:pPr>
  </w:style>
  <w:style w:type="paragraph" w:styleId="ndice9">
    <w:name w:val="index 9"/>
    <w:basedOn w:val="Normal"/>
    <w:next w:val="Normal"/>
    <w:autoRedefine/>
    <w:uiPriority w:val="99"/>
    <w:semiHidden/>
    <w:unhideWhenUsed/>
    <w:rsid w:val="00397499"/>
    <w:pPr>
      <w:tabs>
        <w:tab w:val="clear" w:pos="567"/>
        <w:tab w:val="clear" w:pos="1134"/>
        <w:tab w:val="clear" w:pos="1701"/>
        <w:tab w:val="clear" w:pos="2268"/>
      </w:tabs>
      <w:ind w:left="1980" w:hanging="220"/>
    </w:pPr>
  </w:style>
  <w:style w:type="paragraph" w:styleId="Ttulodendice">
    <w:name w:val="index heading"/>
    <w:basedOn w:val="Normal"/>
    <w:next w:val="ndice1"/>
    <w:uiPriority w:val="99"/>
    <w:semiHidden/>
    <w:unhideWhenUsed/>
    <w:rsid w:val="00397499"/>
    <w:rPr>
      <w:rFonts w:asciiTheme="majorHAnsi" w:eastAsiaTheme="majorEastAsia" w:hAnsiTheme="majorHAnsi" w:cstheme="majorBidi"/>
      <w:b/>
      <w:bCs/>
    </w:rPr>
  </w:style>
  <w:style w:type="character" w:styleId="nfasisintenso">
    <w:name w:val="Intense Emphasis"/>
    <w:basedOn w:val="Fuentedeprrafopredeter"/>
    <w:uiPriority w:val="21"/>
    <w:qFormat/>
    <w:rsid w:val="00397499"/>
    <w:rPr>
      <w:i/>
      <w:iCs/>
      <w:color w:val="4472C4" w:themeColor="accent1"/>
      <w:lang w:val="es-ES"/>
    </w:rPr>
  </w:style>
  <w:style w:type="paragraph" w:styleId="Citadestacada">
    <w:name w:val="Intense Quote"/>
    <w:basedOn w:val="Normal"/>
    <w:next w:val="Normal"/>
    <w:link w:val="CitadestacadaCar"/>
    <w:uiPriority w:val="30"/>
    <w:qFormat/>
    <w:rsid w:val="0039749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397499"/>
    <w:rPr>
      <w:rFonts w:ascii="Times New Roman" w:eastAsia="SimSun" w:hAnsi="Times New Roman" w:cs="Times New Roman"/>
      <w:i/>
      <w:iCs/>
      <w:color w:val="4472C4" w:themeColor="accent1"/>
      <w:kern w:val="0"/>
      <w:lang w:val="es-ES"/>
      <w14:ligatures w14:val="none"/>
    </w:rPr>
  </w:style>
  <w:style w:type="character" w:styleId="Referenciaintensa">
    <w:name w:val="Intense Reference"/>
    <w:basedOn w:val="Fuentedeprrafopredeter"/>
    <w:uiPriority w:val="32"/>
    <w:qFormat/>
    <w:rsid w:val="00397499"/>
    <w:rPr>
      <w:b/>
      <w:bCs/>
      <w:smallCaps/>
      <w:color w:val="4472C4" w:themeColor="accent1"/>
      <w:spacing w:val="5"/>
      <w:lang w:val="es-ES"/>
    </w:rPr>
  </w:style>
  <w:style w:type="table" w:styleId="Cuadrculaclara">
    <w:name w:val="Light Grid"/>
    <w:basedOn w:val="Tablanormal"/>
    <w:uiPriority w:val="62"/>
    <w:semiHidden/>
    <w:unhideWhenUsed/>
    <w:rsid w:val="0039749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semiHidden/>
    <w:unhideWhenUsed/>
    <w:rsid w:val="00397499"/>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Cuadrculaclara-nfasis2">
    <w:name w:val="Light Grid Accent 2"/>
    <w:basedOn w:val="Tablanormal"/>
    <w:uiPriority w:val="62"/>
    <w:semiHidden/>
    <w:unhideWhenUsed/>
    <w:rsid w:val="0039749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Cuadrculaclara-nfasis3">
    <w:name w:val="Light Grid Accent 3"/>
    <w:basedOn w:val="Tablanormal"/>
    <w:uiPriority w:val="62"/>
    <w:semiHidden/>
    <w:unhideWhenUsed/>
    <w:rsid w:val="00397499"/>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clara-nfasis4">
    <w:name w:val="Light Grid Accent 4"/>
    <w:basedOn w:val="Tablanormal"/>
    <w:uiPriority w:val="62"/>
    <w:semiHidden/>
    <w:unhideWhenUsed/>
    <w:rsid w:val="00397499"/>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uadrculaclara-nfasis5">
    <w:name w:val="Light Grid Accent 5"/>
    <w:basedOn w:val="Tablanormal"/>
    <w:uiPriority w:val="62"/>
    <w:semiHidden/>
    <w:unhideWhenUsed/>
    <w:rsid w:val="00397499"/>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Cuadrculaclara-nfasis6">
    <w:name w:val="Light Grid Accent 6"/>
    <w:basedOn w:val="Tablanormal"/>
    <w:uiPriority w:val="62"/>
    <w:semiHidden/>
    <w:unhideWhenUsed/>
    <w:rsid w:val="00397499"/>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staclara">
    <w:name w:val="Light List"/>
    <w:basedOn w:val="Tablanormal"/>
    <w:uiPriority w:val="61"/>
    <w:semiHidden/>
    <w:unhideWhenUsed/>
    <w:rsid w:val="0039749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semiHidden/>
    <w:unhideWhenUsed/>
    <w:rsid w:val="00397499"/>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staclara-nfasis2">
    <w:name w:val="Light List Accent 2"/>
    <w:basedOn w:val="Tablanormal"/>
    <w:uiPriority w:val="61"/>
    <w:semiHidden/>
    <w:unhideWhenUsed/>
    <w:rsid w:val="00397499"/>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nfasis3">
    <w:name w:val="Light List Accent 3"/>
    <w:basedOn w:val="Tablanormal"/>
    <w:uiPriority w:val="61"/>
    <w:semiHidden/>
    <w:unhideWhenUsed/>
    <w:rsid w:val="00397499"/>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clara-nfasis4">
    <w:name w:val="Light List Accent 4"/>
    <w:basedOn w:val="Tablanormal"/>
    <w:uiPriority w:val="61"/>
    <w:semiHidden/>
    <w:unhideWhenUsed/>
    <w:rsid w:val="00397499"/>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is5">
    <w:name w:val="Light List Accent 5"/>
    <w:basedOn w:val="Tablanormal"/>
    <w:uiPriority w:val="61"/>
    <w:semiHidden/>
    <w:unhideWhenUsed/>
    <w:rsid w:val="00397499"/>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staclara-nfasis6">
    <w:name w:val="Light List Accent 6"/>
    <w:basedOn w:val="Tablanormal"/>
    <w:uiPriority w:val="61"/>
    <w:semiHidden/>
    <w:unhideWhenUsed/>
    <w:rsid w:val="00397499"/>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ombreadoclaro">
    <w:name w:val="Light Shading"/>
    <w:basedOn w:val="Tablanormal"/>
    <w:uiPriority w:val="60"/>
    <w:semiHidden/>
    <w:unhideWhenUsed/>
    <w:rsid w:val="0039749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semiHidden/>
    <w:unhideWhenUsed/>
    <w:rsid w:val="00397499"/>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Sombreadoclaro-nfasis2">
    <w:name w:val="Light Shading Accent 2"/>
    <w:basedOn w:val="Tablanormal"/>
    <w:uiPriority w:val="60"/>
    <w:semiHidden/>
    <w:unhideWhenUsed/>
    <w:rsid w:val="00397499"/>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claro-nfasis3">
    <w:name w:val="Light Shading Accent 3"/>
    <w:basedOn w:val="Tablanormal"/>
    <w:uiPriority w:val="60"/>
    <w:semiHidden/>
    <w:unhideWhenUsed/>
    <w:rsid w:val="00397499"/>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doclaro-nfasis4">
    <w:name w:val="Light Shading Accent 4"/>
    <w:basedOn w:val="Tablanormal"/>
    <w:uiPriority w:val="60"/>
    <w:semiHidden/>
    <w:unhideWhenUsed/>
    <w:rsid w:val="00397499"/>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doclaro-nfasis5">
    <w:name w:val="Light Shading Accent 5"/>
    <w:basedOn w:val="Tablanormal"/>
    <w:uiPriority w:val="60"/>
    <w:semiHidden/>
    <w:unhideWhenUsed/>
    <w:rsid w:val="00397499"/>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6">
    <w:name w:val="Light Shading Accent 6"/>
    <w:basedOn w:val="Tablanormal"/>
    <w:uiPriority w:val="60"/>
    <w:semiHidden/>
    <w:unhideWhenUsed/>
    <w:rsid w:val="00397499"/>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Nmerodelnea">
    <w:name w:val="line number"/>
    <w:basedOn w:val="Fuentedeprrafopredeter"/>
    <w:uiPriority w:val="99"/>
    <w:semiHidden/>
    <w:unhideWhenUsed/>
    <w:rsid w:val="00397499"/>
    <w:rPr>
      <w:lang w:val="es-ES"/>
    </w:rPr>
  </w:style>
  <w:style w:type="paragraph" w:styleId="Lista2">
    <w:name w:val="List 2"/>
    <w:basedOn w:val="Normal"/>
    <w:uiPriority w:val="99"/>
    <w:semiHidden/>
    <w:unhideWhenUsed/>
    <w:rsid w:val="00397499"/>
    <w:pPr>
      <w:ind w:left="566" w:hanging="283"/>
      <w:contextualSpacing/>
    </w:pPr>
  </w:style>
  <w:style w:type="paragraph" w:styleId="Lista3">
    <w:name w:val="List 3"/>
    <w:basedOn w:val="Normal"/>
    <w:uiPriority w:val="99"/>
    <w:semiHidden/>
    <w:unhideWhenUsed/>
    <w:rsid w:val="00397499"/>
    <w:pPr>
      <w:ind w:left="849" w:hanging="283"/>
      <w:contextualSpacing/>
    </w:pPr>
  </w:style>
  <w:style w:type="paragraph" w:styleId="Lista4">
    <w:name w:val="List 4"/>
    <w:basedOn w:val="Normal"/>
    <w:uiPriority w:val="99"/>
    <w:semiHidden/>
    <w:unhideWhenUsed/>
    <w:rsid w:val="00397499"/>
    <w:pPr>
      <w:ind w:left="1132" w:hanging="283"/>
      <w:contextualSpacing/>
    </w:pPr>
  </w:style>
  <w:style w:type="paragraph" w:styleId="Lista5">
    <w:name w:val="List 5"/>
    <w:basedOn w:val="Normal"/>
    <w:uiPriority w:val="99"/>
    <w:semiHidden/>
    <w:unhideWhenUsed/>
    <w:rsid w:val="00397499"/>
    <w:pPr>
      <w:ind w:left="1415" w:hanging="283"/>
      <w:contextualSpacing/>
    </w:pPr>
  </w:style>
  <w:style w:type="paragraph" w:styleId="Listaconvietas">
    <w:name w:val="List Bullet"/>
    <w:basedOn w:val="Normal"/>
    <w:uiPriority w:val="99"/>
    <w:semiHidden/>
    <w:unhideWhenUsed/>
    <w:rsid w:val="00397499"/>
    <w:pPr>
      <w:numPr>
        <w:numId w:val="5"/>
      </w:numPr>
      <w:contextualSpacing/>
    </w:pPr>
  </w:style>
  <w:style w:type="paragraph" w:styleId="Listaconvietas2">
    <w:name w:val="List Bullet 2"/>
    <w:basedOn w:val="Normal"/>
    <w:uiPriority w:val="99"/>
    <w:semiHidden/>
    <w:unhideWhenUsed/>
    <w:rsid w:val="00397499"/>
    <w:pPr>
      <w:numPr>
        <w:numId w:val="6"/>
      </w:numPr>
      <w:contextualSpacing/>
    </w:pPr>
  </w:style>
  <w:style w:type="paragraph" w:styleId="Listaconvietas3">
    <w:name w:val="List Bullet 3"/>
    <w:basedOn w:val="Normal"/>
    <w:uiPriority w:val="99"/>
    <w:semiHidden/>
    <w:unhideWhenUsed/>
    <w:rsid w:val="00397499"/>
    <w:pPr>
      <w:numPr>
        <w:numId w:val="7"/>
      </w:numPr>
      <w:contextualSpacing/>
    </w:pPr>
  </w:style>
  <w:style w:type="paragraph" w:styleId="Listaconvietas4">
    <w:name w:val="List Bullet 4"/>
    <w:basedOn w:val="Normal"/>
    <w:uiPriority w:val="99"/>
    <w:semiHidden/>
    <w:unhideWhenUsed/>
    <w:rsid w:val="00397499"/>
    <w:pPr>
      <w:numPr>
        <w:numId w:val="8"/>
      </w:numPr>
      <w:contextualSpacing/>
    </w:pPr>
  </w:style>
  <w:style w:type="paragraph" w:styleId="Listaconvietas5">
    <w:name w:val="List Bullet 5"/>
    <w:basedOn w:val="Normal"/>
    <w:uiPriority w:val="99"/>
    <w:semiHidden/>
    <w:unhideWhenUsed/>
    <w:rsid w:val="00397499"/>
    <w:pPr>
      <w:numPr>
        <w:numId w:val="9"/>
      </w:numPr>
      <w:contextualSpacing/>
    </w:pPr>
  </w:style>
  <w:style w:type="paragraph" w:styleId="Continuarlista">
    <w:name w:val="List Continue"/>
    <w:basedOn w:val="Normal"/>
    <w:uiPriority w:val="99"/>
    <w:semiHidden/>
    <w:unhideWhenUsed/>
    <w:rsid w:val="00397499"/>
    <w:pPr>
      <w:spacing w:after="120"/>
      <w:ind w:left="283"/>
      <w:contextualSpacing/>
    </w:pPr>
  </w:style>
  <w:style w:type="paragraph" w:styleId="Continuarlista2">
    <w:name w:val="List Continue 2"/>
    <w:basedOn w:val="Normal"/>
    <w:uiPriority w:val="99"/>
    <w:semiHidden/>
    <w:unhideWhenUsed/>
    <w:rsid w:val="00397499"/>
    <w:pPr>
      <w:spacing w:after="120"/>
      <w:ind w:left="566"/>
      <w:contextualSpacing/>
    </w:pPr>
  </w:style>
  <w:style w:type="paragraph" w:styleId="Continuarlista3">
    <w:name w:val="List Continue 3"/>
    <w:basedOn w:val="Normal"/>
    <w:uiPriority w:val="99"/>
    <w:semiHidden/>
    <w:unhideWhenUsed/>
    <w:rsid w:val="00397499"/>
    <w:pPr>
      <w:spacing w:after="120"/>
      <w:ind w:left="849"/>
      <w:contextualSpacing/>
    </w:pPr>
  </w:style>
  <w:style w:type="paragraph" w:styleId="Continuarlista4">
    <w:name w:val="List Continue 4"/>
    <w:basedOn w:val="Normal"/>
    <w:uiPriority w:val="99"/>
    <w:semiHidden/>
    <w:unhideWhenUsed/>
    <w:rsid w:val="00397499"/>
    <w:pPr>
      <w:spacing w:after="120"/>
      <w:ind w:left="1132"/>
      <w:contextualSpacing/>
    </w:pPr>
  </w:style>
  <w:style w:type="paragraph" w:styleId="Continuarlista5">
    <w:name w:val="List Continue 5"/>
    <w:basedOn w:val="Normal"/>
    <w:uiPriority w:val="99"/>
    <w:semiHidden/>
    <w:unhideWhenUsed/>
    <w:rsid w:val="00397499"/>
    <w:pPr>
      <w:spacing w:after="120"/>
      <w:ind w:left="1415"/>
      <w:contextualSpacing/>
    </w:pPr>
  </w:style>
  <w:style w:type="paragraph" w:styleId="Listaconnmeros">
    <w:name w:val="List Number"/>
    <w:basedOn w:val="Normal"/>
    <w:uiPriority w:val="99"/>
    <w:semiHidden/>
    <w:unhideWhenUsed/>
    <w:rsid w:val="00397499"/>
    <w:pPr>
      <w:numPr>
        <w:numId w:val="13"/>
      </w:numPr>
      <w:contextualSpacing/>
    </w:pPr>
  </w:style>
  <w:style w:type="paragraph" w:styleId="Listaconnmeros2">
    <w:name w:val="List Number 2"/>
    <w:basedOn w:val="Normal"/>
    <w:uiPriority w:val="99"/>
    <w:semiHidden/>
    <w:unhideWhenUsed/>
    <w:rsid w:val="00397499"/>
    <w:pPr>
      <w:numPr>
        <w:numId w:val="14"/>
      </w:numPr>
      <w:contextualSpacing/>
    </w:pPr>
  </w:style>
  <w:style w:type="paragraph" w:styleId="Listaconnmeros3">
    <w:name w:val="List Number 3"/>
    <w:basedOn w:val="Normal"/>
    <w:uiPriority w:val="99"/>
    <w:semiHidden/>
    <w:unhideWhenUsed/>
    <w:rsid w:val="00397499"/>
    <w:pPr>
      <w:numPr>
        <w:numId w:val="15"/>
      </w:numPr>
      <w:contextualSpacing/>
    </w:pPr>
  </w:style>
  <w:style w:type="paragraph" w:styleId="Listaconnmeros4">
    <w:name w:val="List Number 4"/>
    <w:basedOn w:val="Normal"/>
    <w:uiPriority w:val="99"/>
    <w:semiHidden/>
    <w:unhideWhenUsed/>
    <w:rsid w:val="00397499"/>
    <w:pPr>
      <w:numPr>
        <w:numId w:val="16"/>
      </w:numPr>
      <w:contextualSpacing/>
    </w:pPr>
  </w:style>
  <w:style w:type="paragraph" w:styleId="Listaconnmeros5">
    <w:name w:val="List Number 5"/>
    <w:basedOn w:val="Normal"/>
    <w:uiPriority w:val="99"/>
    <w:semiHidden/>
    <w:unhideWhenUsed/>
    <w:rsid w:val="00397499"/>
    <w:pPr>
      <w:numPr>
        <w:numId w:val="17"/>
      </w:numPr>
      <w:contextualSpacing/>
    </w:pPr>
  </w:style>
  <w:style w:type="table" w:styleId="Tabladelista1clara">
    <w:name w:val="List Table 1 Light"/>
    <w:basedOn w:val="Tablanormal"/>
    <w:uiPriority w:val="46"/>
    <w:rsid w:val="0039749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1">
    <w:name w:val="List Table 1 Light Accent 1"/>
    <w:basedOn w:val="Tablanormal"/>
    <w:uiPriority w:val="46"/>
    <w:rsid w:val="00397499"/>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1clara-nfasis2">
    <w:name w:val="List Table 1 Light Accent 2"/>
    <w:basedOn w:val="Tablanormal"/>
    <w:uiPriority w:val="46"/>
    <w:rsid w:val="00397499"/>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1clara-nfasis3">
    <w:name w:val="List Table 1 Light Accent 3"/>
    <w:basedOn w:val="Tablanormal"/>
    <w:uiPriority w:val="46"/>
    <w:rsid w:val="00397499"/>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1clara-nfasis4">
    <w:name w:val="List Table 1 Light Accent 4"/>
    <w:basedOn w:val="Tablanormal"/>
    <w:uiPriority w:val="46"/>
    <w:rsid w:val="00397499"/>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1clara-nfasis5">
    <w:name w:val="List Table 1 Light Accent 5"/>
    <w:basedOn w:val="Tablanormal"/>
    <w:uiPriority w:val="46"/>
    <w:rsid w:val="00397499"/>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1clara-nfasis6">
    <w:name w:val="List Table 1 Light Accent 6"/>
    <w:basedOn w:val="Tablanormal"/>
    <w:uiPriority w:val="46"/>
    <w:rsid w:val="00397499"/>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2">
    <w:name w:val="List Table 2"/>
    <w:basedOn w:val="Tablanormal"/>
    <w:uiPriority w:val="47"/>
    <w:rsid w:val="0039749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nfasis1">
    <w:name w:val="List Table 2 Accent 1"/>
    <w:basedOn w:val="Tablanormal"/>
    <w:uiPriority w:val="47"/>
    <w:rsid w:val="00397499"/>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2-nfasis2">
    <w:name w:val="List Table 2 Accent 2"/>
    <w:basedOn w:val="Tablanormal"/>
    <w:uiPriority w:val="47"/>
    <w:rsid w:val="00397499"/>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2-nfasis3">
    <w:name w:val="List Table 2 Accent 3"/>
    <w:basedOn w:val="Tablanormal"/>
    <w:uiPriority w:val="47"/>
    <w:rsid w:val="00397499"/>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4">
    <w:name w:val="List Table 2 Accent 4"/>
    <w:basedOn w:val="Tablanormal"/>
    <w:uiPriority w:val="47"/>
    <w:rsid w:val="00397499"/>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2-nfasis5">
    <w:name w:val="List Table 2 Accent 5"/>
    <w:basedOn w:val="Tablanormal"/>
    <w:uiPriority w:val="47"/>
    <w:rsid w:val="00397499"/>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2-nfasis6">
    <w:name w:val="List Table 2 Accent 6"/>
    <w:basedOn w:val="Tablanormal"/>
    <w:uiPriority w:val="47"/>
    <w:rsid w:val="00397499"/>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3">
    <w:name w:val="List Table 3"/>
    <w:basedOn w:val="Tablanormal"/>
    <w:uiPriority w:val="48"/>
    <w:rsid w:val="003974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delista3-nfasis1">
    <w:name w:val="List Table 3 Accent 1"/>
    <w:basedOn w:val="Tablanormal"/>
    <w:uiPriority w:val="48"/>
    <w:rsid w:val="003974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3-nfasis2">
    <w:name w:val="List Table 3 Accent 2"/>
    <w:basedOn w:val="Tablanormal"/>
    <w:uiPriority w:val="48"/>
    <w:rsid w:val="00397499"/>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ladelista3-nfasis3">
    <w:name w:val="List Table 3 Accent 3"/>
    <w:basedOn w:val="Tablanormal"/>
    <w:uiPriority w:val="48"/>
    <w:rsid w:val="0039749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3-nfasis4">
    <w:name w:val="List Table 3 Accent 4"/>
    <w:basedOn w:val="Tablanormal"/>
    <w:uiPriority w:val="48"/>
    <w:rsid w:val="00397499"/>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ladelista3-nfasis5">
    <w:name w:val="List Table 3 Accent 5"/>
    <w:basedOn w:val="Tablanormal"/>
    <w:uiPriority w:val="48"/>
    <w:rsid w:val="003974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6">
    <w:name w:val="List Table 3 Accent 6"/>
    <w:basedOn w:val="Tablanormal"/>
    <w:uiPriority w:val="48"/>
    <w:rsid w:val="003974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delista4">
    <w:name w:val="List Table 4"/>
    <w:basedOn w:val="Tablanormal"/>
    <w:uiPriority w:val="49"/>
    <w:rsid w:val="003974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1">
    <w:name w:val="List Table 4 Accent 1"/>
    <w:basedOn w:val="Tablanormal"/>
    <w:uiPriority w:val="49"/>
    <w:rsid w:val="0039749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4-nfasis2">
    <w:name w:val="List Table 4 Accent 2"/>
    <w:basedOn w:val="Tablanormal"/>
    <w:uiPriority w:val="49"/>
    <w:rsid w:val="0039749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4-nfasis3">
    <w:name w:val="List Table 4 Accent 3"/>
    <w:basedOn w:val="Tablanormal"/>
    <w:uiPriority w:val="49"/>
    <w:rsid w:val="0039749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4-nfasis4">
    <w:name w:val="List Table 4 Accent 4"/>
    <w:basedOn w:val="Tablanormal"/>
    <w:uiPriority w:val="49"/>
    <w:rsid w:val="003974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4-nfasis5">
    <w:name w:val="List Table 4 Accent 5"/>
    <w:basedOn w:val="Tablanormal"/>
    <w:uiPriority w:val="49"/>
    <w:rsid w:val="0039749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4-nfasis6">
    <w:name w:val="List Table 4 Accent 6"/>
    <w:basedOn w:val="Tablanormal"/>
    <w:uiPriority w:val="49"/>
    <w:rsid w:val="0039749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5oscura">
    <w:name w:val="List Table 5 Dark"/>
    <w:basedOn w:val="Tablanormal"/>
    <w:uiPriority w:val="50"/>
    <w:rsid w:val="0039749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1">
    <w:name w:val="List Table 5 Dark Accent 1"/>
    <w:basedOn w:val="Tablanormal"/>
    <w:uiPriority w:val="50"/>
    <w:rsid w:val="00397499"/>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2">
    <w:name w:val="List Table 5 Dark Accent 2"/>
    <w:basedOn w:val="Tablanormal"/>
    <w:uiPriority w:val="50"/>
    <w:rsid w:val="00397499"/>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3">
    <w:name w:val="List Table 5 Dark Accent 3"/>
    <w:basedOn w:val="Tablanormal"/>
    <w:uiPriority w:val="50"/>
    <w:rsid w:val="00397499"/>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4">
    <w:name w:val="List Table 5 Dark Accent 4"/>
    <w:basedOn w:val="Tablanormal"/>
    <w:uiPriority w:val="50"/>
    <w:rsid w:val="00397499"/>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5">
    <w:name w:val="List Table 5 Dark Accent 5"/>
    <w:basedOn w:val="Tablanormal"/>
    <w:uiPriority w:val="50"/>
    <w:rsid w:val="00397499"/>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6">
    <w:name w:val="List Table 5 Dark Accent 6"/>
    <w:basedOn w:val="Tablanormal"/>
    <w:uiPriority w:val="50"/>
    <w:rsid w:val="00397499"/>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6concolores">
    <w:name w:val="List Table 6 Colorful"/>
    <w:basedOn w:val="Tablanormal"/>
    <w:uiPriority w:val="51"/>
    <w:rsid w:val="0039749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1">
    <w:name w:val="List Table 6 Colorful Accent 1"/>
    <w:basedOn w:val="Tablanormal"/>
    <w:uiPriority w:val="51"/>
    <w:rsid w:val="00397499"/>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6concolores-nfasis2">
    <w:name w:val="List Table 6 Colorful Accent 2"/>
    <w:basedOn w:val="Tablanormal"/>
    <w:uiPriority w:val="51"/>
    <w:rsid w:val="00397499"/>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6concolores-nfasis3">
    <w:name w:val="List Table 6 Colorful Accent 3"/>
    <w:basedOn w:val="Tablanormal"/>
    <w:uiPriority w:val="51"/>
    <w:rsid w:val="00397499"/>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nfasis4">
    <w:name w:val="List Table 6 Colorful Accent 4"/>
    <w:basedOn w:val="Tablanormal"/>
    <w:uiPriority w:val="51"/>
    <w:rsid w:val="00397499"/>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6concolores-nfasis5">
    <w:name w:val="List Table 6 Colorful Accent 5"/>
    <w:basedOn w:val="Tablanormal"/>
    <w:uiPriority w:val="51"/>
    <w:rsid w:val="00397499"/>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6concolores-nfasis6">
    <w:name w:val="List Table 6 Colorful Accent 6"/>
    <w:basedOn w:val="Tablanormal"/>
    <w:uiPriority w:val="51"/>
    <w:rsid w:val="00397499"/>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
    <w:name w:val="List Table 7 Colorful"/>
    <w:basedOn w:val="Tablanormal"/>
    <w:uiPriority w:val="52"/>
    <w:rsid w:val="0039749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397499"/>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2">
    <w:name w:val="List Table 7 Colorful Accent 2"/>
    <w:basedOn w:val="Tablanormal"/>
    <w:uiPriority w:val="52"/>
    <w:rsid w:val="00397499"/>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3">
    <w:name w:val="List Table 7 Colorful Accent 3"/>
    <w:basedOn w:val="Tablanormal"/>
    <w:uiPriority w:val="52"/>
    <w:rsid w:val="00397499"/>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4">
    <w:name w:val="List Table 7 Colorful Accent 4"/>
    <w:basedOn w:val="Tablanormal"/>
    <w:uiPriority w:val="52"/>
    <w:rsid w:val="00397499"/>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5">
    <w:name w:val="List Table 7 Colorful Accent 5"/>
    <w:basedOn w:val="Tablanormal"/>
    <w:uiPriority w:val="52"/>
    <w:rsid w:val="00397499"/>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6">
    <w:name w:val="List Table 7 Colorful Accent 6"/>
    <w:basedOn w:val="Tablanormal"/>
    <w:uiPriority w:val="52"/>
    <w:rsid w:val="00397499"/>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macro">
    <w:name w:val="macro"/>
    <w:link w:val="TextomacroCar"/>
    <w:uiPriority w:val="99"/>
    <w:semiHidden/>
    <w:unhideWhenUsed/>
    <w:rsid w:val="0039749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SimSun" w:hAnsi="Consolas" w:cs="Times New Roman"/>
      <w:kern w:val="0"/>
      <w:sz w:val="20"/>
      <w:szCs w:val="20"/>
      <w14:ligatures w14:val="none"/>
    </w:rPr>
  </w:style>
  <w:style w:type="character" w:customStyle="1" w:styleId="TextomacroCar">
    <w:name w:val="Texto macro Car"/>
    <w:basedOn w:val="Fuentedeprrafopredeter"/>
    <w:link w:val="Textomacro"/>
    <w:uiPriority w:val="99"/>
    <w:semiHidden/>
    <w:rsid w:val="00397499"/>
    <w:rPr>
      <w:rFonts w:ascii="Consolas" w:eastAsia="SimSun" w:hAnsi="Consolas" w:cs="Times New Roman"/>
      <w:kern w:val="0"/>
      <w:sz w:val="20"/>
      <w:szCs w:val="20"/>
      <w:lang w:val="es-ES"/>
      <w14:ligatures w14:val="none"/>
    </w:rPr>
  </w:style>
  <w:style w:type="table" w:styleId="Cuadrculamedia1">
    <w:name w:val="Medium Grid 1"/>
    <w:basedOn w:val="Tablanormal"/>
    <w:uiPriority w:val="67"/>
    <w:semiHidden/>
    <w:unhideWhenUsed/>
    <w:rsid w:val="0039749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semiHidden/>
    <w:unhideWhenUsed/>
    <w:rsid w:val="00397499"/>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uadrculamedia1-nfasis2">
    <w:name w:val="Medium Grid 1 Accent 2"/>
    <w:basedOn w:val="Tablanormal"/>
    <w:uiPriority w:val="67"/>
    <w:semiHidden/>
    <w:unhideWhenUsed/>
    <w:rsid w:val="00397499"/>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media1-nfasis3">
    <w:name w:val="Medium Grid 1 Accent 3"/>
    <w:basedOn w:val="Tablanormal"/>
    <w:uiPriority w:val="67"/>
    <w:semiHidden/>
    <w:unhideWhenUsed/>
    <w:rsid w:val="00397499"/>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media1-nfasis4">
    <w:name w:val="Medium Grid 1 Accent 4"/>
    <w:basedOn w:val="Tablanormal"/>
    <w:uiPriority w:val="67"/>
    <w:semiHidden/>
    <w:unhideWhenUsed/>
    <w:rsid w:val="00397499"/>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uadrculamedia1-nfasis5">
    <w:name w:val="Medium Grid 1 Accent 5"/>
    <w:basedOn w:val="Tablanormal"/>
    <w:uiPriority w:val="67"/>
    <w:semiHidden/>
    <w:unhideWhenUsed/>
    <w:rsid w:val="00397499"/>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uadrculamedia1-nfasis6">
    <w:name w:val="Medium Grid 1 Accent 6"/>
    <w:basedOn w:val="Tablanormal"/>
    <w:uiPriority w:val="67"/>
    <w:semiHidden/>
    <w:unhideWhenUsed/>
    <w:rsid w:val="00397499"/>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uadrculamedia2">
    <w:name w:val="Medium Grid 2"/>
    <w:basedOn w:val="Tabla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Cuadrculamedia3-nfasis2">
    <w:name w:val="Medium Grid 3 Accent 2"/>
    <w:basedOn w:val="Tabla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Cuadrculamedia3-nfasis3">
    <w:name w:val="Medium Grid 3 Accent 3"/>
    <w:basedOn w:val="Tabla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Cuadrculamedia3-nfasis4">
    <w:name w:val="Medium Grid 3 Accent 4"/>
    <w:basedOn w:val="Tabla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Cuadrculamedia3-nfasis5">
    <w:name w:val="Medium Grid 3 Accent 5"/>
    <w:basedOn w:val="Tabla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Cuadrculamedia3-nfasis6">
    <w:name w:val="Medium Grid 3 Accent 6"/>
    <w:basedOn w:val="Tablanormal"/>
    <w:uiPriority w:val="69"/>
    <w:semiHidden/>
    <w:unhideWhenUsed/>
    <w:rsid w:val="003974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amedia1">
    <w:name w:val="Medium List 1"/>
    <w:basedOn w:val="Tablanormal"/>
    <w:uiPriority w:val="65"/>
    <w:semiHidden/>
    <w:unhideWhenUsed/>
    <w:rsid w:val="0039749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semiHidden/>
    <w:unhideWhenUsed/>
    <w:rsid w:val="00397499"/>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Listamedia1-nfasis2">
    <w:name w:val="Medium List 1 Accent 2"/>
    <w:basedOn w:val="Tablanormal"/>
    <w:uiPriority w:val="65"/>
    <w:semiHidden/>
    <w:unhideWhenUsed/>
    <w:rsid w:val="00397499"/>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amedia1-nfasis3">
    <w:name w:val="Medium List 1 Accent 3"/>
    <w:basedOn w:val="Tablanormal"/>
    <w:uiPriority w:val="65"/>
    <w:semiHidden/>
    <w:unhideWhenUsed/>
    <w:rsid w:val="00397499"/>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amedia1-nfasis4">
    <w:name w:val="Medium List 1 Accent 4"/>
    <w:basedOn w:val="Tablanormal"/>
    <w:uiPriority w:val="65"/>
    <w:semiHidden/>
    <w:unhideWhenUsed/>
    <w:rsid w:val="00397499"/>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amedia1-nfasis5">
    <w:name w:val="Medium List 1 Accent 5"/>
    <w:basedOn w:val="Tablanormal"/>
    <w:uiPriority w:val="65"/>
    <w:semiHidden/>
    <w:unhideWhenUsed/>
    <w:rsid w:val="00397499"/>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Listamedia1-nfasis6">
    <w:name w:val="Medium List 1 Accent 6"/>
    <w:basedOn w:val="Tablanormal"/>
    <w:uiPriority w:val="65"/>
    <w:semiHidden/>
    <w:unhideWhenUsed/>
    <w:rsid w:val="00397499"/>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amedia2">
    <w:name w:val="Medium List 2"/>
    <w:basedOn w:val="Tabla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semiHidden/>
    <w:unhideWhenUsed/>
    <w:rsid w:val="003974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edio1">
    <w:name w:val="Medium Shading 1"/>
    <w:basedOn w:val="Tablanormal"/>
    <w:uiPriority w:val="63"/>
    <w:semiHidden/>
    <w:unhideWhenUsed/>
    <w:rsid w:val="0039749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semiHidden/>
    <w:unhideWhenUsed/>
    <w:rsid w:val="00397499"/>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semiHidden/>
    <w:unhideWhenUsed/>
    <w:rsid w:val="00397499"/>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semiHidden/>
    <w:unhideWhenUsed/>
    <w:rsid w:val="00397499"/>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semiHidden/>
    <w:unhideWhenUsed/>
    <w:rsid w:val="00397499"/>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semiHidden/>
    <w:unhideWhenUsed/>
    <w:rsid w:val="00397499"/>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semiHidden/>
    <w:unhideWhenUsed/>
    <w:rsid w:val="00397499"/>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semiHidden/>
    <w:unhideWhenUsed/>
    <w:rsid w:val="003974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cionar">
    <w:name w:val="Mention"/>
    <w:basedOn w:val="Fuentedeprrafopredeter"/>
    <w:uiPriority w:val="99"/>
    <w:unhideWhenUsed/>
    <w:rsid w:val="009F1A4B"/>
    <w:rPr>
      <w:color w:val="2B579A"/>
      <w:shd w:val="clear" w:color="auto" w:fill="E1DFDD"/>
      <w:lang w:val="es-ES"/>
    </w:rPr>
  </w:style>
  <w:style w:type="paragraph" w:styleId="Encabezadodemensaje">
    <w:name w:val="Message Header"/>
    <w:basedOn w:val="Normal"/>
    <w:link w:val="EncabezadodemensajeCar"/>
    <w:uiPriority w:val="99"/>
    <w:semiHidden/>
    <w:unhideWhenUsed/>
    <w:rsid w:val="0039749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397499"/>
    <w:rPr>
      <w:rFonts w:asciiTheme="majorHAnsi" w:eastAsiaTheme="majorEastAsia" w:hAnsiTheme="majorHAnsi" w:cstheme="majorBidi"/>
      <w:kern w:val="0"/>
      <w:sz w:val="24"/>
      <w:szCs w:val="24"/>
      <w:shd w:val="pct20" w:color="auto" w:fill="auto"/>
      <w:lang w:val="es-ES"/>
      <w14:ligatures w14:val="none"/>
    </w:rPr>
  </w:style>
  <w:style w:type="paragraph" w:styleId="Sinespaciado">
    <w:name w:val="No Spacing"/>
    <w:uiPriority w:val="1"/>
    <w:qFormat/>
    <w:rsid w:val="00397499"/>
    <w:pPr>
      <w:tabs>
        <w:tab w:val="left" w:pos="567"/>
        <w:tab w:val="left" w:pos="1134"/>
        <w:tab w:val="left" w:pos="1701"/>
        <w:tab w:val="left" w:pos="2268"/>
      </w:tabs>
      <w:spacing w:after="0" w:line="240" w:lineRule="auto"/>
      <w:jc w:val="both"/>
    </w:pPr>
    <w:rPr>
      <w:rFonts w:ascii="Times New Roman" w:eastAsia="SimSun" w:hAnsi="Times New Roman" w:cs="Times New Roman"/>
      <w:kern w:val="0"/>
      <w14:ligatures w14:val="none"/>
    </w:rPr>
  </w:style>
  <w:style w:type="paragraph" w:styleId="Sangranormal">
    <w:name w:val="Normal Indent"/>
    <w:basedOn w:val="Normal"/>
    <w:uiPriority w:val="99"/>
    <w:semiHidden/>
    <w:unhideWhenUsed/>
    <w:rsid w:val="00397499"/>
    <w:pPr>
      <w:ind w:left="720"/>
    </w:pPr>
  </w:style>
  <w:style w:type="paragraph" w:styleId="Encabezadodenota">
    <w:name w:val="Note Heading"/>
    <w:basedOn w:val="Normal"/>
    <w:next w:val="Normal"/>
    <w:link w:val="EncabezadodenotaCar"/>
    <w:uiPriority w:val="99"/>
    <w:semiHidden/>
    <w:unhideWhenUsed/>
    <w:rsid w:val="00397499"/>
  </w:style>
  <w:style w:type="character" w:customStyle="1" w:styleId="EncabezadodenotaCar">
    <w:name w:val="Encabezado de nota Car"/>
    <w:basedOn w:val="Fuentedeprrafopredeter"/>
    <w:link w:val="Encabezadodenota"/>
    <w:uiPriority w:val="99"/>
    <w:semiHidden/>
    <w:rsid w:val="00397499"/>
    <w:rPr>
      <w:rFonts w:ascii="Times New Roman" w:eastAsia="SimSun" w:hAnsi="Times New Roman" w:cs="Times New Roman"/>
      <w:kern w:val="0"/>
      <w:lang w:val="es-ES"/>
      <w14:ligatures w14:val="none"/>
    </w:rPr>
  </w:style>
  <w:style w:type="table" w:styleId="Tablanormal1">
    <w:name w:val="Plain Table 1"/>
    <w:basedOn w:val="Tablanormal"/>
    <w:uiPriority w:val="41"/>
    <w:rsid w:val="0039749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3974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39749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39749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39749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sinformato">
    <w:name w:val="Plain Text"/>
    <w:basedOn w:val="Normal"/>
    <w:link w:val="TextosinformatoCar"/>
    <w:uiPriority w:val="99"/>
    <w:semiHidden/>
    <w:unhideWhenUsed/>
    <w:rsid w:val="00397499"/>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397499"/>
    <w:rPr>
      <w:rFonts w:ascii="Consolas" w:eastAsia="SimSun" w:hAnsi="Consolas" w:cs="Times New Roman"/>
      <w:kern w:val="0"/>
      <w:sz w:val="21"/>
      <w:szCs w:val="21"/>
      <w:lang w:val="es-ES"/>
      <w14:ligatures w14:val="none"/>
    </w:rPr>
  </w:style>
  <w:style w:type="paragraph" w:styleId="Cita">
    <w:name w:val="Quote"/>
    <w:basedOn w:val="Normal"/>
    <w:next w:val="Normal"/>
    <w:link w:val="CitaCar"/>
    <w:uiPriority w:val="29"/>
    <w:qFormat/>
    <w:rsid w:val="00397499"/>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397499"/>
    <w:rPr>
      <w:rFonts w:ascii="Times New Roman" w:eastAsia="SimSun" w:hAnsi="Times New Roman" w:cs="Times New Roman"/>
      <w:i/>
      <w:iCs/>
      <w:color w:val="404040" w:themeColor="text1" w:themeTint="BF"/>
      <w:kern w:val="0"/>
      <w:lang w:val="es-ES"/>
      <w14:ligatures w14:val="none"/>
    </w:rPr>
  </w:style>
  <w:style w:type="paragraph" w:styleId="Saludo">
    <w:name w:val="Salutation"/>
    <w:basedOn w:val="Normal"/>
    <w:next w:val="Normal"/>
    <w:link w:val="SaludoCar"/>
    <w:uiPriority w:val="99"/>
    <w:semiHidden/>
    <w:unhideWhenUsed/>
    <w:rsid w:val="00397499"/>
  </w:style>
  <w:style w:type="character" w:customStyle="1" w:styleId="SaludoCar">
    <w:name w:val="Saludo Car"/>
    <w:basedOn w:val="Fuentedeprrafopredeter"/>
    <w:link w:val="Saludo"/>
    <w:uiPriority w:val="99"/>
    <w:semiHidden/>
    <w:rsid w:val="00397499"/>
    <w:rPr>
      <w:rFonts w:ascii="Times New Roman" w:eastAsia="SimSun" w:hAnsi="Times New Roman" w:cs="Times New Roman"/>
      <w:kern w:val="0"/>
      <w:lang w:val="es-ES"/>
      <w14:ligatures w14:val="none"/>
    </w:rPr>
  </w:style>
  <w:style w:type="paragraph" w:styleId="Firma">
    <w:name w:val="Signature"/>
    <w:basedOn w:val="Normal"/>
    <w:link w:val="FirmaCar"/>
    <w:uiPriority w:val="99"/>
    <w:semiHidden/>
    <w:unhideWhenUsed/>
    <w:rsid w:val="00397499"/>
    <w:pPr>
      <w:ind w:left="4252"/>
    </w:pPr>
  </w:style>
  <w:style w:type="character" w:customStyle="1" w:styleId="FirmaCar">
    <w:name w:val="Firma Car"/>
    <w:basedOn w:val="Fuentedeprrafopredeter"/>
    <w:link w:val="Firma"/>
    <w:uiPriority w:val="99"/>
    <w:semiHidden/>
    <w:rsid w:val="00397499"/>
    <w:rPr>
      <w:rFonts w:ascii="Times New Roman" w:eastAsia="SimSun" w:hAnsi="Times New Roman" w:cs="Times New Roman"/>
      <w:kern w:val="0"/>
      <w:lang w:val="es-ES"/>
      <w14:ligatures w14:val="none"/>
    </w:rPr>
  </w:style>
  <w:style w:type="character" w:styleId="Hipervnculointeligente">
    <w:name w:val="Smart Hyperlink"/>
    <w:basedOn w:val="Fuentedeprrafopredeter"/>
    <w:uiPriority w:val="99"/>
    <w:semiHidden/>
    <w:unhideWhenUsed/>
    <w:rsid w:val="00397499"/>
    <w:rPr>
      <w:u w:val="dotted"/>
      <w:lang w:val="es-ES"/>
    </w:rPr>
  </w:style>
  <w:style w:type="character" w:styleId="SmartLink">
    <w:name w:val="Smart Link"/>
    <w:basedOn w:val="Fuentedeprrafopredeter"/>
    <w:uiPriority w:val="99"/>
    <w:semiHidden/>
    <w:unhideWhenUsed/>
    <w:rsid w:val="00397499"/>
    <w:rPr>
      <w:color w:val="0000FF"/>
      <w:u w:val="single"/>
      <w:shd w:val="clear" w:color="auto" w:fill="F3F2F1"/>
      <w:lang w:val="es-ES"/>
    </w:rPr>
  </w:style>
  <w:style w:type="character" w:styleId="Fuerte">
    <w:name w:val="Strong"/>
    <w:basedOn w:val="Fuentedeprrafopredeter"/>
    <w:uiPriority w:val="22"/>
    <w:qFormat/>
    <w:rsid w:val="00397499"/>
    <w:rPr>
      <w:b/>
      <w:bCs/>
      <w:lang w:val="es-ES"/>
    </w:rPr>
  </w:style>
  <w:style w:type="character" w:styleId="nfasissutil">
    <w:name w:val="Subtle Emphasis"/>
    <w:basedOn w:val="Fuentedeprrafopredeter"/>
    <w:uiPriority w:val="19"/>
    <w:qFormat/>
    <w:rsid w:val="00397499"/>
    <w:rPr>
      <w:i/>
      <w:iCs/>
      <w:color w:val="404040" w:themeColor="text1" w:themeTint="BF"/>
      <w:lang w:val="es-ES"/>
    </w:rPr>
  </w:style>
  <w:style w:type="character" w:styleId="Referenciasutil">
    <w:name w:val="Subtle Reference"/>
    <w:basedOn w:val="Fuentedeprrafopredeter"/>
    <w:uiPriority w:val="31"/>
    <w:qFormat/>
    <w:rsid w:val="00397499"/>
    <w:rPr>
      <w:smallCaps/>
      <w:color w:val="5A5A5A" w:themeColor="text1" w:themeTint="A5"/>
      <w:lang w:val="es-ES"/>
    </w:rPr>
  </w:style>
  <w:style w:type="table" w:styleId="Tablaconefectos3D1">
    <w:name w:val="Table 3D effects 1"/>
    <w:basedOn w:val="Tablanormal"/>
    <w:uiPriority w:val="99"/>
    <w:semiHidden/>
    <w:unhideWhenUsed/>
    <w:rsid w:val="00397499"/>
    <w:pPr>
      <w:tabs>
        <w:tab w:val="left" w:pos="567"/>
        <w:tab w:val="left" w:pos="1134"/>
        <w:tab w:val="left" w:pos="1701"/>
        <w:tab w:val="left" w:pos="2268"/>
      </w:tabs>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uiPriority w:val="99"/>
    <w:semiHidden/>
    <w:unhideWhenUsed/>
    <w:rsid w:val="00397499"/>
    <w:pPr>
      <w:tabs>
        <w:tab w:val="left" w:pos="567"/>
        <w:tab w:val="left" w:pos="1134"/>
        <w:tab w:val="left" w:pos="1701"/>
        <w:tab w:val="left" w:pos="2268"/>
      </w:tabs>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397499"/>
    <w:pPr>
      <w:tabs>
        <w:tab w:val="left" w:pos="567"/>
        <w:tab w:val="left" w:pos="1134"/>
        <w:tab w:val="left" w:pos="1701"/>
        <w:tab w:val="left" w:pos="2268"/>
      </w:tabs>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1">
    <w:name w:val="Table Classic 1"/>
    <w:basedOn w:val="Tabla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uiPriority w:val="99"/>
    <w:semiHidden/>
    <w:unhideWhenUsed/>
    <w:rsid w:val="00397499"/>
    <w:pPr>
      <w:tabs>
        <w:tab w:val="left" w:pos="567"/>
        <w:tab w:val="left" w:pos="1134"/>
        <w:tab w:val="left" w:pos="1701"/>
        <w:tab w:val="left" w:pos="2268"/>
      </w:tabs>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vistosa1">
    <w:name w:val="Table Colorful 1"/>
    <w:basedOn w:val="Tablanormal"/>
    <w:uiPriority w:val="99"/>
    <w:semiHidden/>
    <w:unhideWhenUsed/>
    <w:rsid w:val="00397499"/>
    <w:pPr>
      <w:tabs>
        <w:tab w:val="left" w:pos="567"/>
        <w:tab w:val="left" w:pos="1134"/>
        <w:tab w:val="left" w:pos="1701"/>
        <w:tab w:val="left" w:pos="2268"/>
      </w:tabs>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uiPriority w:val="99"/>
    <w:semiHidden/>
    <w:unhideWhenUsed/>
    <w:rsid w:val="00397499"/>
    <w:pPr>
      <w:tabs>
        <w:tab w:val="left" w:pos="567"/>
        <w:tab w:val="left" w:pos="1134"/>
        <w:tab w:val="left" w:pos="1701"/>
        <w:tab w:val="left" w:pos="2268"/>
      </w:tabs>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uiPriority w:val="99"/>
    <w:semiHidden/>
    <w:unhideWhenUsed/>
    <w:rsid w:val="00397499"/>
    <w:pPr>
      <w:tabs>
        <w:tab w:val="left" w:pos="567"/>
        <w:tab w:val="left" w:pos="1134"/>
        <w:tab w:val="left" w:pos="1701"/>
        <w:tab w:val="left" w:pos="2268"/>
      </w:tabs>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oncolumnas1">
    <w:name w:val="Table Columns 1"/>
    <w:basedOn w:val="Tablanormal"/>
    <w:uiPriority w:val="99"/>
    <w:semiHidden/>
    <w:unhideWhenUsed/>
    <w:rsid w:val="00397499"/>
    <w:pPr>
      <w:tabs>
        <w:tab w:val="left" w:pos="567"/>
        <w:tab w:val="left" w:pos="1134"/>
        <w:tab w:val="left" w:pos="1701"/>
        <w:tab w:val="left" w:pos="2268"/>
      </w:tabs>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uiPriority w:val="99"/>
    <w:semiHidden/>
    <w:unhideWhenUsed/>
    <w:rsid w:val="00397499"/>
    <w:pPr>
      <w:tabs>
        <w:tab w:val="left" w:pos="567"/>
        <w:tab w:val="left" w:pos="1134"/>
        <w:tab w:val="left" w:pos="1701"/>
        <w:tab w:val="left" w:pos="2268"/>
      </w:tabs>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uiPriority w:val="99"/>
    <w:semiHidden/>
    <w:unhideWhenUsed/>
    <w:rsid w:val="00397499"/>
    <w:pPr>
      <w:tabs>
        <w:tab w:val="left" w:pos="567"/>
        <w:tab w:val="left" w:pos="1134"/>
        <w:tab w:val="left" w:pos="1701"/>
        <w:tab w:val="left" w:pos="2268"/>
      </w:tabs>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uiPriority w:val="99"/>
    <w:semiHidden/>
    <w:unhideWhenUsed/>
    <w:rsid w:val="00397499"/>
    <w:pPr>
      <w:tabs>
        <w:tab w:val="left" w:pos="567"/>
        <w:tab w:val="left" w:pos="1134"/>
        <w:tab w:val="left" w:pos="1701"/>
        <w:tab w:val="left" w:pos="2268"/>
      </w:tabs>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uiPriority w:val="99"/>
    <w:semiHidden/>
    <w:unhideWhenUsed/>
    <w:rsid w:val="00397499"/>
    <w:pPr>
      <w:tabs>
        <w:tab w:val="left" w:pos="567"/>
        <w:tab w:val="left" w:pos="1134"/>
        <w:tab w:val="left" w:pos="1701"/>
        <w:tab w:val="left" w:pos="2268"/>
      </w:tabs>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moderna">
    <w:name w:val="Table Contemporary"/>
    <w:basedOn w:val="Tablanormal"/>
    <w:uiPriority w:val="99"/>
    <w:semiHidden/>
    <w:unhideWhenUsed/>
    <w:rsid w:val="00397499"/>
    <w:pPr>
      <w:tabs>
        <w:tab w:val="left" w:pos="567"/>
        <w:tab w:val="left" w:pos="1134"/>
        <w:tab w:val="left" w:pos="1701"/>
        <w:tab w:val="left" w:pos="2268"/>
      </w:tabs>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elegante">
    <w:name w:val="Table Elegant"/>
    <w:basedOn w:val="Tablanormal"/>
    <w:uiPriority w:val="99"/>
    <w:semiHidden/>
    <w:unhideWhenUsed/>
    <w:rsid w:val="00397499"/>
    <w:pPr>
      <w:tabs>
        <w:tab w:val="left" w:pos="567"/>
        <w:tab w:val="left" w:pos="1134"/>
        <w:tab w:val="left" w:pos="1701"/>
        <w:tab w:val="left" w:pos="2268"/>
      </w:tabs>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cuadrcula1">
    <w:name w:val="Table Grid 1"/>
    <w:basedOn w:val="Tablanormal"/>
    <w:uiPriority w:val="99"/>
    <w:semiHidden/>
    <w:unhideWhenUsed/>
    <w:rsid w:val="00397499"/>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uiPriority w:val="99"/>
    <w:semiHidden/>
    <w:unhideWhenUsed/>
    <w:rsid w:val="00397499"/>
    <w:pPr>
      <w:tabs>
        <w:tab w:val="left" w:pos="567"/>
        <w:tab w:val="left" w:pos="1134"/>
        <w:tab w:val="left" w:pos="1701"/>
        <w:tab w:val="left" w:pos="2268"/>
      </w:tabs>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uiPriority w:val="99"/>
    <w:semiHidden/>
    <w:unhideWhenUsed/>
    <w:rsid w:val="00397499"/>
    <w:pPr>
      <w:tabs>
        <w:tab w:val="left" w:pos="567"/>
        <w:tab w:val="left" w:pos="1134"/>
        <w:tab w:val="left" w:pos="1701"/>
        <w:tab w:val="left" w:pos="2268"/>
      </w:tabs>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uiPriority w:val="99"/>
    <w:semiHidden/>
    <w:unhideWhenUsed/>
    <w:rsid w:val="00397499"/>
    <w:pPr>
      <w:tabs>
        <w:tab w:val="left" w:pos="567"/>
        <w:tab w:val="left" w:pos="1134"/>
        <w:tab w:val="left" w:pos="1701"/>
        <w:tab w:val="left" w:pos="2268"/>
      </w:tabs>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uiPriority w:val="99"/>
    <w:semiHidden/>
    <w:unhideWhenUsed/>
    <w:rsid w:val="00397499"/>
    <w:pPr>
      <w:tabs>
        <w:tab w:val="left" w:pos="567"/>
        <w:tab w:val="left" w:pos="1134"/>
        <w:tab w:val="left" w:pos="1701"/>
        <w:tab w:val="left" w:pos="2268"/>
      </w:tabs>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uiPriority w:val="99"/>
    <w:semiHidden/>
    <w:unhideWhenUsed/>
    <w:rsid w:val="00397499"/>
    <w:pPr>
      <w:tabs>
        <w:tab w:val="left" w:pos="567"/>
        <w:tab w:val="left" w:pos="1134"/>
        <w:tab w:val="left" w:pos="1701"/>
        <w:tab w:val="left" w:pos="2268"/>
      </w:tabs>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uadrculaclara">
    <w:name w:val="Grid Table Light"/>
    <w:basedOn w:val="Tablanormal"/>
    <w:uiPriority w:val="40"/>
    <w:rsid w:val="003974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lista1">
    <w:name w:val="Table List 1"/>
    <w:basedOn w:val="Tablanormal"/>
    <w:uiPriority w:val="99"/>
    <w:semiHidden/>
    <w:unhideWhenUsed/>
    <w:rsid w:val="00397499"/>
    <w:pPr>
      <w:tabs>
        <w:tab w:val="left" w:pos="567"/>
        <w:tab w:val="left" w:pos="1134"/>
        <w:tab w:val="left" w:pos="1701"/>
        <w:tab w:val="left" w:pos="2268"/>
      </w:tabs>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uiPriority w:val="99"/>
    <w:semiHidden/>
    <w:unhideWhenUsed/>
    <w:rsid w:val="00397499"/>
    <w:pPr>
      <w:tabs>
        <w:tab w:val="left" w:pos="567"/>
        <w:tab w:val="left" w:pos="1134"/>
        <w:tab w:val="left" w:pos="1701"/>
        <w:tab w:val="left" w:pos="2268"/>
      </w:tabs>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uiPriority w:val="99"/>
    <w:semiHidden/>
    <w:unhideWhenUsed/>
    <w:rsid w:val="00397499"/>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uiPriority w:val="99"/>
    <w:semiHidden/>
    <w:unhideWhenUsed/>
    <w:rsid w:val="00397499"/>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uiPriority w:val="99"/>
    <w:semiHidden/>
    <w:unhideWhenUsed/>
    <w:rsid w:val="00397499"/>
    <w:pPr>
      <w:tabs>
        <w:tab w:val="left" w:pos="567"/>
        <w:tab w:val="left" w:pos="1134"/>
        <w:tab w:val="left" w:pos="1701"/>
        <w:tab w:val="left" w:pos="2268"/>
      </w:tabs>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uiPriority w:val="99"/>
    <w:semiHidden/>
    <w:unhideWhenUsed/>
    <w:rsid w:val="00397499"/>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extoconsangra">
    <w:name w:val="table of authorities"/>
    <w:basedOn w:val="Normal"/>
    <w:next w:val="Normal"/>
    <w:uiPriority w:val="99"/>
    <w:semiHidden/>
    <w:unhideWhenUsed/>
    <w:rsid w:val="00397499"/>
    <w:pPr>
      <w:tabs>
        <w:tab w:val="clear" w:pos="567"/>
        <w:tab w:val="clear" w:pos="1134"/>
        <w:tab w:val="clear" w:pos="1701"/>
        <w:tab w:val="clear" w:pos="2268"/>
      </w:tabs>
      <w:ind w:left="220" w:hanging="220"/>
    </w:pPr>
  </w:style>
  <w:style w:type="paragraph" w:styleId="Tabladeilustraciones">
    <w:name w:val="table of figures"/>
    <w:basedOn w:val="Normal"/>
    <w:next w:val="Normal"/>
    <w:uiPriority w:val="99"/>
    <w:semiHidden/>
    <w:unhideWhenUsed/>
    <w:rsid w:val="00397499"/>
    <w:pPr>
      <w:tabs>
        <w:tab w:val="clear" w:pos="567"/>
        <w:tab w:val="clear" w:pos="1134"/>
        <w:tab w:val="clear" w:pos="1701"/>
        <w:tab w:val="clear" w:pos="2268"/>
      </w:tabs>
    </w:pPr>
  </w:style>
  <w:style w:type="table" w:styleId="Tablaprofesional">
    <w:name w:val="Table Professional"/>
    <w:basedOn w:val="Tablanormal"/>
    <w:uiPriority w:val="99"/>
    <w:semiHidden/>
    <w:unhideWhenUsed/>
    <w:rsid w:val="00397499"/>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bsica1">
    <w:name w:val="Table Simple 1"/>
    <w:basedOn w:val="Tabla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semiHidden/>
    <w:unhideWhenUsed/>
    <w:rsid w:val="00397499"/>
    <w:pPr>
      <w:tabs>
        <w:tab w:val="left" w:pos="567"/>
        <w:tab w:val="left" w:pos="1134"/>
        <w:tab w:val="left" w:pos="1701"/>
        <w:tab w:val="left" w:pos="2268"/>
      </w:tabs>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semiHidden/>
    <w:unhideWhenUsed/>
    <w:rsid w:val="00397499"/>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Tablanormal"/>
    <w:uiPriority w:val="99"/>
    <w:semiHidden/>
    <w:unhideWhenUsed/>
    <w:rsid w:val="00397499"/>
    <w:pPr>
      <w:tabs>
        <w:tab w:val="left" w:pos="567"/>
        <w:tab w:val="left" w:pos="1134"/>
        <w:tab w:val="left" w:pos="1701"/>
        <w:tab w:val="left" w:pos="2268"/>
      </w:tabs>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uiPriority w:val="99"/>
    <w:semiHidden/>
    <w:unhideWhenUsed/>
    <w:rsid w:val="00397499"/>
    <w:pPr>
      <w:tabs>
        <w:tab w:val="left" w:pos="567"/>
        <w:tab w:val="left" w:pos="1134"/>
        <w:tab w:val="left" w:pos="1701"/>
        <w:tab w:val="left" w:pos="2268"/>
      </w:tabs>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Tablanormal"/>
    <w:uiPriority w:val="99"/>
    <w:semiHidden/>
    <w:unhideWhenUsed/>
    <w:rsid w:val="00397499"/>
    <w:pPr>
      <w:tabs>
        <w:tab w:val="left" w:pos="567"/>
        <w:tab w:val="left" w:pos="1134"/>
        <w:tab w:val="left" w:pos="1701"/>
        <w:tab w:val="left" w:pos="2268"/>
      </w:tab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1">
    <w:name w:val="Table Web 1"/>
    <w:basedOn w:val="Tablanormal"/>
    <w:uiPriority w:val="99"/>
    <w:semiHidden/>
    <w:unhideWhenUsed/>
    <w:rsid w:val="00397499"/>
    <w:pPr>
      <w:tabs>
        <w:tab w:val="left" w:pos="567"/>
        <w:tab w:val="left" w:pos="1134"/>
        <w:tab w:val="left" w:pos="1701"/>
        <w:tab w:val="left" w:pos="2268"/>
      </w:tabs>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rsid w:val="00397499"/>
    <w:pPr>
      <w:tabs>
        <w:tab w:val="left" w:pos="567"/>
        <w:tab w:val="left" w:pos="1134"/>
        <w:tab w:val="left" w:pos="1701"/>
        <w:tab w:val="left" w:pos="2268"/>
      </w:tabs>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uiPriority w:val="99"/>
    <w:semiHidden/>
    <w:unhideWhenUsed/>
    <w:rsid w:val="00397499"/>
    <w:pPr>
      <w:tabs>
        <w:tab w:val="left" w:pos="567"/>
        <w:tab w:val="left" w:pos="1134"/>
        <w:tab w:val="left" w:pos="1701"/>
        <w:tab w:val="left" w:pos="2268"/>
      </w:tabs>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Encabezadodelista">
    <w:name w:val="toa heading"/>
    <w:basedOn w:val="Normal"/>
    <w:next w:val="Normal"/>
    <w:uiPriority w:val="99"/>
    <w:semiHidden/>
    <w:unhideWhenUsed/>
    <w:rsid w:val="00397499"/>
    <w:pPr>
      <w:spacing w:before="120"/>
    </w:pPr>
    <w:rPr>
      <w:rFonts w:asciiTheme="majorHAnsi" w:eastAsiaTheme="majorEastAsia" w:hAnsiTheme="majorHAnsi" w:cstheme="majorBidi"/>
      <w:b/>
      <w:bCs/>
      <w:sz w:val="24"/>
      <w:szCs w:val="24"/>
    </w:rPr>
  </w:style>
  <w:style w:type="paragraph" w:styleId="TtuloTDC">
    <w:name w:val="TOC Heading"/>
    <w:basedOn w:val="Ttulo1"/>
    <w:next w:val="Normal"/>
    <w:uiPriority w:val="39"/>
    <w:semiHidden/>
    <w:unhideWhenUsed/>
    <w:qFormat/>
    <w:rsid w:val="00397499"/>
    <w:pPr>
      <w:numPr>
        <w:numId w:val="0"/>
      </w:numPr>
      <w:tabs>
        <w:tab w:val="left" w:pos="567"/>
      </w:tabs>
      <w:spacing w:after="0"/>
      <w:jc w:val="both"/>
      <w:outlineLvl w:val="9"/>
    </w:pPr>
    <w:rPr>
      <w:rFonts w:asciiTheme="majorHAnsi" w:hAnsiTheme="majorHAnsi"/>
      <w:b w:val="0"/>
      <w:bCs w:val="0"/>
      <w:color w:val="2F5496" w:themeColor="accent1" w:themeShade="BF"/>
      <w:kern w:val="0"/>
      <w:sz w:val="32"/>
      <w14:ligatures w14:val="none"/>
    </w:rPr>
  </w:style>
  <w:style w:type="character" w:styleId="Mencinsinresolver">
    <w:name w:val="Unresolved Mention"/>
    <w:basedOn w:val="Fuentedeprrafopredeter"/>
    <w:uiPriority w:val="99"/>
    <w:semiHidden/>
    <w:unhideWhenUsed/>
    <w:rsid w:val="00397499"/>
    <w:rPr>
      <w:color w:val="605E5C"/>
      <w:shd w:val="clear" w:color="auto" w:fill="E1DFDD"/>
      <w:lang w:val="es-ES"/>
    </w:rPr>
  </w:style>
  <w:style w:type="paragraph" w:customStyle="1" w:styleId="Para10">
    <w:name w:val="Para1"/>
    <w:basedOn w:val="Normal"/>
    <w:link w:val="Para1Char"/>
    <w:rsid w:val="00634E3F"/>
    <w:pPr>
      <w:tabs>
        <w:tab w:val="clear" w:pos="567"/>
        <w:tab w:val="clear" w:pos="1134"/>
        <w:tab w:val="clear" w:pos="1701"/>
        <w:tab w:val="clear" w:pos="2268"/>
        <w:tab w:val="num" w:pos="360"/>
      </w:tabs>
      <w:spacing w:before="120" w:after="120"/>
    </w:pPr>
    <w:rPr>
      <w:rFonts w:eastAsia="Times New Roman"/>
      <w:snapToGrid w:val="0"/>
      <w:szCs w:val="18"/>
    </w:rPr>
  </w:style>
  <w:style w:type="paragraph" w:customStyle="1" w:styleId="para4">
    <w:name w:val="para4"/>
    <w:basedOn w:val="Normal"/>
    <w:rsid w:val="00634E3F"/>
    <w:pPr>
      <w:tabs>
        <w:tab w:val="clear" w:pos="567"/>
        <w:tab w:val="clear" w:pos="1134"/>
        <w:tab w:val="clear" w:pos="1701"/>
        <w:tab w:val="clear" w:pos="2268"/>
      </w:tabs>
      <w:overflowPunct w:val="0"/>
      <w:autoSpaceDE w:val="0"/>
      <w:autoSpaceDN w:val="0"/>
      <w:adjustRightInd w:val="0"/>
      <w:spacing w:after="120" w:line="240" w:lineRule="atLeast"/>
      <w:textAlignment w:val="baseline"/>
    </w:pPr>
    <w:rPr>
      <w:rFonts w:ascii="Courier" w:eastAsia="Times New Roman" w:hAnsi="Courier"/>
      <w:color w:val="000000"/>
      <w:sz w:val="20"/>
      <w:szCs w:val="20"/>
    </w:rPr>
  </w:style>
  <w:style w:type="character" w:customStyle="1" w:styleId="Para1Char">
    <w:name w:val="Para1 Char"/>
    <w:link w:val="Para10"/>
    <w:locked/>
    <w:rsid w:val="00634E3F"/>
    <w:rPr>
      <w:rFonts w:ascii="Times New Roman" w:eastAsia="Times New Roman" w:hAnsi="Times New Roman" w:cs="Times New Roman"/>
      <w:snapToGrid w:val="0"/>
      <w:kern w:val="0"/>
      <w:szCs w:val="18"/>
      <w:lang w:val="es-ES"/>
      <w14:ligatures w14:val="none"/>
    </w:rPr>
  </w:style>
  <w:style w:type="character" w:customStyle="1" w:styleId="PrrafodelistaCar">
    <w:name w:val="Párrafo de lista Car"/>
    <w:aliases w:val="Unordered List Car,List Paragraph 2 Car,Dot pt Car,F5 List Paragraph Car,List Paragraph1 Car,No Spacing1 Car,List Paragraph Char Char Char Car,Indicator Text Car,Numbered Para 1 Car,List Paragraph12 Car,Bullet Points Car"/>
    <w:link w:val="Prrafodelista"/>
    <w:uiPriority w:val="34"/>
    <w:qFormat/>
    <w:locked/>
    <w:rsid w:val="003E2B98"/>
    <w:rPr>
      <w:rFonts w:ascii="Times New Roman" w:eastAsia="SimSun" w:hAnsi="Times New Roman" w:cs="Times New Roman"/>
      <w:kern w:val="0"/>
      <w:lang w:val="es-ES"/>
      <w14:ligatures w14:val="none"/>
    </w:rPr>
  </w:style>
  <w:style w:type="paragraph" w:customStyle="1" w:styleId="Default">
    <w:name w:val="Default"/>
    <w:rsid w:val="00A47E2E"/>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pf0">
    <w:name w:val="pf0"/>
    <w:basedOn w:val="Normal"/>
    <w:rsid w:val="00C32D67"/>
    <w:pPr>
      <w:tabs>
        <w:tab w:val="clear" w:pos="567"/>
        <w:tab w:val="clear" w:pos="1134"/>
        <w:tab w:val="clear" w:pos="1701"/>
        <w:tab w:val="clear" w:pos="2268"/>
      </w:tabs>
      <w:spacing w:before="100" w:beforeAutospacing="1" w:after="100" w:afterAutospacing="1"/>
      <w:jc w:val="left"/>
    </w:pPr>
    <w:rPr>
      <w:rFonts w:eastAsia="Times New Roman"/>
      <w:sz w:val="24"/>
      <w:szCs w:val="24"/>
      <w:lang w:eastAsia="zh-CN"/>
    </w:rPr>
  </w:style>
  <w:style w:type="character" w:customStyle="1" w:styleId="cf01">
    <w:name w:val="cf01"/>
    <w:basedOn w:val="Fuentedeprrafopredeter"/>
    <w:rsid w:val="00C32D6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8005">
      <w:bodyDiv w:val="1"/>
      <w:marLeft w:val="0"/>
      <w:marRight w:val="0"/>
      <w:marTop w:val="0"/>
      <w:marBottom w:val="0"/>
      <w:divBdr>
        <w:top w:val="none" w:sz="0" w:space="0" w:color="auto"/>
        <w:left w:val="none" w:sz="0" w:space="0" w:color="auto"/>
        <w:bottom w:val="none" w:sz="0" w:space="0" w:color="auto"/>
        <w:right w:val="none" w:sz="0" w:space="0" w:color="auto"/>
      </w:divBdr>
    </w:div>
    <w:div w:id="31922124">
      <w:bodyDiv w:val="1"/>
      <w:marLeft w:val="0"/>
      <w:marRight w:val="0"/>
      <w:marTop w:val="0"/>
      <w:marBottom w:val="0"/>
      <w:divBdr>
        <w:top w:val="none" w:sz="0" w:space="0" w:color="auto"/>
        <w:left w:val="none" w:sz="0" w:space="0" w:color="auto"/>
        <w:bottom w:val="none" w:sz="0" w:space="0" w:color="auto"/>
        <w:right w:val="none" w:sz="0" w:space="0" w:color="auto"/>
      </w:divBdr>
    </w:div>
    <w:div w:id="33580839">
      <w:bodyDiv w:val="1"/>
      <w:marLeft w:val="0"/>
      <w:marRight w:val="0"/>
      <w:marTop w:val="0"/>
      <w:marBottom w:val="0"/>
      <w:divBdr>
        <w:top w:val="none" w:sz="0" w:space="0" w:color="auto"/>
        <w:left w:val="none" w:sz="0" w:space="0" w:color="auto"/>
        <w:bottom w:val="none" w:sz="0" w:space="0" w:color="auto"/>
        <w:right w:val="none" w:sz="0" w:space="0" w:color="auto"/>
      </w:divBdr>
    </w:div>
    <w:div w:id="97718740">
      <w:bodyDiv w:val="1"/>
      <w:marLeft w:val="0"/>
      <w:marRight w:val="0"/>
      <w:marTop w:val="0"/>
      <w:marBottom w:val="0"/>
      <w:divBdr>
        <w:top w:val="none" w:sz="0" w:space="0" w:color="auto"/>
        <w:left w:val="none" w:sz="0" w:space="0" w:color="auto"/>
        <w:bottom w:val="none" w:sz="0" w:space="0" w:color="auto"/>
        <w:right w:val="none" w:sz="0" w:space="0" w:color="auto"/>
      </w:divBdr>
      <w:divsChild>
        <w:div w:id="843786309">
          <w:marLeft w:val="0"/>
          <w:marRight w:val="0"/>
          <w:marTop w:val="0"/>
          <w:marBottom w:val="0"/>
          <w:divBdr>
            <w:top w:val="none" w:sz="0" w:space="0" w:color="auto"/>
            <w:left w:val="none" w:sz="0" w:space="0" w:color="auto"/>
            <w:bottom w:val="none" w:sz="0" w:space="0" w:color="auto"/>
            <w:right w:val="none" w:sz="0" w:space="0" w:color="auto"/>
          </w:divBdr>
          <w:divsChild>
            <w:div w:id="167498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19829">
      <w:bodyDiv w:val="1"/>
      <w:marLeft w:val="0"/>
      <w:marRight w:val="0"/>
      <w:marTop w:val="0"/>
      <w:marBottom w:val="0"/>
      <w:divBdr>
        <w:top w:val="none" w:sz="0" w:space="0" w:color="auto"/>
        <w:left w:val="none" w:sz="0" w:space="0" w:color="auto"/>
        <w:bottom w:val="none" w:sz="0" w:space="0" w:color="auto"/>
        <w:right w:val="none" w:sz="0" w:space="0" w:color="auto"/>
      </w:divBdr>
    </w:div>
    <w:div w:id="213929330">
      <w:bodyDiv w:val="1"/>
      <w:marLeft w:val="0"/>
      <w:marRight w:val="0"/>
      <w:marTop w:val="0"/>
      <w:marBottom w:val="0"/>
      <w:divBdr>
        <w:top w:val="none" w:sz="0" w:space="0" w:color="auto"/>
        <w:left w:val="none" w:sz="0" w:space="0" w:color="auto"/>
        <w:bottom w:val="none" w:sz="0" w:space="0" w:color="auto"/>
        <w:right w:val="none" w:sz="0" w:space="0" w:color="auto"/>
      </w:divBdr>
    </w:div>
    <w:div w:id="312180216">
      <w:bodyDiv w:val="1"/>
      <w:marLeft w:val="0"/>
      <w:marRight w:val="0"/>
      <w:marTop w:val="0"/>
      <w:marBottom w:val="0"/>
      <w:divBdr>
        <w:top w:val="none" w:sz="0" w:space="0" w:color="auto"/>
        <w:left w:val="none" w:sz="0" w:space="0" w:color="auto"/>
        <w:bottom w:val="none" w:sz="0" w:space="0" w:color="auto"/>
        <w:right w:val="none" w:sz="0" w:space="0" w:color="auto"/>
      </w:divBdr>
    </w:div>
    <w:div w:id="321468201">
      <w:bodyDiv w:val="1"/>
      <w:marLeft w:val="0"/>
      <w:marRight w:val="0"/>
      <w:marTop w:val="0"/>
      <w:marBottom w:val="0"/>
      <w:divBdr>
        <w:top w:val="none" w:sz="0" w:space="0" w:color="auto"/>
        <w:left w:val="none" w:sz="0" w:space="0" w:color="auto"/>
        <w:bottom w:val="none" w:sz="0" w:space="0" w:color="auto"/>
        <w:right w:val="none" w:sz="0" w:space="0" w:color="auto"/>
      </w:divBdr>
    </w:div>
    <w:div w:id="329797354">
      <w:bodyDiv w:val="1"/>
      <w:marLeft w:val="0"/>
      <w:marRight w:val="0"/>
      <w:marTop w:val="0"/>
      <w:marBottom w:val="0"/>
      <w:divBdr>
        <w:top w:val="none" w:sz="0" w:space="0" w:color="auto"/>
        <w:left w:val="none" w:sz="0" w:space="0" w:color="auto"/>
        <w:bottom w:val="none" w:sz="0" w:space="0" w:color="auto"/>
        <w:right w:val="none" w:sz="0" w:space="0" w:color="auto"/>
      </w:divBdr>
    </w:div>
    <w:div w:id="443769478">
      <w:bodyDiv w:val="1"/>
      <w:marLeft w:val="0"/>
      <w:marRight w:val="0"/>
      <w:marTop w:val="0"/>
      <w:marBottom w:val="0"/>
      <w:divBdr>
        <w:top w:val="none" w:sz="0" w:space="0" w:color="auto"/>
        <w:left w:val="none" w:sz="0" w:space="0" w:color="auto"/>
        <w:bottom w:val="none" w:sz="0" w:space="0" w:color="auto"/>
        <w:right w:val="none" w:sz="0" w:space="0" w:color="auto"/>
      </w:divBdr>
    </w:div>
    <w:div w:id="499346072">
      <w:bodyDiv w:val="1"/>
      <w:marLeft w:val="0"/>
      <w:marRight w:val="0"/>
      <w:marTop w:val="0"/>
      <w:marBottom w:val="0"/>
      <w:divBdr>
        <w:top w:val="none" w:sz="0" w:space="0" w:color="auto"/>
        <w:left w:val="none" w:sz="0" w:space="0" w:color="auto"/>
        <w:bottom w:val="none" w:sz="0" w:space="0" w:color="auto"/>
        <w:right w:val="none" w:sz="0" w:space="0" w:color="auto"/>
      </w:divBdr>
    </w:div>
    <w:div w:id="520315867">
      <w:bodyDiv w:val="1"/>
      <w:marLeft w:val="0"/>
      <w:marRight w:val="0"/>
      <w:marTop w:val="0"/>
      <w:marBottom w:val="0"/>
      <w:divBdr>
        <w:top w:val="none" w:sz="0" w:space="0" w:color="auto"/>
        <w:left w:val="none" w:sz="0" w:space="0" w:color="auto"/>
        <w:bottom w:val="none" w:sz="0" w:space="0" w:color="auto"/>
        <w:right w:val="none" w:sz="0" w:space="0" w:color="auto"/>
      </w:divBdr>
    </w:div>
    <w:div w:id="563369400">
      <w:bodyDiv w:val="1"/>
      <w:marLeft w:val="0"/>
      <w:marRight w:val="0"/>
      <w:marTop w:val="0"/>
      <w:marBottom w:val="0"/>
      <w:divBdr>
        <w:top w:val="none" w:sz="0" w:space="0" w:color="auto"/>
        <w:left w:val="none" w:sz="0" w:space="0" w:color="auto"/>
        <w:bottom w:val="none" w:sz="0" w:space="0" w:color="auto"/>
        <w:right w:val="none" w:sz="0" w:space="0" w:color="auto"/>
      </w:divBdr>
    </w:div>
    <w:div w:id="622153867">
      <w:bodyDiv w:val="1"/>
      <w:marLeft w:val="0"/>
      <w:marRight w:val="0"/>
      <w:marTop w:val="0"/>
      <w:marBottom w:val="0"/>
      <w:divBdr>
        <w:top w:val="none" w:sz="0" w:space="0" w:color="auto"/>
        <w:left w:val="none" w:sz="0" w:space="0" w:color="auto"/>
        <w:bottom w:val="none" w:sz="0" w:space="0" w:color="auto"/>
        <w:right w:val="none" w:sz="0" w:space="0" w:color="auto"/>
      </w:divBdr>
    </w:div>
    <w:div w:id="644509517">
      <w:bodyDiv w:val="1"/>
      <w:marLeft w:val="0"/>
      <w:marRight w:val="0"/>
      <w:marTop w:val="0"/>
      <w:marBottom w:val="0"/>
      <w:divBdr>
        <w:top w:val="none" w:sz="0" w:space="0" w:color="auto"/>
        <w:left w:val="none" w:sz="0" w:space="0" w:color="auto"/>
        <w:bottom w:val="none" w:sz="0" w:space="0" w:color="auto"/>
        <w:right w:val="none" w:sz="0" w:space="0" w:color="auto"/>
      </w:divBdr>
    </w:div>
    <w:div w:id="707266201">
      <w:bodyDiv w:val="1"/>
      <w:marLeft w:val="0"/>
      <w:marRight w:val="0"/>
      <w:marTop w:val="0"/>
      <w:marBottom w:val="0"/>
      <w:divBdr>
        <w:top w:val="none" w:sz="0" w:space="0" w:color="auto"/>
        <w:left w:val="none" w:sz="0" w:space="0" w:color="auto"/>
        <w:bottom w:val="none" w:sz="0" w:space="0" w:color="auto"/>
        <w:right w:val="none" w:sz="0" w:space="0" w:color="auto"/>
      </w:divBdr>
    </w:div>
    <w:div w:id="718826887">
      <w:bodyDiv w:val="1"/>
      <w:marLeft w:val="0"/>
      <w:marRight w:val="0"/>
      <w:marTop w:val="0"/>
      <w:marBottom w:val="0"/>
      <w:divBdr>
        <w:top w:val="none" w:sz="0" w:space="0" w:color="auto"/>
        <w:left w:val="none" w:sz="0" w:space="0" w:color="auto"/>
        <w:bottom w:val="none" w:sz="0" w:space="0" w:color="auto"/>
        <w:right w:val="none" w:sz="0" w:space="0" w:color="auto"/>
      </w:divBdr>
    </w:div>
    <w:div w:id="729116512">
      <w:bodyDiv w:val="1"/>
      <w:marLeft w:val="0"/>
      <w:marRight w:val="0"/>
      <w:marTop w:val="0"/>
      <w:marBottom w:val="0"/>
      <w:divBdr>
        <w:top w:val="none" w:sz="0" w:space="0" w:color="auto"/>
        <w:left w:val="none" w:sz="0" w:space="0" w:color="auto"/>
        <w:bottom w:val="none" w:sz="0" w:space="0" w:color="auto"/>
        <w:right w:val="none" w:sz="0" w:space="0" w:color="auto"/>
      </w:divBdr>
    </w:div>
    <w:div w:id="752122871">
      <w:bodyDiv w:val="1"/>
      <w:marLeft w:val="0"/>
      <w:marRight w:val="0"/>
      <w:marTop w:val="0"/>
      <w:marBottom w:val="0"/>
      <w:divBdr>
        <w:top w:val="none" w:sz="0" w:space="0" w:color="auto"/>
        <w:left w:val="none" w:sz="0" w:space="0" w:color="auto"/>
        <w:bottom w:val="none" w:sz="0" w:space="0" w:color="auto"/>
        <w:right w:val="none" w:sz="0" w:space="0" w:color="auto"/>
      </w:divBdr>
    </w:div>
    <w:div w:id="853422331">
      <w:bodyDiv w:val="1"/>
      <w:marLeft w:val="0"/>
      <w:marRight w:val="0"/>
      <w:marTop w:val="0"/>
      <w:marBottom w:val="0"/>
      <w:divBdr>
        <w:top w:val="none" w:sz="0" w:space="0" w:color="auto"/>
        <w:left w:val="none" w:sz="0" w:space="0" w:color="auto"/>
        <w:bottom w:val="none" w:sz="0" w:space="0" w:color="auto"/>
        <w:right w:val="none" w:sz="0" w:space="0" w:color="auto"/>
      </w:divBdr>
    </w:div>
    <w:div w:id="890113493">
      <w:bodyDiv w:val="1"/>
      <w:marLeft w:val="0"/>
      <w:marRight w:val="0"/>
      <w:marTop w:val="0"/>
      <w:marBottom w:val="0"/>
      <w:divBdr>
        <w:top w:val="none" w:sz="0" w:space="0" w:color="auto"/>
        <w:left w:val="none" w:sz="0" w:space="0" w:color="auto"/>
        <w:bottom w:val="none" w:sz="0" w:space="0" w:color="auto"/>
        <w:right w:val="none" w:sz="0" w:space="0" w:color="auto"/>
      </w:divBdr>
    </w:div>
    <w:div w:id="1052729895">
      <w:bodyDiv w:val="1"/>
      <w:marLeft w:val="0"/>
      <w:marRight w:val="0"/>
      <w:marTop w:val="0"/>
      <w:marBottom w:val="0"/>
      <w:divBdr>
        <w:top w:val="none" w:sz="0" w:space="0" w:color="auto"/>
        <w:left w:val="none" w:sz="0" w:space="0" w:color="auto"/>
        <w:bottom w:val="none" w:sz="0" w:space="0" w:color="auto"/>
        <w:right w:val="none" w:sz="0" w:space="0" w:color="auto"/>
      </w:divBdr>
    </w:div>
    <w:div w:id="1297369927">
      <w:bodyDiv w:val="1"/>
      <w:marLeft w:val="0"/>
      <w:marRight w:val="0"/>
      <w:marTop w:val="0"/>
      <w:marBottom w:val="0"/>
      <w:divBdr>
        <w:top w:val="none" w:sz="0" w:space="0" w:color="auto"/>
        <w:left w:val="none" w:sz="0" w:space="0" w:color="auto"/>
        <w:bottom w:val="none" w:sz="0" w:space="0" w:color="auto"/>
        <w:right w:val="none" w:sz="0" w:space="0" w:color="auto"/>
      </w:divBdr>
    </w:div>
    <w:div w:id="1330406610">
      <w:bodyDiv w:val="1"/>
      <w:marLeft w:val="0"/>
      <w:marRight w:val="0"/>
      <w:marTop w:val="0"/>
      <w:marBottom w:val="0"/>
      <w:divBdr>
        <w:top w:val="none" w:sz="0" w:space="0" w:color="auto"/>
        <w:left w:val="none" w:sz="0" w:space="0" w:color="auto"/>
        <w:bottom w:val="none" w:sz="0" w:space="0" w:color="auto"/>
        <w:right w:val="none" w:sz="0" w:space="0" w:color="auto"/>
      </w:divBdr>
    </w:div>
    <w:div w:id="1390418579">
      <w:bodyDiv w:val="1"/>
      <w:marLeft w:val="0"/>
      <w:marRight w:val="0"/>
      <w:marTop w:val="0"/>
      <w:marBottom w:val="0"/>
      <w:divBdr>
        <w:top w:val="none" w:sz="0" w:space="0" w:color="auto"/>
        <w:left w:val="none" w:sz="0" w:space="0" w:color="auto"/>
        <w:bottom w:val="none" w:sz="0" w:space="0" w:color="auto"/>
        <w:right w:val="none" w:sz="0" w:space="0" w:color="auto"/>
      </w:divBdr>
    </w:div>
    <w:div w:id="1413163786">
      <w:bodyDiv w:val="1"/>
      <w:marLeft w:val="0"/>
      <w:marRight w:val="0"/>
      <w:marTop w:val="0"/>
      <w:marBottom w:val="0"/>
      <w:divBdr>
        <w:top w:val="none" w:sz="0" w:space="0" w:color="auto"/>
        <w:left w:val="none" w:sz="0" w:space="0" w:color="auto"/>
        <w:bottom w:val="none" w:sz="0" w:space="0" w:color="auto"/>
        <w:right w:val="none" w:sz="0" w:space="0" w:color="auto"/>
      </w:divBdr>
      <w:divsChild>
        <w:div w:id="1867787953">
          <w:marLeft w:val="0"/>
          <w:marRight w:val="0"/>
          <w:marTop w:val="0"/>
          <w:marBottom w:val="0"/>
          <w:divBdr>
            <w:top w:val="none" w:sz="0" w:space="0" w:color="auto"/>
            <w:left w:val="none" w:sz="0" w:space="0" w:color="auto"/>
            <w:bottom w:val="none" w:sz="0" w:space="0" w:color="auto"/>
            <w:right w:val="none" w:sz="0" w:space="0" w:color="auto"/>
          </w:divBdr>
          <w:divsChild>
            <w:div w:id="10168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047273">
      <w:bodyDiv w:val="1"/>
      <w:marLeft w:val="0"/>
      <w:marRight w:val="0"/>
      <w:marTop w:val="0"/>
      <w:marBottom w:val="0"/>
      <w:divBdr>
        <w:top w:val="none" w:sz="0" w:space="0" w:color="auto"/>
        <w:left w:val="none" w:sz="0" w:space="0" w:color="auto"/>
        <w:bottom w:val="none" w:sz="0" w:space="0" w:color="auto"/>
        <w:right w:val="none" w:sz="0" w:space="0" w:color="auto"/>
      </w:divBdr>
    </w:div>
    <w:div w:id="1421368148">
      <w:bodyDiv w:val="1"/>
      <w:marLeft w:val="0"/>
      <w:marRight w:val="0"/>
      <w:marTop w:val="0"/>
      <w:marBottom w:val="0"/>
      <w:divBdr>
        <w:top w:val="none" w:sz="0" w:space="0" w:color="auto"/>
        <w:left w:val="none" w:sz="0" w:space="0" w:color="auto"/>
        <w:bottom w:val="none" w:sz="0" w:space="0" w:color="auto"/>
        <w:right w:val="none" w:sz="0" w:space="0" w:color="auto"/>
      </w:divBdr>
    </w:div>
    <w:div w:id="1445611063">
      <w:bodyDiv w:val="1"/>
      <w:marLeft w:val="0"/>
      <w:marRight w:val="0"/>
      <w:marTop w:val="0"/>
      <w:marBottom w:val="0"/>
      <w:divBdr>
        <w:top w:val="none" w:sz="0" w:space="0" w:color="auto"/>
        <w:left w:val="none" w:sz="0" w:space="0" w:color="auto"/>
        <w:bottom w:val="none" w:sz="0" w:space="0" w:color="auto"/>
        <w:right w:val="none" w:sz="0" w:space="0" w:color="auto"/>
      </w:divBdr>
    </w:div>
    <w:div w:id="1453477158">
      <w:bodyDiv w:val="1"/>
      <w:marLeft w:val="0"/>
      <w:marRight w:val="0"/>
      <w:marTop w:val="0"/>
      <w:marBottom w:val="0"/>
      <w:divBdr>
        <w:top w:val="none" w:sz="0" w:space="0" w:color="auto"/>
        <w:left w:val="none" w:sz="0" w:space="0" w:color="auto"/>
        <w:bottom w:val="none" w:sz="0" w:space="0" w:color="auto"/>
        <w:right w:val="none" w:sz="0" w:space="0" w:color="auto"/>
      </w:divBdr>
    </w:div>
    <w:div w:id="1495603005">
      <w:bodyDiv w:val="1"/>
      <w:marLeft w:val="0"/>
      <w:marRight w:val="0"/>
      <w:marTop w:val="0"/>
      <w:marBottom w:val="0"/>
      <w:divBdr>
        <w:top w:val="none" w:sz="0" w:space="0" w:color="auto"/>
        <w:left w:val="none" w:sz="0" w:space="0" w:color="auto"/>
        <w:bottom w:val="none" w:sz="0" w:space="0" w:color="auto"/>
        <w:right w:val="none" w:sz="0" w:space="0" w:color="auto"/>
      </w:divBdr>
    </w:div>
    <w:div w:id="1560285449">
      <w:bodyDiv w:val="1"/>
      <w:marLeft w:val="0"/>
      <w:marRight w:val="0"/>
      <w:marTop w:val="0"/>
      <w:marBottom w:val="0"/>
      <w:divBdr>
        <w:top w:val="none" w:sz="0" w:space="0" w:color="auto"/>
        <w:left w:val="none" w:sz="0" w:space="0" w:color="auto"/>
        <w:bottom w:val="none" w:sz="0" w:space="0" w:color="auto"/>
        <w:right w:val="none" w:sz="0" w:space="0" w:color="auto"/>
      </w:divBdr>
    </w:div>
    <w:div w:id="1565068861">
      <w:bodyDiv w:val="1"/>
      <w:marLeft w:val="0"/>
      <w:marRight w:val="0"/>
      <w:marTop w:val="0"/>
      <w:marBottom w:val="0"/>
      <w:divBdr>
        <w:top w:val="none" w:sz="0" w:space="0" w:color="auto"/>
        <w:left w:val="none" w:sz="0" w:space="0" w:color="auto"/>
        <w:bottom w:val="none" w:sz="0" w:space="0" w:color="auto"/>
        <w:right w:val="none" w:sz="0" w:space="0" w:color="auto"/>
      </w:divBdr>
    </w:div>
    <w:div w:id="1587492069">
      <w:bodyDiv w:val="1"/>
      <w:marLeft w:val="0"/>
      <w:marRight w:val="0"/>
      <w:marTop w:val="0"/>
      <w:marBottom w:val="0"/>
      <w:divBdr>
        <w:top w:val="none" w:sz="0" w:space="0" w:color="auto"/>
        <w:left w:val="none" w:sz="0" w:space="0" w:color="auto"/>
        <w:bottom w:val="none" w:sz="0" w:space="0" w:color="auto"/>
        <w:right w:val="none" w:sz="0" w:space="0" w:color="auto"/>
      </w:divBdr>
    </w:div>
    <w:div w:id="1615557145">
      <w:bodyDiv w:val="1"/>
      <w:marLeft w:val="0"/>
      <w:marRight w:val="0"/>
      <w:marTop w:val="0"/>
      <w:marBottom w:val="0"/>
      <w:divBdr>
        <w:top w:val="none" w:sz="0" w:space="0" w:color="auto"/>
        <w:left w:val="none" w:sz="0" w:space="0" w:color="auto"/>
        <w:bottom w:val="none" w:sz="0" w:space="0" w:color="auto"/>
        <w:right w:val="none" w:sz="0" w:space="0" w:color="auto"/>
      </w:divBdr>
    </w:div>
    <w:div w:id="1796482368">
      <w:bodyDiv w:val="1"/>
      <w:marLeft w:val="0"/>
      <w:marRight w:val="0"/>
      <w:marTop w:val="0"/>
      <w:marBottom w:val="0"/>
      <w:divBdr>
        <w:top w:val="none" w:sz="0" w:space="0" w:color="auto"/>
        <w:left w:val="none" w:sz="0" w:space="0" w:color="auto"/>
        <w:bottom w:val="none" w:sz="0" w:space="0" w:color="auto"/>
        <w:right w:val="none" w:sz="0" w:space="0" w:color="auto"/>
      </w:divBdr>
    </w:div>
    <w:div w:id="1798639763">
      <w:bodyDiv w:val="1"/>
      <w:marLeft w:val="0"/>
      <w:marRight w:val="0"/>
      <w:marTop w:val="0"/>
      <w:marBottom w:val="0"/>
      <w:divBdr>
        <w:top w:val="none" w:sz="0" w:space="0" w:color="auto"/>
        <w:left w:val="none" w:sz="0" w:space="0" w:color="auto"/>
        <w:bottom w:val="none" w:sz="0" w:space="0" w:color="auto"/>
        <w:right w:val="none" w:sz="0" w:space="0" w:color="auto"/>
      </w:divBdr>
    </w:div>
    <w:div w:id="1808276733">
      <w:bodyDiv w:val="1"/>
      <w:marLeft w:val="0"/>
      <w:marRight w:val="0"/>
      <w:marTop w:val="0"/>
      <w:marBottom w:val="0"/>
      <w:divBdr>
        <w:top w:val="none" w:sz="0" w:space="0" w:color="auto"/>
        <w:left w:val="none" w:sz="0" w:space="0" w:color="auto"/>
        <w:bottom w:val="none" w:sz="0" w:space="0" w:color="auto"/>
        <w:right w:val="none" w:sz="0" w:space="0" w:color="auto"/>
      </w:divBdr>
    </w:div>
    <w:div w:id="1928075256">
      <w:bodyDiv w:val="1"/>
      <w:marLeft w:val="0"/>
      <w:marRight w:val="0"/>
      <w:marTop w:val="0"/>
      <w:marBottom w:val="0"/>
      <w:divBdr>
        <w:top w:val="none" w:sz="0" w:space="0" w:color="auto"/>
        <w:left w:val="none" w:sz="0" w:space="0" w:color="auto"/>
        <w:bottom w:val="none" w:sz="0" w:space="0" w:color="auto"/>
        <w:right w:val="none" w:sz="0" w:space="0" w:color="auto"/>
      </w:divBdr>
    </w:div>
    <w:div w:id="209270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bd.int/decisions/cop?m=cop-14" TargetMode="External"/><Relationship Id="rId21" Type="http://schemas.openxmlformats.org/officeDocument/2006/relationships/hyperlink" Target="https://www.cbd.int/decisions/cop?m=cop-07" TargetMode="External"/><Relationship Id="rId42" Type="http://schemas.openxmlformats.org/officeDocument/2006/relationships/hyperlink" Target="https://www.cbd.int/decisions/cop?m=cop-12" TargetMode="External"/><Relationship Id="rId47" Type="http://schemas.openxmlformats.org/officeDocument/2006/relationships/hyperlink" Target="https://www.cbd.int/doc/decisions/cop-05/full/cop-05-dec-es.pdf" TargetMode="External"/><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bd.int/decisions/cop?m=cop-15" TargetMode="External"/><Relationship Id="rId29" Type="http://schemas.openxmlformats.org/officeDocument/2006/relationships/hyperlink" Target="https://www.cbd.int/decisions/cop/?m=cop-16" TargetMode="External"/><Relationship Id="rId11" Type="http://schemas.openxmlformats.org/officeDocument/2006/relationships/image" Target="media/image1.png"/><Relationship Id="rId24" Type="http://schemas.openxmlformats.org/officeDocument/2006/relationships/hyperlink" Target="https://www.cbd.int/decisions/cop/?m=cop-16" TargetMode="External"/><Relationship Id="rId32" Type="http://schemas.openxmlformats.org/officeDocument/2006/relationships/hyperlink" Target="https://www.cbd.int/doc/notifications/2025/ntf-2025-014-wildlife-en.pdf" TargetMode="External"/><Relationship Id="rId37" Type="http://schemas.openxmlformats.org/officeDocument/2006/relationships/hyperlink" Target="https://www.cbd.int/decisions/cop?m=cop-14" TargetMode="External"/><Relationship Id="rId40" Type="http://schemas.openxmlformats.org/officeDocument/2006/relationships/hyperlink" Target="https://www.cbd.int/doc/legal/cbd-es.pdf" TargetMode="External"/><Relationship Id="rId45" Type="http://schemas.openxmlformats.org/officeDocument/2006/relationships/hyperlink" Target="https://www.cbd.int/decisions/cop?m=cop-13" TargetMode="External"/><Relationship Id="rId53" Type="http://schemas.openxmlformats.org/officeDocument/2006/relationships/hyperlink" Target="https://www.cbd.int/decisions/cop/?m=cop-16" TargetMode="External"/><Relationship Id="rId58" Type="http://schemas.openxmlformats.org/officeDocument/2006/relationships/hyperlink" Target="https://www.cbd.int/doc/notifications/2025/ntf-2025-014-wildlife-en.pdf" TargetMode="External"/><Relationship Id="rId66"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https://www.cbd.int/doc/notifications/2025/ntf-2025-015-wildlife-en.pdf" TargetMode="External"/><Relationship Id="rId19" Type="http://schemas.openxmlformats.org/officeDocument/2006/relationships/hyperlink" Target="https://www.cbd.int/decisions/cop/?m=cop-16" TargetMode="External"/><Relationship Id="rId14" Type="http://schemas.openxmlformats.org/officeDocument/2006/relationships/hyperlink" Target="https://www.cbd.int/decisions/cop?m=cop-07" TargetMode="External"/><Relationship Id="rId22" Type="http://schemas.openxmlformats.org/officeDocument/2006/relationships/hyperlink" Target="https://www.cbd.int/decisions/cop?m=cop-15" TargetMode="External"/><Relationship Id="rId27" Type="http://schemas.openxmlformats.org/officeDocument/2006/relationships/hyperlink" Target="https://www.cbd.int/decisions/cop?m=cop-14" TargetMode="External"/><Relationship Id="rId30" Type="http://schemas.openxmlformats.org/officeDocument/2006/relationships/hyperlink" Target="https://www.cbd.int/decisions/cop/?m=cop-16" TargetMode="External"/><Relationship Id="rId35" Type="http://schemas.openxmlformats.org/officeDocument/2006/relationships/hyperlink" Target="https://www.cbd.int/doc/notifications/2025/ntf-2025-014-wildlife-en.pdf" TargetMode="External"/><Relationship Id="rId43" Type="http://schemas.openxmlformats.org/officeDocument/2006/relationships/hyperlink" Target="https://www.cbd.int/decisions/cop?m=cop-15" TargetMode="External"/><Relationship Id="rId48" Type="http://schemas.openxmlformats.org/officeDocument/2006/relationships/hyperlink" Target="https://www.cbd.int/convention/articles/default.shtml?a=cbd-14" TargetMode="External"/><Relationship Id="rId56" Type="http://schemas.openxmlformats.org/officeDocument/2006/relationships/hyperlink" Target="https://www.cbd.int/doc/notifications/2025/ntf-2025-014-wildlife-en.pdf"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cbd.int/gbf/target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cbd.int/decisions/cop?m=cop-15" TargetMode="External"/><Relationship Id="rId25" Type="http://schemas.openxmlformats.org/officeDocument/2006/relationships/hyperlink" Target="https://www.cbd.int/decisions/cop?m=cop-14" TargetMode="External"/><Relationship Id="rId33" Type="http://schemas.openxmlformats.org/officeDocument/2006/relationships/hyperlink" Target="https://www.cbd.int/doc/notifications/2025/ntf-2025-015-wildlife-en.pdf" TargetMode="External"/><Relationship Id="rId38" Type="http://schemas.openxmlformats.org/officeDocument/2006/relationships/hyperlink" Target="https://www.cbd.int/doc/decisions/cop-07/full/cop-07-dec-es.pdf" TargetMode="External"/><Relationship Id="rId46" Type="http://schemas.openxmlformats.org/officeDocument/2006/relationships/hyperlink" Target="https://www.cbd.int/convention/articles?a=cbd-06&amp;utm" TargetMode="External"/><Relationship Id="rId59" Type="http://schemas.openxmlformats.org/officeDocument/2006/relationships/hyperlink" Target="https://www.cbd.int/doc/notifications/2025/ntf-2025-015-wildlife-en.pdf" TargetMode="External"/><Relationship Id="rId67" Type="http://schemas.openxmlformats.org/officeDocument/2006/relationships/footer" Target="footer3.xml"/><Relationship Id="rId20" Type="http://schemas.openxmlformats.org/officeDocument/2006/relationships/hyperlink" Target="https://www.cbd.int/decisions/cop/?m=cop-16" TargetMode="External"/><Relationship Id="rId41" Type="http://schemas.openxmlformats.org/officeDocument/2006/relationships/hyperlink" Target="https://www.cbd.int/doc/legal/cbd-es.pdf" TargetMode="External"/><Relationship Id="rId54" Type="http://schemas.openxmlformats.org/officeDocument/2006/relationships/hyperlink" Target="https://www.cbd.int/doc/notifications/2025/ntf-2025-014-wildlife-en.pdf"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bd.int/decisions/cop?m=cop-14" TargetMode="External"/><Relationship Id="rId23" Type="http://schemas.openxmlformats.org/officeDocument/2006/relationships/hyperlink" Target="https://www.cbd.int/decisions/cop/?m=cop-16" TargetMode="External"/><Relationship Id="rId28" Type="http://schemas.openxmlformats.org/officeDocument/2006/relationships/hyperlink" Target="https://www.cbd.int/decisions/cop?m=cop-15" TargetMode="External"/><Relationship Id="rId36" Type="http://schemas.openxmlformats.org/officeDocument/2006/relationships/hyperlink" Target="https://www.cbd.int/doc/notifications/2025/ntf-2025-015-wildlife-en.pdf" TargetMode="External"/><Relationship Id="rId49" Type="http://schemas.openxmlformats.org/officeDocument/2006/relationships/hyperlink" Target="https://www.cbd.int/doc/decisions/cop-08/full/cop-08-dec-es.pdf" TargetMode="External"/><Relationship Id="rId57" Type="http://schemas.openxmlformats.org/officeDocument/2006/relationships/hyperlink" Target="https://www.cbd.int/doc/notifications/2025/ntf-2025-015-wildlife-en.pdf" TargetMode="External"/><Relationship Id="rId10" Type="http://schemas.openxmlformats.org/officeDocument/2006/relationships/endnotes" Target="endnotes.xml"/><Relationship Id="rId31" Type="http://schemas.openxmlformats.org/officeDocument/2006/relationships/hyperlink" Target="https://www.cbd.int/decisions/cop/?m=cop-16" TargetMode="External"/><Relationship Id="rId44" Type="http://schemas.openxmlformats.org/officeDocument/2006/relationships/hyperlink" Target="https://www.cbd.int/doc/publications/8j-cbd-mootz-kuxtal-es.pdf" TargetMode="External"/><Relationship Id="rId52" Type="http://schemas.openxmlformats.org/officeDocument/2006/relationships/hyperlink" Target="https://www.cbd.int/decisions/cop/?m=cop-16" TargetMode="External"/><Relationship Id="rId60" Type="http://schemas.openxmlformats.org/officeDocument/2006/relationships/hyperlink" Target="https://www.cbd.int/doc/notifications/2025/ntf-2025-014-wildlife-en.pdf" TargetMode="External"/><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cbd.int/decisions/cop/?m=cop-16" TargetMode="External"/><Relationship Id="rId39" Type="http://schemas.openxmlformats.org/officeDocument/2006/relationships/hyperlink" Target="https://www.cbd.int/convention/articles/default.shtml?a=cbd-00&amp;utm" TargetMode="External"/><Relationship Id="rId34" Type="http://schemas.openxmlformats.org/officeDocument/2006/relationships/hyperlink" Target="https://www.cbd.int/decisions/cop/?m=cop-16" TargetMode="External"/><Relationship Id="rId50" Type="http://schemas.openxmlformats.org/officeDocument/2006/relationships/hyperlink" Target="https://www.cbd.int/doc/decisions/cop-07/full/cop-07-dec-es.pdf" TargetMode="External"/><Relationship Id="rId55" Type="http://schemas.openxmlformats.org/officeDocument/2006/relationships/hyperlink" Target="https://www.cbd.int/doc/notifications/2025/ntf-2025-015-wildlife-en.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ecisions/cop?m=cop-07" TargetMode="External"/><Relationship Id="rId7" Type="http://schemas.openxmlformats.org/officeDocument/2006/relationships/hyperlink" Target="https://www.ilo.org/sites/default/files/wcmsp5/groups/public/%40ed_norm/%40relconf/documents/meetingdocument/wcms_848664.pdf" TargetMode="External"/><Relationship Id="rId2" Type="http://schemas.openxmlformats.org/officeDocument/2006/relationships/hyperlink" Target="https://www.cbd.int/decisions/cop/?m=cop-15" TargetMode="External"/><Relationship Id="rId1" Type="http://schemas.openxmlformats.org/officeDocument/2006/relationships/hyperlink" Target="https://www.cbd.int/decisions/cop?m=cop-15" TargetMode="External"/><Relationship Id="rId6" Type="http://schemas.openxmlformats.org/officeDocument/2006/relationships/hyperlink" Target="https://www.cbd.int/decisions/cop?m=cop-16" TargetMode="External"/><Relationship Id="rId5" Type="http://schemas.openxmlformats.org/officeDocument/2006/relationships/hyperlink" Target="https://www.cbd.int/documents/CBD/COP/16/INF/7" TargetMode="External"/><Relationship Id="rId4" Type="http://schemas.openxmlformats.org/officeDocument/2006/relationships/hyperlink" Target="https://www.cbd.int/documents/CBD/COP/16/INF/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onique.lefebvre\United%20Nations\MEA-CBD-Editing%20Team%20-%20Documents\Meeting%20documents\SBSTTA\SBSTTA-25\Status&amp;Templates\sbstta-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E18AFA-DCF5-490D-A557-8099EEA945B6}"/>
</file>

<file path=customXml/itemProps2.xml><?xml version="1.0" encoding="utf-8"?>
<ds:datastoreItem xmlns:ds="http://schemas.openxmlformats.org/officeDocument/2006/customXml" ds:itemID="{E56DACA2-8C2E-46A4-AF4A-CE8311E2CCEE}">
  <ds:schemaRefs>
    <ds:schemaRef ds:uri="http://schemas.microsoft.com/sharepoint/v3/contenttype/forms"/>
  </ds:schemaRefs>
</ds:datastoreItem>
</file>

<file path=customXml/itemProps3.xml><?xml version="1.0" encoding="utf-8"?>
<ds:datastoreItem xmlns:ds="http://schemas.openxmlformats.org/officeDocument/2006/customXml" ds:itemID="{93B887EC-ACD4-4F1D-8FA9-040A4F171191}">
  <ds:schemaRefs>
    <ds:schemaRef ds:uri="http://schemas.openxmlformats.org/officeDocument/2006/bibliography"/>
  </ds:schemaRefs>
</ds:datastoreItem>
</file>

<file path=customXml/itemProps4.xml><?xml version="1.0" encoding="utf-8"?>
<ds:datastoreItem xmlns:ds="http://schemas.openxmlformats.org/officeDocument/2006/customXml" ds:itemID="{AC945A9F-947C-44FE-93EC-23C2ADE27F98}">
  <ds:schemaRefs>
    <ds:schemaRef ds:uri="http://schemas.microsoft.com/office/2006/metadata/properties"/>
    <ds:schemaRef ds:uri="http://schemas.microsoft.com/office/infopath/2007/PartnerControls"/>
    <ds:schemaRef ds:uri="985ec44e-1bab-4c0b-9df0-6ba128686fc9"/>
    <ds:schemaRef ds:uri="358298e0-1b7e-4ebe-8695-94439b74f0d1"/>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sbstta-template.dotm</Template>
  <TotalTime>22</TotalTime>
  <Pages>20</Pages>
  <Words>10413</Words>
  <Characters>61335</Characters>
  <Application>Microsoft Office Word</Application>
  <DocSecurity>0</DocSecurity>
  <Lines>1179</Lines>
  <Paragraphs>275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Sustainable wildlife management</vt:lpstr>
      <vt:lpstr>Sustainable wildlife management</vt:lpstr>
    </vt:vector>
  </TitlesOfParts>
  <Company/>
  <LinksUpToDate>false</LinksUpToDate>
  <CharactersWithSpaces>71473</CharactersWithSpaces>
  <SharedDoc>false</SharedDoc>
  <HLinks>
    <vt:vector size="348" baseType="variant">
      <vt:variant>
        <vt:i4>3211390</vt:i4>
      </vt:variant>
      <vt:variant>
        <vt:i4>147</vt:i4>
      </vt:variant>
      <vt:variant>
        <vt:i4>0</vt:i4>
      </vt:variant>
      <vt:variant>
        <vt:i4>5</vt:i4>
      </vt:variant>
      <vt:variant>
        <vt:lpwstr>https://www.cbd.int/doc/notifications/2025/ntf-2025-015-wildlife-en.pdf</vt:lpwstr>
      </vt:variant>
      <vt:variant>
        <vt:lpwstr/>
      </vt:variant>
      <vt:variant>
        <vt:i4>3211391</vt:i4>
      </vt:variant>
      <vt:variant>
        <vt:i4>144</vt:i4>
      </vt:variant>
      <vt:variant>
        <vt:i4>0</vt:i4>
      </vt:variant>
      <vt:variant>
        <vt:i4>5</vt:i4>
      </vt:variant>
      <vt:variant>
        <vt:lpwstr>https://www.cbd.int/doc/notifications/2025/ntf-2025-014-wildlife-en.pdf</vt:lpwstr>
      </vt:variant>
      <vt:variant>
        <vt:lpwstr/>
      </vt:variant>
      <vt:variant>
        <vt:i4>3211390</vt:i4>
      </vt:variant>
      <vt:variant>
        <vt:i4>141</vt:i4>
      </vt:variant>
      <vt:variant>
        <vt:i4>0</vt:i4>
      </vt:variant>
      <vt:variant>
        <vt:i4>5</vt:i4>
      </vt:variant>
      <vt:variant>
        <vt:lpwstr>https://www.cbd.int/doc/notifications/2025/ntf-2025-015-wildlife-en.pdf</vt:lpwstr>
      </vt:variant>
      <vt:variant>
        <vt:lpwstr/>
      </vt:variant>
      <vt:variant>
        <vt:i4>3211391</vt:i4>
      </vt:variant>
      <vt:variant>
        <vt:i4>138</vt:i4>
      </vt:variant>
      <vt:variant>
        <vt:i4>0</vt:i4>
      </vt:variant>
      <vt:variant>
        <vt:i4>5</vt:i4>
      </vt:variant>
      <vt:variant>
        <vt:lpwstr>https://www.cbd.int/doc/notifications/2025/ntf-2025-014-wildlife-en.pdf</vt:lpwstr>
      </vt:variant>
      <vt:variant>
        <vt:lpwstr/>
      </vt:variant>
      <vt:variant>
        <vt:i4>3211390</vt:i4>
      </vt:variant>
      <vt:variant>
        <vt:i4>135</vt:i4>
      </vt:variant>
      <vt:variant>
        <vt:i4>0</vt:i4>
      </vt:variant>
      <vt:variant>
        <vt:i4>5</vt:i4>
      </vt:variant>
      <vt:variant>
        <vt:lpwstr>https://www.cbd.int/doc/notifications/2025/ntf-2025-015-wildlife-en.pdf</vt:lpwstr>
      </vt:variant>
      <vt:variant>
        <vt:lpwstr/>
      </vt:variant>
      <vt:variant>
        <vt:i4>3211391</vt:i4>
      </vt:variant>
      <vt:variant>
        <vt:i4>132</vt:i4>
      </vt:variant>
      <vt:variant>
        <vt:i4>0</vt:i4>
      </vt:variant>
      <vt:variant>
        <vt:i4>5</vt:i4>
      </vt:variant>
      <vt:variant>
        <vt:lpwstr>https://www.cbd.int/doc/notifications/2025/ntf-2025-014-wildlife-en.pdf</vt:lpwstr>
      </vt:variant>
      <vt:variant>
        <vt:lpwstr/>
      </vt:variant>
      <vt:variant>
        <vt:i4>3211390</vt:i4>
      </vt:variant>
      <vt:variant>
        <vt:i4>129</vt:i4>
      </vt:variant>
      <vt:variant>
        <vt:i4>0</vt:i4>
      </vt:variant>
      <vt:variant>
        <vt:i4>5</vt:i4>
      </vt:variant>
      <vt:variant>
        <vt:lpwstr>https://www.cbd.int/doc/notifications/2025/ntf-2025-015-wildlife-en.pdf</vt:lpwstr>
      </vt:variant>
      <vt:variant>
        <vt:lpwstr/>
      </vt:variant>
      <vt:variant>
        <vt:i4>3211391</vt:i4>
      </vt:variant>
      <vt:variant>
        <vt:i4>126</vt:i4>
      </vt:variant>
      <vt:variant>
        <vt:i4>0</vt:i4>
      </vt:variant>
      <vt:variant>
        <vt:i4>5</vt:i4>
      </vt:variant>
      <vt:variant>
        <vt:lpwstr>https://www.cbd.int/doc/notifications/2025/ntf-2025-014-wildlife-en.pdf</vt:lpwstr>
      </vt:variant>
      <vt:variant>
        <vt:lpwstr/>
      </vt:variant>
      <vt:variant>
        <vt:i4>7209057</vt:i4>
      </vt:variant>
      <vt:variant>
        <vt:i4>123</vt:i4>
      </vt:variant>
      <vt:variant>
        <vt:i4>0</vt:i4>
      </vt:variant>
      <vt:variant>
        <vt:i4>5</vt:i4>
      </vt:variant>
      <vt:variant>
        <vt:lpwstr>https://www.cbd.int/decisions/cop/?m=cop-16</vt:lpwstr>
      </vt:variant>
      <vt:variant>
        <vt:lpwstr/>
      </vt:variant>
      <vt:variant>
        <vt:i4>7209057</vt:i4>
      </vt:variant>
      <vt:variant>
        <vt:i4>120</vt:i4>
      </vt:variant>
      <vt:variant>
        <vt:i4>0</vt:i4>
      </vt:variant>
      <vt:variant>
        <vt:i4>5</vt:i4>
      </vt:variant>
      <vt:variant>
        <vt:lpwstr>https://www.cbd.int/decisions/cop/?m=cop-16</vt:lpwstr>
      </vt:variant>
      <vt:variant>
        <vt:lpwstr/>
      </vt:variant>
      <vt:variant>
        <vt:i4>5570635</vt:i4>
      </vt:variant>
      <vt:variant>
        <vt:i4>117</vt:i4>
      </vt:variant>
      <vt:variant>
        <vt:i4>0</vt:i4>
      </vt:variant>
      <vt:variant>
        <vt:i4>5</vt:i4>
      </vt:variant>
      <vt:variant>
        <vt:lpwstr>https://www.cbd.int/gbf/targets/5</vt:lpwstr>
      </vt:variant>
      <vt:variant>
        <vt:lpwstr/>
      </vt:variant>
      <vt:variant>
        <vt:i4>720969</vt:i4>
      </vt:variant>
      <vt:variant>
        <vt:i4>114</vt:i4>
      </vt:variant>
      <vt:variant>
        <vt:i4>0</vt:i4>
      </vt:variant>
      <vt:variant>
        <vt:i4>5</vt:i4>
      </vt:variant>
      <vt:variant>
        <vt:lpwstr>https://www.cbd.int/doc/decisions/cop-07/cop-07-dec-16-en.pdf</vt:lpwstr>
      </vt:variant>
      <vt:variant>
        <vt:lpwstr/>
      </vt:variant>
      <vt:variant>
        <vt:i4>655429</vt:i4>
      </vt:variant>
      <vt:variant>
        <vt:i4>111</vt:i4>
      </vt:variant>
      <vt:variant>
        <vt:i4>0</vt:i4>
      </vt:variant>
      <vt:variant>
        <vt:i4>5</vt:i4>
      </vt:variant>
      <vt:variant>
        <vt:lpwstr>https://www.cbd.int/doc/decisions/cop-08/cop-08-dec-28-en.pdf</vt:lpwstr>
      </vt:variant>
      <vt:variant>
        <vt:lpwstr/>
      </vt:variant>
      <vt:variant>
        <vt:i4>3342397</vt:i4>
      </vt:variant>
      <vt:variant>
        <vt:i4>105</vt:i4>
      </vt:variant>
      <vt:variant>
        <vt:i4>0</vt:i4>
      </vt:variant>
      <vt:variant>
        <vt:i4>5</vt:i4>
      </vt:variant>
      <vt:variant>
        <vt:lpwstr>https://www.cbd.int/convention/articles/default.shtml?a=cbd-14</vt:lpwstr>
      </vt:variant>
      <vt:variant>
        <vt:lpwstr/>
      </vt:variant>
      <vt:variant>
        <vt:i4>8061039</vt:i4>
      </vt:variant>
      <vt:variant>
        <vt:i4>102</vt:i4>
      </vt:variant>
      <vt:variant>
        <vt:i4>0</vt:i4>
      </vt:variant>
      <vt:variant>
        <vt:i4>5</vt:i4>
      </vt:variant>
      <vt:variant>
        <vt:lpwstr>https://www.cbd.int/decisions/cop?m=cop-05</vt:lpwstr>
      </vt:variant>
      <vt:variant>
        <vt:lpwstr/>
      </vt:variant>
      <vt:variant>
        <vt:i4>3604542</vt:i4>
      </vt:variant>
      <vt:variant>
        <vt:i4>99</vt:i4>
      </vt:variant>
      <vt:variant>
        <vt:i4>0</vt:i4>
      </vt:variant>
      <vt:variant>
        <vt:i4>5</vt:i4>
      </vt:variant>
      <vt:variant>
        <vt:lpwstr>https://www.cbd.int/convention/articles/default.shtml?a=cbd-20</vt:lpwstr>
      </vt:variant>
      <vt:variant>
        <vt:lpwstr/>
      </vt:variant>
      <vt:variant>
        <vt:i4>4521990</vt:i4>
      </vt:variant>
      <vt:variant>
        <vt:i4>96</vt:i4>
      </vt:variant>
      <vt:variant>
        <vt:i4>0</vt:i4>
      </vt:variant>
      <vt:variant>
        <vt:i4>5</vt:i4>
      </vt:variant>
      <vt:variant>
        <vt:lpwstr>https://www.cbd.int/convention/articles?a=cbd-06&amp;utm</vt:lpwstr>
      </vt:variant>
      <vt:variant>
        <vt:lpwstr/>
      </vt:variant>
      <vt:variant>
        <vt:i4>8192110</vt:i4>
      </vt:variant>
      <vt:variant>
        <vt:i4>93</vt:i4>
      </vt:variant>
      <vt:variant>
        <vt:i4>0</vt:i4>
      </vt:variant>
      <vt:variant>
        <vt:i4>5</vt:i4>
      </vt:variant>
      <vt:variant>
        <vt:lpwstr>https://www.cbd.int/decisions/cop?m=cop-13</vt:lpwstr>
      </vt:variant>
      <vt:variant>
        <vt:lpwstr/>
      </vt:variant>
      <vt:variant>
        <vt:i4>7471144</vt:i4>
      </vt:variant>
      <vt:variant>
        <vt:i4>90</vt:i4>
      </vt:variant>
      <vt:variant>
        <vt:i4>0</vt:i4>
      </vt:variant>
      <vt:variant>
        <vt:i4>5</vt:i4>
      </vt:variant>
      <vt:variant>
        <vt:lpwstr>https://www.cbd.int/doc/publications/8j-cbd-mootz-kuxtal-en.pdf?utm</vt:lpwstr>
      </vt:variant>
      <vt:variant>
        <vt:lpwstr/>
      </vt:variant>
      <vt:variant>
        <vt:i4>8061038</vt:i4>
      </vt:variant>
      <vt:variant>
        <vt:i4>87</vt:i4>
      </vt:variant>
      <vt:variant>
        <vt:i4>0</vt:i4>
      </vt:variant>
      <vt:variant>
        <vt:i4>5</vt:i4>
      </vt:variant>
      <vt:variant>
        <vt:lpwstr>https://www.cbd.int/decisions/cop?m=cop-15</vt:lpwstr>
      </vt:variant>
      <vt:variant>
        <vt:lpwstr/>
      </vt:variant>
      <vt:variant>
        <vt:i4>8126574</vt:i4>
      </vt:variant>
      <vt:variant>
        <vt:i4>84</vt:i4>
      </vt:variant>
      <vt:variant>
        <vt:i4>0</vt:i4>
      </vt:variant>
      <vt:variant>
        <vt:i4>5</vt:i4>
      </vt:variant>
      <vt:variant>
        <vt:lpwstr>https://www.cbd.int/decisions/cop?m=cop-12</vt:lpwstr>
      </vt:variant>
      <vt:variant>
        <vt:lpwstr/>
      </vt:variant>
      <vt:variant>
        <vt:i4>3670103</vt:i4>
      </vt:variant>
      <vt:variant>
        <vt:i4>81</vt:i4>
      </vt:variant>
      <vt:variant>
        <vt:i4>0</vt:i4>
      </vt:variant>
      <vt:variant>
        <vt:i4>5</vt:i4>
      </vt:variant>
      <vt:variant>
        <vt:lpwstr>https://apps1.unep.org/resolutions/uploads/1992-convention_on_biological_diversity-en.pdf?utm</vt:lpwstr>
      </vt:variant>
      <vt:variant>
        <vt:lpwstr/>
      </vt:variant>
      <vt:variant>
        <vt:i4>3670103</vt:i4>
      </vt:variant>
      <vt:variant>
        <vt:i4>78</vt:i4>
      </vt:variant>
      <vt:variant>
        <vt:i4>0</vt:i4>
      </vt:variant>
      <vt:variant>
        <vt:i4>5</vt:i4>
      </vt:variant>
      <vt:variant>
        <vt:lpwstr>https://apps1.unep.org/resolutions/uploads/1992-convention_on_biological_diversity-en.pdf?utm</vt:lpwstr>
      </vt:variant>
      <vt:variant>
        <vt:lpwstr/>
      </vt:variant>
      <vt:variant>
        <vt:i4>3080302</vt:i4>
      </vt:variant>
      <vt:variant>
        <vt:i4>75</vt:i4>
      </vt:variant>
      <vt:variant>
        <vt:i4>0</vt:i4>
      </vt:variant>
      <vt:variant>
        <vt:i4>5</vt:i4>
      </vt:variant>
      <vt:variant>
        <vt:lpwstr>https://www.cbd.int/convention/articles/default.shtml?a=cbd-00&amp;utm</vt:lpwstr>
      </vt:variant>
      <vt:variant>
        <vt:lpwstr/>
      </vt:variant>
      <vt:variant>
        <vt:i4>983113</vt:i4>
      </vt:variant>
      <vt:variant>
        <vt:i4>72</vt:i4>
      </vt:variant>
      <vt:variant>
        <vt:i4>0</vt:i4>
      </vt:variant>
      <vt:variant>
        <vt:i4>5</vt:i4>
      </vt:variant>
      <vt:variant>
        <vt:lpwstr>https://www.cbd.int/doc/decisions/cop-07/cop-07-dec-12-en.pdf</vt:lpwstr>
      </vt:variant>
      <vt:variant>
        <vt:lpwstr/>
      </vt:variant>
      <vt:variant>
        <vt:i4>7995502</vt:i4>
      </vt:variant>
      <vt:variant>
        <vt:i4>69</vt:i4>
      </vt:variant>
      <vt:variant>
        <vt:i4>0</vt:i4>
      </vt:variant>
      <vt:variant>
        <vt:i4>5</vt:i4>
      </vt:variant>
      <vt:variant>
        <vt:lpwstr>https://www.cbd.int/decisions/cop?m=cop-14</vt:lpwstr>
      </vt:variant>
      <vt:variant>
        <vt:lpwstr/>
      </vt:variant>
      <vt:variant>
        <vt:i4>3211390</vt:i4>
      </vt:variant>
      <vt:variant>
        <vt:i4>66</vt:i4>
      </vt:variant>
      <vt:variant>
        <vt:i4>0</vt:i4>
      </vt:variant>
      <vt:variant>
        <vt:i4>5</vt:i4>
      </vt:variant>
      <vt:variant>
        <vt:lpwstr>https://www.cbd.int/doc/notifications/2025/ntf-2025-015-wildlife-en.pdf</vt:lpwstr>
      </vt:variant>
      <vt:variant>
        <vt:lpwstr/>
      </vt:variant>
      <vt:variant>
        <vt:i4>3211391</vt:i4>
      </vt:variant>
      <vt:variant>
        <vt:i4>63</vt:i4>
      </vt:variant>
      <vt:variant>
        <vt:i4>0</vt:i4>
      </vt:variant>
      <vt:variant>
        <vt:i4>5</vt:i4>
      </vt:variant>
      <vt:variant>
        <vt:lpwstr>https://www.cbd.int/doc/notifications/2025/ntf-2025-014-wildlife-en.pdf</vt:lpwstr>
      </vt:variant>
      <vt:variant>
        <vt:lpwstr/>
      </vt:variant>
      <vt:variant>
        <vt:i4>7209057</vt:i4>
      </vt:variant>
      <vt:variant>
        <vt:i4>60</vt:i4>
      </vt:variant>
      <vt:variant>
        <vt:i4>0</vt:i4>
      </vt:variant>
      <vt:variant>
        <vt:i4>5</vt:i4>
      </vt:variant>
      <vt:variant>
        <vt:lpwstr>https://www.cbd.int/decisions/cop/?m=cop-16</vt:lpwstr>
      </vt:variant>
      <vt:variant>
        <vt:lpwstr/>
      </vt:variant>
      <vt:variant>
        <vt:i4>3211390</vt:i4>
      </vt:variant>
      <vt:variant>
        <vt:i4>57</vt:i4>
      </vt:variant>
      <vt:variant>
        <vt:i4>0</vt:i4>
      </vt:variant>
      <vt:variant>
        <vt:i4>5</vt:i4>
      </vt:variant>
      <vt:variant>
        <vt:lpwstr>https://www.cbd.int/doc/notifications/2025/ntf-2025-015-wildlife-en.pdf</vt:lpwstr>
      </vt:variant>
      <vt:variant>
        <vt:lpwstr/>
      </vt:variant>
      <vt:variant>
        <vt:i4>3211391</vt:i4>
      </vt:variant>
      <vt:variant>
        <vt:i4>54</vt:i4>
      </vt:variant>
      <vt:variant>
        <vt:i4>0</vt:i4>
      </vt:variant>
      <vt:variant>
        <vt:i4>5</vt:i4>
      </vt:variant>
      <vt:variant>
        <vt:lpwstr>https://www.cbd.int/doc/notifications/2025/ntf-2025-014-wildlife-en.pdf</vt:lpwstr>
      </vt:variant>
      <vt:variant>
        <vt:lpwstr/>
      </vt:variant>
      <vt:variant>
        <vt:i4>7209057</vt:i4>
      </vt:variant>
      <vt:variant>
        <vt:i4>51</vt:i4>
      </vt:variant>
      <vt:variant>
        <vt:i4>0</vt:i4>
      </vt:variant>
      <vt:variant>
        <vt:i4>5</vt:i4>
      </vt:variant>
      <vt:variant>
        <vt:lpwstr>https://www.cbd.int/decisions/cop/?m=cop-16</vt:lpwstr>
      </vt:variant>
      <vt:variant>
        <vt:lpwstr/>
      </vt:variant>
      <vt:variant>
        <vt:i4>7209057</vt:i4>
      </vt:variant>
      <vt:variant>
        <vt:i4>48</vt:i4>
      </vt:variant>
      <vt:variant>
        <vt:i4>0</vt:i4>
      </vt:variant>
      <vt:variant>
        <vt:i4>5</vt:i4>
      </vt:variant>
      <vt:variant>
        <vt:lpwstr>https://www.cbd.int/decisions/cop/?m=cop-16</vt:lpwstr>
      </vt:variant>
      <vt:variant>
        <vt:lpwstr/>
      </vt:variant>
      <vt:variant>
        <vt:i4>7209057</vt:i4>
      </vt:variant>
      <vt:variant>
        <vt:i4>45</vt:i4>
      </vt:variant>
      <vt:variant>
        <vt:i4>0</vt:i4>
      </vt:variant>
      <vt:variant>
        <vt:i4>5</vt:i4>
      </vt:variant>
      <vt:variant>
        <vt:lpwstr>https://www.cbd.int/decisions/cop/?m=cop-16</vt:lpwstr>
      </vt:variant>
      <vt:variant>
        <vt:lpwstr/>
      </vt:variant>
      <vt:variant>
        <vt:i4>8061038</vt:i4>
      </vt:variant>
      <vt:variant>
        <vt:i4>42</vt:i4>
      </vt:variant>
      <vt:variant>
        <vt:i4>0</vt:i4>
      </vt:variant>
      <vt:variant>
        <vt:i4>5</vt:i4>
      </vt:variant>
      <vt:variant>
        <vt:lpwstr>https://www.cbd.int/decisions/cop?m=cop-15</vt:lpwstr>
      </vt:variant>
      <vt:variant>
        <vt:lpwstr/>
      </vt:variant>
      <vt:variant>
        <vt:i4>7995502</vt:i4>
      </vt:variant>
      <vt:variant>
        <vt:i4>39</vt:i4>
      </vt:variant>
      <vt:variant>
        <vt:i4>0</vt:i4>
      </vt:variant>
      <vt:variant>
        <vt:i4>5</vt:i4>
      </vt:variant>
      <vt:variant>
        <vt:lpwstr>https://www.cbd.int/decisions/cop?m=cop-14</vt:lpwstr>
      </vt:variant>
      <vt:variant>
        <vt:lpwstr/>
      </vt:variant>
      <vt:variant>
        <vt:i4>7995502</vt:i4>
      </vt:variant>
      <vt:variant>
        <vt:i4>36</vt:i4>
      </vt:variant>
      <vt:variant>
        <vt:i4>0</vt:i4>
      </vt:variant>
      <vt:variant>
        <vt:i4>5</vt:i4>
      </vt:variant>
      <vt:variant>
        <vt:lpwstr>https://www.cbd.int/decisions/cop?m=cop-14</vt:lpwstr>
      </vt:variant>
      <vt:variant>
        <vt:lpwstr/>
      </vt:variant>
      <vt:variant>
        <vt:i4>7995502</vt:i4>
      </vt:variant>
      <vt:variant>
        <vt:i4>33</vt:i4>
      </vt:variant>
      <vt:variant>
        <vt:i4>0</vt:i4>
      </vt:variant>
      <vt:variant>
        <vt:i4>5</vt:i4>
      </vt:variant>
      <vt:variant>
        <vt:lpwstr>https://www.cbd.int/decisions/cop?m=cop-14</vt:lpwstr>
      </vt:variant>
      <vt:variant>
        <vt:lpwstr/>
      </vt:variant>
      <vt:variant>
        <vt:i4>7209057</vt:i4>
      </vt:variant>
      <vt:variant>
        <vt:i4>30</vt:i4>
      </vt:variant>
      <vt:variant>
        <vt:i4>0</vt:i4>
      </vt:variant>
      <vt:variant>
        <vt:i4>5</vt:i4>
      </vt:variant>
      <vt:variant>
        <vt:lpwstr>https://www.cbd.int/decisions/cop/?m=cop-16</vt:lpwstr>
      </vt:variant>
      <vt:variant>
        <vt:lpwstr/>
      </vt:variant>
      <vt:variant>
        <vt:i4>7209057</vt:i4>
      </vt:variant>
      <vt:variant>
        <vt:i4>27</vt:i4>
      </vt:variant>
      <vt:variant>
        <vt:i4>0</vt:i4>
      </vt:variant>
      <vt:variant>
        <vt:i4>5</vt:i4>
      </vt:variant>
      <vt:variant>
        <vt:lpwstr>https://www.cbd.int/decisions/cop/?m=cop-16</vt:lpwstr>
      </vt:variant>
      <vt:variant>
        <vt:lpwstr/>
      </vt:variant>
      <vt:variant>
        <vt:i4>8061038</vt:i4>
      </vt:variant>
      <vt:variant>
        <vt:i4>24</vt:i4>
      </vt:variant>
      <vt:variant>
        <vt:i4>0</vt:i4>
      </vt:variant>
      <vt:variant>
        <vt:i4>5</vt:i4>
      </vt:variant>
      <vt:variant>
        <vt:lpwstr>https://www.cbd.int/decisions/cop?m=cop-15</vt:lpwstr>
      </vt:variant>
      <vt:variant>
        <vt:lpwstr/>
      </vt:variant>
      <vt:variant>
        <vt:i4>7929967</vt:i4>
      </vt:variant>
      <vt:variant>
        <vt:i4>21</vt:i4>
      </vt:variant>
      <vt:variant>
        <vt:i4>0</vt:i4>
      </vt:variant>
      <vt:variant>
        <vt:i4>5</vt:i4>
      </vt:variant>
      <vt:variant>
        <vt:lpwstr>https://www.cbd.int/decisions/cop?m=cop-07</vt:lpwstr>
      </vt:variant>
      <vt:variant>
        <vt:lpwstr/>
      </vt:variant>
      <vt:variant>
        <vt:i4>7209057</vt:i4>
      </vt:variant>
      <vt:variant>
        <vt:i4>18</vt:i4>
      </vt:variant>
      <vt:variant>
        <vt:i4>0</vt:i4>
      </vt:variant>
      <vt:variant>
        <vt:i4>5</vt:i4>
      </vt:variant>
      <vt:variant>
        <vt:lpwstr>https://www.cbd.int/decisions/cop/?m=cop-16</vt:lpwstr>
      </vt:variant>
      <vt:variant>
        <vt:lpwstr/>
      </vt:variant>
      <vt:variant>
        <vt:i4>7209057</vt:i4>
      </vt:variant>
      <vt:variant>
        <vt:i4>15</vt:i4>
      </vt:variant>
      <vt:variant>
        <vt:i4>0</vt:i4>
      </vt:variant>
      <vt:variant>
        <vt:i4>5</vt:i4>
      </vt:variant>
      <vt:variant>
        <vt:lpwstr>https://www.cbd.int/decisions/cop/?m=cop-16</vt:lpwstr>
      </vt:variant>
      <vt:variant>
        <vt:lpwstr/>
      </vt:variant>
      <vt:variant>
        <vt:i4>7209057</vt:i4>
      </vt:variant>
      <vt:variant>
        <vt:i4>12</vt:i4>
      </vt:variant>
      <vt:variant>
        <vt:i4>0</vt:i4>
      </vt:variant>
      <vt:variant>
        <vt:i4>5</vt:i4>
      </vt:variant>
      <vt:variant>
        <vt:lpwstr>https://www.cbd.int/decisions/cop/?m=cop-16</vt:lpwstr>
      </vt:variant>
      <vt:variant>
        <vt:lpwstr/>
      </vt:variant>
      <vt:variant>
        <vt:i4>8061038</vt:i4>
      </vt:variant>
      <vt:variant>
        <vt:i4>9</vt:i4>
      </vt:variant>
      <vt:variant>
        <vt:i4>0</vt:i4>
      </vt:variant>
      <vt:variant>
        <vt:i4>5</vt:i4>
      </vt:variant>
      <vt:variant>
        <vt:lpwstr>https://www.cbd.int/decisions/cop?m=cop-15</vt:lpwstr>
      </vt:variant>
      <vt:variant>
        <vt:lpwstr/>
      </vt:variant>
      <vt:variant>
        <vt:i4>8061038</vt:i4>
      </vt:variant>
      <vt:variant>
        <vt:i4>6</vt:i4>
      </vt:variant>
      <vt:variant>
        <vt:i4>0</vt:i4>
      </vt:variant>
      <vt:variant>
        <vt:i4>5</vt:i4>
      </vt:variant>
      <vt:variant>
        <vt:lpwstr>https://www.cbd.int/decisions/cop?m=cop-15</vt:lpwstr>
      </vt:variant>
      <vt:variant>
        <vt:lpwstr/>
      </vt:variant>
      <vt:variant>
        <vt:i4>7995502</vt:i4>
      </vt:variant>
      <vt:variant>
        <vt:i4>3</vt:i4>
      </vt:variant>
      <vt:variant>
        <vt:i4>0</vt:i4>
      </vt:variant>
      <vt:variant>
        <vt:i4>5</vt:i4>
      </vt:variant>
      <vt:variant>
        <vt:lpwstr>https://www.cbd.int/decisions/cop?m=cop-14</vt:lpwstr>
      </vt:variant>
      <vt:variant>
        <vt:lpwstr/>
      </vt:variant>
      <vt:variant>
        <vt:i4>7929967</vt:i4>
      </vt:variant>
      <vt:variant>
        <vt:i4>0</vt:i4>
      </vt:variant>
      <vt:variant>
        <vt:i4>0</vt:i4>
      </vt:variant>
      <vt:variant>
        <vt:i4>5</vt:i4>
      </vt:variant>
      <vt:variant>
        <vt:lpwstr>https://www.cbd.int/decisions/cop?m=cop-07</vt:lpwstr>
      </vt:variant>
      <vt:variant>
        <vt:lpwstr/>
      </vt:variant>
      <vt:variant>
        <vt:i4>6357090</vt:i4>
      </vt:variant>
      <vt:variant>
        <vt:i4>18</vt:i4>
      </vt:variant>
      <vt:variant>
        <vt:i4>0</vt:i4>
      </vt:variant>
      <vt:variant>
        <vt:i4>5</vt:i4>
      </vt:variant>
      <vt:variant>
        <vt:lpwstr>https://www.ilo.org/sites/default/files/wcmsp5/groups/public/%40ed_norm/%40relconf/documents/meetingdocument/wcms_848633.pdf</vt:lpwstr>
      </vt:variant>
      <vt:variant>
        <vt:lpwstr/>
      </vt:variant>
      <vt:variant>
        <vt:i4>7864430</vt:i4>
      </vt:variant>
      <vt:variant>
        <vt:i4>15</vt:i4>
      </vt:variant>
      <vt:variant>
        <vt:i4>0</vt:i4>
      </vt:variant>
      <vt:variant>
        <vt:i4>5</vt:i4>
      </vt:variant>
      <vt:variant>
        <vt:lpwstr>https://www.cbd.int/decisions/cop?m=cop-16</vt:lpwstr>
      </vt:variant>
      <vt:variant>
        <vt:lpwstr/>
      </vt:variant>
      <vt:variant>
        <vt:i4>6422630</vt:i4>
      </vt:variant>
      <vt:variant>
        <vt:i4>12</vt:i4>
      </vt:variant>
      <vt:variant>
        <vt:i4>0</vt:i4>
      </vt:variant>
      <vt:variant>
        <vt:i4>5</vt:i4>
      </vt:variant>
      <vt:variant>
        <vt:lpwstr>https://www.cbd.int/documents/CBD/COP/16/INF/7</vt:lpwstr>
      </vt:variant>
      <vt:variant>
        <vt:lpwstr/>
      </vt:variant>
      <vt:variant>
        <vt:i4>6488166</vt:i4>
      </vt:variant>
      <vt:variant>
        <vt:i4>9</vt:i4>
      </vt:variant>
      <vt:variant>
        <vt:i4>0</vt:i4>
      </vt:variant>
      <vt:variant>
        <vt:i4>5</vt:i4>
      </vt:variant>
      <vt:variant>
        <vt:lpwstr>https://www.cbd.int/documents/CBD/COP/16/INF/6</vt:lpwstr>
      </vt:variant>
      <vt:variant>
        <vt:lpwstr/>
      </vt:variant>
      <vt:variant>
        <vt:i4>983113</vt:i4>
      </vt:variant>
      <vt:variant>
        <vt:i4>6</vt:i4>
      </vt:variant>
      <vt:variant>
        <vt:i4>0</vt:i4>
      </vt:variant>
      <vt:variant>
        <vt:i4>5</vt:i4>
      </vt:variant>
      <vt:variant>
        <vt:lpwstr>https://www.cbd.int/doc/decisions/cop-07/cop-07-dec-12-en.pdf</vt:lpwstr>
      </vt:variant>
      <vt:variant>
        <vt:lpwstr/>
      </vt:variant>
      <vt:variant>
        <vt:i4>7209057</vt:i4>
      </vt:variant>
      <vt:variant>
        <vt:i4>3</vt:i4>
      </vt:variant>
      <vt:variant>
        <vt:i4>0</vt:i4>
      </vt:variant>
      <vt:variant>
        <vt:i4>5</vt:i4>
      </vt:variant>
      <vt:variant>
        <vt:lpwstr>https://www.cbd.int/decisions/cop/?m=cop-15</vt:lpwstr>
      </vt:variant>
      <vt:variant>
        <vt:lpwstr/>
      </vt:variant>
      <vt:variant>
        <vt:i4>8061038</vt:i4>
      </vt:variant>
      <vt:variant>
        <vt:i4>0</vt:i4>
      </vt:variant>
      <vt:variant>
        <vt:i4>0</vt:i4>
      </vt:variant>
      <vt:variant>
        <vt:i4>5</vt:i4>
      </vt:variant>
      <vt:variant>
        <vt:lpwstr>https://www.cbd.int/decisions/cop?m=cop-15</vt:lpwstr>
      </vt:variant>
      <vt:variant>
        <vt:lpwstr/>
      </vt:variant>
      <vt:variant>
        <vt:i4>7536665</vt:i4>
      </vt:variant>
      <vt:variant>
        <vt:i4>3</vt:i4>
      </vt:variant>
      <vt:variant>
        <vt:i4>0</vt:i4>
      </vt:variant>
      <vt:variant>
        <vt:i4>5</vt:i4>
      </vt:variant>
      <vt:variant>
        <vt:lpwstr>mailto:cheryl.mabika@un.org</vt:lpwstr>
      </vt:variant>
      <vt:variant>
        <vt:lpwstr/>
      </vt:variant>
      <vt:variant>
        <vt:i4>7995502</vt:i4>
      </vt:variant>
      <vt:variant>
        <vt:i4>0</vt:i4>
      </vt:variant>
      <vt:variant>
        <vt:i4>0</vt:i4>
      </vt:variant>
      <vt:variant>
        <vt:i4>5</vt:i4>
      </vt:variant>
      <vt:variant>
        <vt:lpwstr>https://www.cbd.int/decisions/cop?m=cop-14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wildlife management</dc:title>
  <dc:subject>CBD/SBSTTA/28/</dc:subject>
  <dc:creator>Secretariat of the Convention on Biological Diversity</dc:creator>
  <cp:keywords/>
  <dc:description/>
  <cp:lastModifiedBy>Elena Valdevi</cp:lastModifiedBy>
  <cp:revision>18</cp:revision>
  <cp:lastPrinted>2025-07-29T20:58:00Z</cp:lastPrinted>
  <dcterms:created xsi:type="dcterms:W3CDTF">2026-08-25T18:08:00Z</dcterms:created>
  <dcterms:modified xsi:type="dcterms:W3CDTF">2026-08-27T08:20:00Z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BD-Category">
    <vt:lpwstr>CBD</vt:lpwstr>
  </property>
  <property fmtid="{D5CDD505-2E9C-101B-9397-08002B2CF9AE}" pid="4" name="CBD-Language">
    <vt:lpwstr>EN</vt:lpwstr>
  </property>
  <property fmtid="{D5CDD505-2E9C-101B-9397-08002B2CF9AE}" pid="5" name="CBD-Generator">
    <vt:lpwstr>0</vt:lpwstr>
  </property>
  <property fmtid="{D5CDD505-2E9C-101B-9397-08002B2CF9AE}" pid="6" name="CBD-NoSymbol">
    <vt:lpwstr>1</vt:lpwstr>
  </property>
  <property fmtid="{D5CDD505-2E9C-101B-9397-08002B2CF9AE}" pid="7" name="CBD-LangDistr">
    <vt:lpwstr/>
  </property>
  <property fmtid="{D5CDD505-2E9C-101B-9397-08002B2CF9AE}" pid="8" name="CBD-Distr">
    <vt:lpwstr>Distr</vt:lpwstr>
  </property>
  <property fmtid="{D5CDD505-2E9C-101B-9397-08002B2CF9AE}" pid="9" name="docLang">
    <vt:lpwstr>en</vt:lpwstr>
  </property>
  <property fmtid="{D5CDD505-2E9C-101B-9397-08002B2CF9AE}" pid="10" name="GrammarlyDocumentId">
    <vt:lpwstr>248cf771-cf6f-4989-bd44-0b7b9c8000a6</vt:lpwstr>
  </property>
  <property fmtid="{D5CDD505-2E9C-101B-9397-08002B2CF9AE}" pid="11" name="ContentTypeId">
    <vt:lpwstr>0x0101007A328EB00E67F346B6174BE96D327B2B</vt:lpwstr>
  </property>
</Properties>
</file>