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4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6455E2" w:rsidRPr="00BD614A" w:rsidTr="005264AE">
        <w:trPr>
          <w:cantSplit/>
          <w:trHeight w:val="900"/>
        </w:trPr>
        <w:tc>
          <w:tcPr>
            <w:tcW w:w="6588" w:type="dxa"/>
            <w:gridSpan w:val="2"/>
            <w:tcBorders>
              <w:top w:val="nil"/>
              <w:left w:val="nil"/>
              <w:bottom w:val="single" w:sz="12" w:space="0" w:color="auto"/>
              <w:right w:val="nil"/>
            </w:tcBorders>
          </w:tcPr>
          <w:p w:rsidR="006455E2" w:rsidRPr="00BD614A" w:rsidRDefault="006455E2" w:rsidP="005264AE">
            <w:pPr>
              <w:keepNext/>
              <w:spacing w:before="120" w:after="0" w:line="216" w:lineRule="auto"/>
              <w:outlineLvl w:val="1"/>
              <w:rPr>
                <w:rFonts w:ascii="Univers" w:eastAsia="Times New Roman" w:hAnsi="Univers" w:cs="Times New Roman"/>
                <w:b/>
                <w:kern w:val="2"/>
                <w:sz w:val="32"/>
                <w:szCs w:val="32"/>
                <w:lang w:bidi="ar-EG"/>
              </w:rPr>
            </w:pPr>
            <w:r w:rsidRPr="00BD614A">
              <w:rPr>
                <w:rFonts w:ascii="Univers" w:eastAsia="Times New Roman" w:hAnsi="Univers" w:cs="Times New Roman"/>
                <w:b/>
                <w:iCs/>
                <w:kern w:val="2"/>
                <w:sz w:val="32"/>
                <w:szCs w:val="32"/>
                <w:lang w:val="fr-CA" w:bidi="ar-EG"/>
              </w:rPr>
              <w:t>CBD</w:t>
            </w:r>
          </w:p>
        </w:tc>
        <w:tc>
          <w:tcPr>
            <w:tcW w:w="1440" w:type="dxa"/>
            <w:tcBorders>
              <w:top w:val="nil"/>
              <w:left w:val="nil"/>
              <w:bottom w:val="single" w:sz="12" w:space="0" w:color="auto"/>
              <w:right w:val="nil"/>
            </w:tcBorders>
          </w:tcPr>
          <w:p w:rsidR="006455E2" w:rsidRPr="00BD614A" w:rsidRDefault="006455E2" w:rsidP="005264AE">
            <w:pPr>
              <w:tabs>
                <w:tab w:val="left" w:pos="-720"/>
                <w:tab w:val="left" w:pos="0"/>
              </w:tabs>
              <w:suppressAutoHyphens/>
              <w:spacing w:after="0" w:line="240" w:lineRule="auto"/>
              <w:jc w:val="center"/>
              <w:rPr>
                <w:rFonts w:ascii="Times New Roman" w:eastAsia="Times New Roman" w:hAnsi="Times New Roman" w:cs="Times New Roman"/>
                <w:b/>
                <w:bCs/>
                <w:sz w:val="24"/>
                <w:szCs w:val="24"/>
                <w:rtl/>
                <w:lang w:val="en-CA" w:eastAsia="en-CA"/>
              </w:rPr>
            </w:pPr>
          </w:p>
        </w:tc>
        <w:tc>
          <w:tcPr>
            <w:tcW w:w="1620" w:type="dxa"/>
            <w:tcBorders>
              <w:top w:val="nil"/>
              <w:left w:val="nil"/>
              <w:bottom w:val="single" w:sz="12" w:space="0" w:color="auto"/>
              <w:right w:val="nil"/>
            </w:tcBorders>
          </w:tcPr>
          <w:p w:rsidR="006455E2" w:rsidRPr="00BD614A" w:rsidRDefault="006455E2" w:rsidP="005264AE">
            <w:pPr>
              <w:tabs>
                <w:tab w:val="left" w:pos="-720"/>
              </w:tabs>
              <w:suppressAutoHyphens/>
              <w:spacing w:before="120" w:after="0" w:line="240" w:lineRule="auto"/>
              <w:jc w:val="center"/>
              <w:rPr>
                <w:rFonts w:ascii="Times New Roman" w:eastAsia="Times New Roman" w:hAnsi="Times New Roman" w:cs="Times New Roman"/>
                <w:sz w:val="24"/>
                <w:szCs w:val="24"/>
                <w:lang w:val="en-CA" w:eastAsia="en-CA"/>
              </w:rPr>
            </w:pPr>
            <w:r w:rsidRPr="00BD614A">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posOffset>448945</wp:posOffset>
                  </wp:positionH>
                  <wp:positionV relativeFrom="margin">
                    <wp:posOffset>83185</wp:posOffset>
                  </wp:positionV>
                  <wp:extent cx="430530" cy="354330"/>
                  <wp:effectExtent l="19050" t="0" r="7620" b="0"/>
                  <wp:wrapNone/>
                  <wp:docPr id="8"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srcRect/>
                          <a:stretch>
                            <a:fillRect/>
                          </a:stretch>
                        </pic:blipFill>
                        <pic:spPr bwMode="auto">
                          <a:xfrm>
                            <a:off x="0" y="0"/>
                            <a:ext cx="430530" cy="354330"/>
                          </a:xfrm>
                          <a:prstGeom prst="rect">
                            <a:avLst/>
                          </a:prstGeom>
                          <a:noFill/>
                        </pic:spPr>
                      </pic:pic>
                    </a:graphicData>
                  </a:graphic>
                </wp:anchor>
              </w:drawing>
            </w:r>
          </w:p>
          <w:p w:rsidR="006455E2" w:rsidRPr="00BD614A" w:rsidRDefault="006455E2" w:rsidP="005264AE">
            <w:pPr>
              <w:tabs>
                <w:tab w:val="left" w:pos="-720"/>
              </w:tabs>
              <w:suppressAutoHyphens/>
              <w:spacing w:after="0" w:line="120" w:lineRule="auto"/>
              <w:rPr>
                <w:rFonts w:ascii="Times New Roman" w:eastAsia="Times New Roman" w:hAnsi="Times New Roman" w:cs="Times New Roman"/>
                <w:sz w:val="24"/>
                <w:szCs w:val="24"/>
                <w:lang w:val="en-CA" w:eastAsia="en-CA"/>
              </w:rPr>
            </w:pPr>
          </w:p>
        </w:tc>
      </w:tr>
      <w:tr w:rsidR="006455E2" w:rsidRPr="00BD614A" w:rsidTr="005264AE">
        <w:trPr>
          <w:cantSplit/>
          <w:trHeight w:val="1770"/>
        </w:trPr>
        <w:tc>
          <w:tcPr>
            <w:tcW w:w="4428" w:type="dxa"/>
            <w:tcBorders>
              <w:top w:val="nil"/>
              <w:left w:val="nil"/>
              <w:bottom w:val="single" w:sz="24" w:space="0" w:color="auto"/>
              <w:right w:val="nil"/>
            </w:tcBorders>
          </w:tcPr>
          <w:p w:rsidR="006455E2" w:rsidRPr="00BD614A" w:rsidRDefault="006455E2" w:rsidP="005264AE">
            <w:pPr>
              <w:spacing w:before="60" w:after="0" w:line="240" w:lineRule="auto"/>
              <w:rPr>
                <w:rFonts w:ascii="Times New Roman" w:eastAsia="Times New Roman" w:hAnsi="Times New Roman" w:cs="Times New Roman"/>
                <w:lang w:val="it-IT" w:eastAsia="en-CA"/>
              </w:rPr>
            </w:pPr>
            <w:r w:rsidRPr="00BD614A">
              <w:rPr>
                <w:rFonts w:ascii="Times New Roman" w:eastAsia="Times New Roman" w:hAnsi="Times New Roman" w:cs="Times New Roman"/>
                <w:lang w:val="it-IT" w:eastAsia="en-CA"/>
              </w:rPr>
              <w:t>Distr.</w:t>
            </w:r>
          </w:p>
          <w:p w:rsidR="006455E2" w:rsidRPr="00BD614A" w:rsidRDefault="00C56136" w:rsidP="005264AE">
            <w:pPr>
              <w:spacing w:after="0" w:line="240" w:lineRule="auto"/>
              <w:rPr>
                <w:rFonts w:ascii="Times New Roman" w:eastAsia="Times New Roman" w:hAnsi="Times New Roman" w:cs="Times New Roman"/>
                <w:lang w:val="it-IT" w:eastAsia="en-CA"/>
              </w:rPr>
            </w:pPr>
            <w:r>
              <w:rPr>
                <w:rFonts w:ascii="Times New Roman" w:eastAsia="Times New Roman" w:hAnsi="Times New Roman" w:cs="Times New Roman"/>
                <w:lang w:val="it-IT" w:eastAsia="en-CA"/>
              </w:rPr>
              <w:t>GENERAL</w:t>
            </w:r>
          </w:p>
          <w:p w:rsidR="006455E2" w:rsidRPr="00BD614A" w:rsidRDefault="006455E2" w:rsidP="005264AE">
            <w:pPr>
              <w:keepNext/>
              <w:spacing w:after="0" w:line="240" w:lineRule="auto"/>
              <w:outlineLvl w:val="2"/>
              <w:rPr>
                <w:rFonts w:ascii="Times New Roman" w:eastAsia="Times New Roman" w:hAnsi="Times New Roman" w:cs="Times New Roman"/>
                <w:kern w:val="2"/>
                <w:lang w:val="it-IT" w:bidi="ar-EG"/>
              </w:rPr>
            </w:pPr>
          </w:p>
          <w:p w:rsidR="006455E2" w:rsidRPr="00BD614A" w:rsidRDefault="006455E2" w:rsidP="005E454C">
            <w:pPr>
              <w:spacing w:after="0" w:line="240" w:lineRule="auto"/>
              <w:rPr>
                <w:rFonts w:ascii="Times New Roman" w:eastAsia="Times New Roman" w:hAnsi="Times New Roman" w:cs="Times New Roman"/>
                <w:lang w:eastAsia="en-CA"/>
              </w:rPr>
            </w:pPr>
            <w:r w:rsidRPr="00BD614A">
              <w:rPr>
                <w:rFonts w:ascii="Times New Roman" w:eastAsia="Times New Roman" w:hAnsi="Times New Roman" w:cs="Times New Roman"/>
                <w:lang w:val="en-CA" w:eastAsia="en-CA"/>
              </w:rPr>
              <w:t>CBD/</w:t>
            </w:r>
            <w:r>
              <w:rPr>
                <w:rFonts w:ascii="Times New Roman" w:eastAsia="Times New Roman" w:hAnsi="Times New Roman" w:cs="Times New Roman"/>
                <w:lang w:eastAsia="en-CA"/>
              </w:rPr>
              <w:t>WG2020</w:t>
            </w:r>
            <w:r w:rsidRPr="00BD614A">
              <w:rPr>
                <w:rFonts w:ascii="Times New Roman" w:eastAsia="Times New Roman" w:hAnsi="Times New Roman" w:cs="Times New Roman"/>
                <w:lang w:val="en-CA" w:eastAsia="en-CA"/>
              </w:rPr>
              <w:t>/</w:t>
            </w:r>
            <w:r w:rsidR="005E454C">
              <w:rPr>
                <w:rFonts w:ascii="Times New Roman" w:eastAsia="Times New Roman" w:hAnsi="Times New Roman" w:cs="Times New Roman"/>
                <w:lang w:val="en-CA" w:eastAsia="en-CA"/>
              </w:rPr>
              <w:t>REC/3/2</w:t>
            </w:r>
          </w:p>
          <w:p w:rsidR="006455E2" w:rsidRPr="00BD614A" w:rsidRDefault="006455E2" w:rsidP="005264AE">
            <w:pPr>
              <w:spacing w:after="0" w:line="240" w:lineRule="auto"/>
              <w:rPr>
                <w:rFonts w:ascii="Times New Roman" w:eastAsia="MS Mincho" w:hAnsi="Times New Roman" w:cs="Times New Roman"/>
                <w:lang w:eastAsia="ja-JP"/>
              </w:rPr>
            </w:pPr>
            <w:r>
              <w:rPr>
                <w:rFonts w:ascii="Times New Roman" w:eastAsia="Times New Roman" w:hAnsi="Times New Roman" w:cs="Times New Roman"/>
                <w:lang w:val="en-CA" w:eastAsia="en-CA"/>
              </w:rPr>
              <w:t>29</w:t>
            </w:r>
            <w:r w:rsidRPr="00BD614A">
              <w:rPr>
                <w:rFonts w:ascii="Times New Roman" w:eastAsia="Times New Roman" w:hAnsi="Times New Roman" w:cs="Times New Roman"/>
                <w:lang w:val="en-CA" w:eastAsia="en-CA"/>
              </w:rPr>
              <w:t xml:space="preserve"> March 2022</w:t>
            </w:r>
          </w:p>
          <w:p w:rsidR="006455E2" w:rsidRPr="00BD614A" w:rsidRDefault="006455E2" w:rsidP="005264AE">
            <w:pPr>
              <w:keepNext/>
              <w:tabs>
                <w:tab w:val="left" w:pos="-720"/>
              </w:tabs>
              <w:suppressAutoHyphens/>
              <w:spacing w:after="0" w:line="240" w:lineRule="auto"/>
              <w:outlineLvl w:val="4"/>
              <w:rPr>
                <w:rFonts w:ascii="Times New Roman" w:eastAsia="PMingLiU" w:hAnsi="Times New Roman" w:cs="Times New Roman"/>
                <w:spacing w:val="-2"/>
                <w:lang w:bidi="ar-EG"/>
              </w:rPr>
            </w:pPr>
          </w:p>
          <w:p w:rsidR="006455E2" w:rsidRPr="00BD614A" w:rsidRDefault="006455E2" w:rsidP="005264AE">
            <w:pPr>
              <w:keepNext/>
              <w:tabs>
                <w:tab w:val="left" w:pos="-720"/>
              </w:tabs>
              <w:suppressAutoHyphens/>
              <w:spacing w:after="0" w:line="240" w:lineRule="auto"/>
              <w:outlineLvl w:val="4"/>
              <w:rPr>
                <w:rFonts w:ascii="Times New Roman" w:eastAsia="PMingLiU" w:hAnsi="Times New Roman" w:cs="Times New Roman"/>
                <w:spacing w:val="-2"/>
                <w:lang w:bidi="ar-EG"/>
              </w:rPr>
            </w:pPr>
            <w:r w:rsidRPr="00BD614A">
              <w:rPr>
                <w:rFonts w:ascii="Times New Roman" w:eastAsia="PMingLiU" w:hAnsi="Times New Roman" w:cs="Times New Roman"/>
                <w:spacing w:val="-2"/>
                <w:lang w:bidi="ar-EG"/>
              </w:rPr>
              <w:t>ARABIC</w:t>
            </w:r>
          </w:p>
          <w:p w:rsidR="006455E2" w:rsidRPr="00BD614A" w:rsidRDefault="006455E2" w:rsidP="005264AE">
            <w:pPr>
              <w:tabs>
                <w:tab w:val="left" w:pos="-720"/>
              </w:tabs>
              <w:suppressAutoHyphens/>
              <w:spacing w:after="40" w:line="240" w:lineRule="auto"/>
              <w:rPr>
                <w:rFonts w:ascii="Times New Roman" w:eastAsia="Times New Roman" w:hAnsi="Times New Roman" w:cs="Times New Roman"/>
                <w:lang w:val="en-CA" w:eastAsia="en-CA"/>
              </w:rPr>
            </w:pPr>
            <w:r w:rsidRPr="00BD614A">
              <w:rPr>
                <w:rFonts w:ascii="Times New Roman" w:eastAsia="Times New Roman" w:hAnsi="Times New Roman" w:cs="Times New Roman"/>
                <w:lang w:val="en-CA" w:eastAsia="en-CA"/>
              </w:rPr>
              <w:t xml:space="preserve">ORIGINAL: ENGLISH </w:t>
            </w:r>
          </w:p>
        </w:tc>
        <w:tc>
          <w:tcPr>
            <w:tcW w:w="5220" w:type="dxa"/>
            <w:gridSpan w:val="3"/>
            <w:tcBorders>
              <w:top w:val="nil"/>
              <w:left w:val="nil"/>
              <w:bottom w:val="single" w:sz="24" w:space="0" w:color="auto"/>
              <w:right w:val="nil"/>
            </w:tcBorders>
          </w:tcPr>
          <w:p w:rsidR="006455E2" w:rsidRPr="00BD614A" w:rsidRDefault="006455E2" w:rsidP="005264AE">
            <w:pPr>
              <w:tabs>
                <w:tab w:val="left" w:pos="-720"/>
              </w:tabs>
              <w:suppressAutoHyphens/>
              <w:spacing w:before="120" w:after="0" w:line="240" w:lineRule="auto"/>
              <w:jc w:val="both"/>
              <w:rPr>
                <w:rFonts w:ascii="Times New Roman" w:eastAsia="Times New Roman" w:hAnsi="Times New Roman" w:cs="Times New Roman"/>
                <w:sz w:val="24"/>
                <w:szCs w:val="24"/>
                <w:rtl/>
                <w:lang w:val="en-CA" w:eastAsia="en-CA"/>
              </w:rPr>
            </w:pPr>
            <w:r w:rsidRPr="00BD614A">
              <w:rPr>
                <w:rFonts w:ascii="Times New Roman" w:eastAsia="Times New Roman" w:hAnsi="Times New Roman" w:cs="Times New Roman"/>
                <w:b/>
                <w:bCs/>
                <w:noProof/>
                <w:sz w:val="36"/>
                <w:szCs w:val="36"/>
                <w:rtl/>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294CA2" w:rsidRPr="008E1307" w:rsidRDefault="00AD5C43" w:rsidP="00294CA2">
      <w:pPr>
        <w:bidi/>
        <w:spacing w:after="0" w:line="216" w:lineRule="auto"/>
        <w:rPr>
          <w:rFonts w:ascii="Times New Roman" w:hAnsi="Times New Roman" w:cs="Simplified Arabic"/>
          <w:b/>
          <w:bCs/>
          <w:szCs w:val="24"/>
          <w:rtl/>
        </w:rPr>
      </w:pPr>
      <w:r>
        <w:rPr>
          <w:rFonts w:ascii="Times New Roman" w:hAnsi="Times New Roman" w:cs="Simplified Arabic" w:hint="cs"/>
          <w:b/>
          <w:bCs/>
          <w:noProof/>
          <w:szCs w:val="24"/>
          <w:rtl/>
        </w:rPr>
        <w:drawing>
          <wp:anchor distT="0" distB="0" distL="114300" distR="114300" simplePos="0" relativeHeight="251661312" behindDoc="0" locked="0" layoutInCell="1" allowOverlap="1">
            <wp:simplePos x="0" y="0"/>
            <wp:positionH relativeFrom="column">
              <wp:posOffset>3606800</wp:posOffset>
            </wp:positionH>
            <wp:positionV relativeFrom="paragraph">
              <wp:posOffset>-411480</wp:posOffset>
            </wp:positionV>
            <wp:extent cx="1858010" cy="596900"/>
            <wp:effectExtent l="19050" t="0" r="8890" b="0"/>
            <wp:wrapNone/>
            <wp:docPr id="3"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0" cstate="print">
                      <a:biLevel thresh="75000"/>
                    </a:blip>
                    <a:srcRect t="15000" r="8304" b="16667"/>
                    <a:stretch>
                      <a:fillRect/>
                    </a:stretch>
                  </pic:blipFill>
                  <pic:spPr bwMode="auto">
                    <a:xfrm>
                      <a:off x="0" y="0"/>
                      <a:ext cx="1858010" cy="596900"/>
                    </a:xfrm>
                    <a:prstGeom prst="rect">
                      <a:avLst/>
                    </a:prstGeom>
                    <a:noFill/>
                    <a:ln w="9525">
                      <a:noFill/>
                      <a:miter lim="800000"/>
                      <a:headEnd/>
                      <a:tailEnd/>
                    </a:ln>
                  </pic:spPr>
                </pic:pic>
              </a:graphicData>
            </a:graphic>
          </wp:anchor>
        </w:drawing>
      </w:r>
      <w:r w:rsidR="00294CA2" w:rsidRPr="008E1307">
        <w:rPr>
          <w:rFonts w:ascii="Times New Roman" w:hAnsi="Times New Roman" w:cs="Simplified Arabic" w:hint="cs"/>
          <w:b/>
          <w:bCs/>
          <w:szCs w:val="24"/>
          <w:rtl/>
        </w:rPr>
        <w:t>الفريق العامل المفتوح العضوية المعني</w:t>
      </w:r>
    </w:p>
    <w:p w:rsidR="00294CA2" w:rsidRPr="008E1307" w:rsidRDefault="00294CA2" w:rsidP="00294CA2">
      <w:pPr>
        <w:bidi/>
        <w:spacing w:after="0" w:line="216" w:lineRule="auto"/>
        <w:ind w:firstLine="180"/>
        <w:rPr>
          <w:rFonts w:ascii="Times New Roman" w:hAnsi="Times New Roman" w:cs="Simplified Arabic"/>
          <w:szCs w:val="24"/>
          <w:rtl/>
        </w:rPr>
      </w:pPr>
      <w:r w:rsidRPr="008E1307">
        <w:rPr>
          <w:rFonts w:ascii="Times New Roman" w:hAnsi="Times New Roman" w:cs="Simplified Arabic" w:hint="cs"/>
          <w:b/>
          <w:bCs/>
          <w:szCs w:val="24"/>
          <w:rtl/>
        </w:rPr>
        <w:t>بالإطار العالمي للتنوع البيولوجي لما بعد عام 2020</w:t>
      </w:r>
    </w:p>
    <w:p w:rsidR="00294CA2" w:rsidRDefault="00294CA2" w:rsidP="00C72F60">
      <w:pPr>
        <w:bidi/>
        <w:spacing w:after="0" w:line="216" w:lineRule="auto"/>
        <w:rPr>
          <w:rFonts w:ascii="Times New Roman" w:hAnsi="Times New Roman" w:cs="Simplified Arabic"/>
          <w:szCs w:val="24"/>
          <w:rtl/>
          <w:lang w:bidi="ar-EG"/>
        </w:rPr>
      </w:pPr>
      <w:r w:rsidRPr="008E1307">
        <w:rPr>
          <w:rFonts w:ascii="Times New Roman" w:hAnsi="Times New Roman" w:cs="Simplified Arabic" w:hint="cs"/>
          <w:szCs w:val="24"/>
          <w:rtl/>
        </w:rPr>
        <w:t>الاجتماع الثالث</w:t>
      </w:r>
    </w:p>
    <w:p w:rsidR="00C72F60" w:rsidRPr="008E1307" w:rsidRDefault="00C72F60" w:rsidP="004C1BDD">
      <w:pPr>
        <w:bidi/>
        <w:spacing w:after="0" w:line="216" w:lineRule="auto"/>
        <w:rPr>
          <w:rFonts w:ascii="Times New Roman" w:hAnsi="Times New Roman" w:cs="Simplified Arabic"/>
          <w:szCs w:val="24"/>
          <w:rtl/>
          <w:lang w:bidi="ar-EG"/>
        </w:rPr>
      </w:pPr>
      <w:r>
        <w:rPr>
          <w:rFonts w:ascii="Times New Roman" w:hAnsi="Times New Roman" w:cs="Simplified Arabic" w:hint="cs"/>
          <w:szCs w:val="24"/>
          <w:rtl/>
        </w:rPr>
        <w:t xml:space="preserve">عبر الانترنت، 23 أغسطس/آب </w:t>
      </w:r>
      <w:r>
        <w:rPr>
          <w:rFonts w:ascii="Times New Roman" w:hAnsi="Times New Roman" w:cs="Simplified Arabic"/>
          <w:szCs w:val="24"/>
          <w:rtl/>
        </w:rPr>
        <w:t>–</w:t>
      </w:r>
      <w:r>
        <w:rPr>
          <w:rFonts w:ascii="Times New Roman" w:hAnsi="Times New Roman" w:cs="Simplified Arabic" w:hint="cs"/>
          <w:szCs w:val="24"/>
          <w:rtl/>
        </w:rPr>
        <w:t xml:space="preserve"> 3 سبتمبر/أيلول 2021 </w:t>
      </w:r>
    </w:p>
    <w:p w:rsidR="00294CA2" w:rsidRPr="008E1307" w:rsidRDefault="004C1BDD" w:rsidP="00294CA2">
      <w:pPr>
        <w:bidi/>
        <w:spacing w:after="0" w:line="216" w:lineRule="auto"/>
        <w:rPr>
          <w:rFonts w:ascii="Times New Roman" w:hAnsi="Times New Roman" w:cs="Simplified Arabic"/>
          <w:szCs w:val="24"/>
          <w:rtl/>
        </w:rPr>
      </w:pPr>
      <w:r>
        <w:rPr>
          <w:rFonts w:ascii="Times New Roman" w:hAnsi="Times New Roman" w:cs="Simplified Arabic" w:hint="cs"/>
          <w:szCs w:val="24"/>
          <w:rtl/>
        </w:rPr>
        <w:t>و</w:t>
      </w:r>
      <w:r w:rsidR="003A4D7F" w:rsidRPr="008E1307">
        <w:rPr>
          <w:rFonts w:ascii="Times New Roman" w:hAnsi="Times New Roman" w:cs="Simplified Arabic" w:hint="cs"/>
          <w:szCs w:val="24"/>
          <w:rtl/>
        </w:rPr>
        <w:t>جنيف، سويسرا، 14-29 مارس/آذار 2022</w:t>
      </w:r>
    </w:p>
    <w:p w:rsidR="00294CA2" w:rsidRPr="008E1307" w:rsidRDefault="00294CA2" w:rsidP="00C37848">
      <w:pPr>
        <w:bidi/>
        <w:spacing w:after="0" w:line="216" w:lineRule="auto"/>
        <w:rPr>
          <w:rFonts w:ascii="Times New Roman" w:hAnsi="Times New Roman" w:cs="Simplified Arabic"/>
          <w:szCs w:val="24"/>
          <w:rtl/>
          <w:lang w:bidi="ar-EG"/>
        </w:rPr>
      </w:pPr>
      <w:r w:rsidRPr="008E1307">
        <w:rPr>
          <w:rFonts w:ascii="Times New Roman" w:hAnsi="Times New Roman" w:cs="Simplified Arabic" w:hint="cs"/>
          <w:szCs w:val="24"/>
          <w:rtl/>
        </w:rPr>
        <w:t xml:space="preserve">البند </w:t>
      </w:r>
      <w:r w:rsidR="00C37848" w:rsidRPr="008E1307">
        <w:rPr>
          <w:rFonts w:ascii="Times New Roman" w:hAnsi="Times New Roman" w:cs="Simplified Arabic" w:hint="cs"/>
          <w:szCs w:val="24"/>
          <w:rtl/>
        </w:rPr>
        <w:t>5</w:t>
      </w:r>
      <w:r w:rsidR="00294037" w:rsidRPr="008E1307">
        <w:rPr>
          <w:rFonts w:ascii="Times New Roman" w:hAnsi="Times New Roman" w:cs="Simplified Arabic" w:hint="cs"/>
          <w:szCs w:val="24"/>
          <w:rtl/>
        </w:rPr>
        <w:t xml:space="preserve"> من جدول الأعمال</w:t>
      </w:r>
    </w:p>
    <w:p w:rsidR="00294CA2" w:rsidRPr="008E1307" w:rsidRDefault="00294CA2" w:rsidP="00294CA2">
      <w:pPr>
        <w:bidi/>
        <w:spacing w:after="0" w:line="216" w:lineRule="auto"/>
        <w:rPr>
          <w:rFonts w:ascii="Times New Roman" w:hAnsi="Times New Roman" w:cs="Simplified Arabic"/>
          <w:szCs w:val="24"/>
          <w:rtl/>
        </w:rPr>
      </w:pPr>
    </w:p>
    <w:p w:rsidR="005E454C" w:rsidRDefault="005E454C" w:rsidP="005E454C">
      <w:pPr>
        <w:bidi/>
        <w:spacing w:after="0" w:line="216" w:lineRule="auto"/>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 xml:space="preserve">توصية معتمدة من الفريق العامل المعني بالإطار العالمي </w:t>
      </w:r>
    </w:p>
    <w:p w:rsidR="005E454C" w:rsidRDefault="005E454C" w:rsidP="005E454C">
      <w:pPr>
        <w:bidi/>
        <w:spacing w:after="120" w:line="216" w:lineRule="auto"/>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للتنوع البيولوجي لما بعد عام 2020</w:t>
      </w:r>
    </w:p>
    <w:p w:rsidR="00294CA2" w:rsidRPr="00C72F60" w:rsidRDefault="005E454C" w:rsidP="005E454C">
      <w:pPr>
        <w:bidi/>
        <w:spacing w:after="120" w:line="216" w:lineRule="auto"/>
        <w:jc w:val="center"/>
        <w:rPr>
          <w:rFonts w:ascii="Times New Roman" w:hAnsi="Times New Roman" w:cs="Simplified Arabic"/>
          <w:b/>
          <w:bCs/>
          <w:sz w:val="24"/>
          <w:szCs w:val="24"/>
          <w:rtl/>
        </w:rPr>
      </w:pPr>
      <w:r w:rsidRPr="00C72F60">
        <w:rPr>
          <w:rFonts w:ascii="Times New Roman" w:hAnsi="Times New Roman" w:cs="Simplified Arabic" w:hint="cs"/>
          <w:b/>
          <w:bCs/>
          <w:sz w:val="24"/>
          <w:szCs w:val="24"/>
          <w:rtl/>
          <w:lang w:bidi="ar-EG"/>
        </w:rPr>
        <w:t>التوصية 3/2</w:t>
      </w:r>
      <w:r w:rsidRPr="00C72F60">
        <w:rPr>
          <w:rFonts w:ascii="Times New Roman" w:hAnsi="Times New Roman" w:cs="Simplified Arabic" w:hint="cs"/>
          <w:b/>
          <w:bCs/>
          <w:sz w:val="24"/>
          <w:szCs w:val="24"/>
          <w:rtl/>
          <w:lang w:bidi="ar-EG"/>
        </w:rPr>
        <w:tab/>
      </w:r>
      <w:r w:rsidR="00C37848" w:rsidRPr="00C72F60">
        <w:rPr>
          <w:rFonts w:ascii="Times New Roman" w:hAnsi="Times New Roman" w:cs="Simplified Arabic" w:hint="cs"/>
          <w:b/>
          <w:bCs/>
          <w:sz w:val="24"/>
          <w:szCs w:val="24"/>
          <w:rtl/>
        </w:rPr>
        <w:t>معلومات التسلسل الرقمي بشأن الموارد الجينية</w:t>
      </w:r>
    </w:p>
    <w:p w:rsidR="00294CA2" w:rsidRPr="008E1307" w:rsidRDefault="003A4D7F" w:rsidP="003A4D7F">
      <w:pPr>
        <w:bidi/>
        <w:spacing w:after="120" w:line="216" w:lineRule="auto"/>
        <w:ind w:firstLine="720"/>
        <w:jc w:val="both"/>
        <w:rPr>
          <w:rFonts w:ascii="Times New Roman" w:hAnsi="Times New Roman" w:cs="Simplified Arabic"/>
          <w:szCs w:val="24"/>
          <w:rtl/>
        </w:rPr>
      </w:pPr>
      <w:r w:rsidRPr="008E1307">
        <w:rPr>
          <w:rFonts w:ascii="Times New Roman" w:hAnsi="Times New Roman" w:cs="Simplified Arabic" w:hint="cs"/>
          <w:i/>
          <w:iCs/>
          <w:szCs w:val="24"/>
          <w:rtl/>
        </w:rPr>
        <w:t xml:space="preserve">إن </w:t>
      </w:r>
      <w:r w:rsidR="00294CA2" w:rsidRPr="008E1307">
        <w:rPr>
          <w:rFonts w:ascii="Times New Roman" w:hAnsi="Times New Roman" w:cs="Simplified Arabic" w:hint="cs"/>
          <w:i/>
          <w:iCs/>
          <w:szCs w:val="24"/>
          <w:rtl/>
        </w:rPr>
        <w:t>الفريق العامل المفتوح العضوية المعني بالإطار العالمي للتنوع البيولوجي</w:t>
      </w:r>
      <w:r w:rsidR="00112E66" w:rsidRPr="008E1307">
        <w:rPr>
          <w:rFonts w:ascii="Times New Roman" w:hAnsi="Times New Roman" w:cs="Simplified Arabic" w:hint="cs"/>
          <w:i/>
          <w:iCs/>
          <w:szCs w:val="24"/>
          <w:rtl/>
        </w:rPr>
        <w:t xml:space="preserve"> </w:t>
      </w:r>
      <w:r w:rsidR="0052056E" w:rsidRPr="008E1307">
        <w:rPr>
          <w:rFonts w:ascii="Times New Roman" w:hAnsi="Times New Roman" w:cs="Simplified Arabic" w:hint="cs"/>
          <w:i/>
          <w:iCs/>
          <w:szCs w:val="24"/>
          <w:rtl/>
        </w:rPr>
        <w:t>لما بعد عام 2020</w:t>
      </w:r>
      <w:r w:rsidRPr="008E1307">
        <w:rPr>
          <w:rFonts w:ascii="Times New Roman" w:hAnsi="Times New Roman" w:cs="Simplified Arabic" w:hint="cs"/>
          <w:szCs w:val="24"/>
          <w:rtl/>
        </w:rPr>
        <w:t>،</w:t>
      </w:r>
    </w:p>
    <w:p w:rsidR="00C37848" w:rsidRPr="008E1307" w:rsidRDefault="00C37848" w:rsidP="00C37848">
      <w:pPr>
        <w:bidi/>
        <w:spacing w:after="120" w:line="216" w:lineRule="auto"/>
        <w:ind w:firstLine="720"/>
        <w:jc w:val="both"/>
        <w:rPr>
          <w:rFonts w:ascii="Times New Roman" w:hAnsi="Times New Roman" w:cs="Simplified Arabic"/>
          <w:szCs w:val="24"/>
          <w:rtl/>
        </w:rPr>
      </w:pPr>
      <w:r w:rsidRPr="008E1307">
        <w:rPr>
          <w:rFonts w:ascii="Times New Roman" w:hAnsi="Times New Roman" w:cs="Simplified Arabic" w:hint="cs"/>
          <w:i/>
          <w:iCs/>
          <w:szCs w:val="24"/>
          <w:rtl/>
        </w:rPr>
        <w:t xml:space="preserve">إذ يضع في اعتباره </w:t>
      </w:r>
      <w:r w:rsidRPr="008E1307">
        <w:rPr>
          <w:rFonts w:ascii="Times New Roman" w:hAnsi="Times New Roman" w:cs="Simplified Arabic" w:hint="cs"/>
          <w:szCs w:val="24"/>
          <w:rtl/>
        </w:rPr>
        <w:t>أهداف اتفاقية التنوع البيولوجي وبروتوكوليها،</w:t>
      </w:r>
    </w:p>
    <w:p w:rsidR="00C37848" w:rsidRPr="008E1307" w:rsidRDefault="00C37848" w:rsidP="00C37848">
      <w:pPr>
        <w:bidi/>
        <w:spacing w:after="120" w:line="216" w:lineRule="auto"/>
        <w:ind w:left="713"/>
        <w:jc w:val="both"/>
        <w:rPr>
          <w:rFonts w:ascii="Times New Roman" w:eastAsia="Times New Roman" w:hAnsi="Times New Roman" w:cs="Simplified Arabic"/>
          <w:szCs w:val="24"/>
          <w:lang w:val="en-GB"/>
        </w:rPr>
      </w:pPr>
      <w:r w:rsidRPr="008E1307">
        <w:rPr>
          <w:rFonts w:ascii="Times New Roman" w:eastAsia="Times New Roman" w:hAnsi="Times New Roman" w:cs="Simplified Arabic" w:hint="cs"/>
          <w:i/>
          <w:iCs/>
          <w:szCs w:val="24"/>
          <w:rtl/>
          <w:lang w:val="en-GB"/>
        </w:rPr>
        <w:t>و</w:t>
      </w:r>
      <w:r w:rsidRPr="008E1307">
        <w:rPr>
          <w:rFonts w:ascii="Times New Roman" w:eastAsia="Times New Roman" w:hAnsi="Times New Roman" w:cs="Simplified Arabic"/>
          <w:i/>
          <w:iCs/>
          <w:szCs w:val="24"/>
          <w:rtl/>
          <w:lang w:val="en-GB"/>
        </w:rPr>
        <w:t>إذ يشير</w:t>
      </w:r>
      <w:r w:rsidRPr="008E1307">
        <w:rPr>
          <w:rFonts w:ascii="Times New Roman" w:eastAsia="Times New Roman" w:hAnsi="Times New Roman" w:cs="Simplified Arabic"/>
          <w:szCs w:val="24"/>
          <w:rtl/>
          <w:lang w:val="en-GB"/>
        </w:rPr>
        <w:t xml:space="preserve"> إلى المقررين 13/16 و14/20،</w:t>
      </w:r>
    </w:p>
    <w:p w:rsidR="002837C8" w:rsidRPr="008E1307" w:rsidRDefault="002837C8" w:rsidP="002837C8">
      <w:pPr>
        <w:bidi/>
        <w:spacing w:after="120" w:line="216" w:lineRule="auto"/>
        <w:ind w:left="713"/>
        <w:jc w:val="both"/>
        <w:rPr>
          <w:rFonts w:ascii="Times New Roman" w:eastAsia="Times New Roman" w:hAnsi="Times New Roman" w:cs="Simplified Arabic"/>
          <w:szCs w:val="24"/>
          <w:lang w:val="en-GB" w:bidi="ar-EG"/>
        </w:rPr>
      </w:pPr>
      <w:r w:rsidRPr="008E1307">
        <w:rPr>
          <w:rFonts w:ascii="Times New Roman" w:eastAsia="Times New Roman" w:hAnsi="Times New Roman" w:cs="Simplified Arabic" w:hint="cs"/>
          <w:i/>
          <w:iCs/>
          <w:szCs w:val="24"/>
          <w:rtl/>
          <w:lang w:val="en-GB" w:bidi="ar-EG"/>
        </w:rPr>
        <w:t xml:space="preserve">وإذ يقر </w:t>
      </w:r>
      <w:r w:rsidRPr="008E1307">
        <w:rPr>
          <w:rFonts w:ascii="Times New Roman" w:eastAsia="Times New Roman" w:hAnsi="Times New Roman" w:cs="Simplified Arabic" w:hint="cs"/>
          <w:szCs w:val="24"/>
          <w:rtl/>
          <w:lang w:val="en-GB" w:bidi="ar-EG"/>
        </w:rPr>
        <w:t xml:space="preserve">بحقوق الشعوب الأصلية والمجتمعات المحلية، بما في ذلك فيما يتعلق بالمعارف التقليدية المرتبطة بالموارد الجينية، </w:t>
      </w:r>
      <w:r w:rsidRPr="008E1307">
        <w:rPr>
          <w:rFonts w:ascii="Times New Roman" w:eastAsia="Times New Roman" w:hAnsi="Times New Roman" w:cs="Simplified Arabic" w:hint="cs"/>
          <w:i/>
          <w:iCs/>
          <w:szCs w:val="24"/>
          <w:rtl/>
          <w:lang w:val="en-GB" w:bidi="ar-EG"/>
        </w:rPr>
        <w:t xml:space="preserve">وإذ يلاحظ </w:t>
      </w:r>
      <w:r w:rsidRPr="008E1307">
        <w:rPr>
          <w:rFonts w:ascii="Times New Roman" w:eastAsia="Times New Roman" w:hAnsi="Times New Roman" w:cs="Simplified Arabic" w:hint="cs"/>
          <w:szCs w:val="24"/>
          <w:rtl/>
          <w:lang w:val="en-GB" w:bidi="ar-EG"/>
        </w:rPr>
        <w:t>العلاقة الخاصة التي تربط الشعوب الأصلية والمجتمعات المحلية بالطبيعة،</w:t>
      </w:r>
    </w:p>
    <w:p w:rsidR="00C37848" w:rsidRPr="008E1307" w:rsidRDefault="002837C8" w:rsidP="00C37848">
      <w:pPr>
        <w:numPr>
          <w:ilvl w:val="0"/>
          <w:numId w:val="15"/>
        </w:numPr>
        <w:bidi/>
        <w:spacing w:after="120" w:line="216" w:lineRule="auto"/>
        <w:ind w:left="6" w:firstLine="709"/>
        <w:jc w:val="both"/>
        <w:rPr>
          <w:rFonts w:ascii="Times New Roman" w:eastAsia="Times New Roman" w:hAnsi="Times New Roman" w:cs="Simplified Arabic"/>
          <w:szCs w:val="24"/>
          <w:lang w:val="en-GB"/>
        </w:rPr>
      </w:pPr>
      <w:r w:rsidRPr="008E1307">
        <w:rPr>
          <w:rFonts w:ascii="Times New Roman" w:eastAsia="Times New Roman" w:hAnsi="Times New Roman" w:cs="Simplified Arabic" w:hint="cs"/>
          <w:i/>
          <w:iCs/>
          <w:szCs w:val="24"/>
          <w:rtl/>
          <w:lang w:val="en-GB"/>
        </w:rPr>
        <w:t>يحيط علما</w:t>
      </w:r>
      <w:r w:rsidR="00C37848" w:rsidRPr="008E1307">
        <w:rPr>
          <w:rFonts w:ascii="Times New Roman" w:eastAsia="Times New Roman" w:hAnsi="Times New Roman" w:cs="Simplified Arabic"/>
          <w:szCs w:val="24"/>
          <w:rtl/>
          <w:lang w:val="en-GB"/>
        </w:rPr>
        <w:t xml:space="preserve"> بنتائج اجتماع فريق الخبراء التقنيين المخصص المعني بمعلومات التسلسل الرقمي بشأن الموارد الجينية؛</w:t>
      </w:r>
      <w:r w:rsidR="00C37848" w:rsidRPr="008E1307">
        <w:rPr>
          <w:rFonts w:ascii="Times New Roman" w:eastAsia="Times New Roman" w:hAnsi="Times New Roman" w:cs="Simplified Arabic"/>
          <w:sz w:val="18"/>
          <w:szCs w:val="24"/>
          <w:vertAlign w:val="superscript"/>
          <w:rtl/>
          <w:lang w:val="en-GB"/>
        </w:rPr>
        <w:footnoteReference w:id="1"/>
      </w:r>
    </w:p>
    <w:p w:rsidR="00C37848" w:rsidRPr="008E1307" w:rsidRDefault="00C37848" w:rsidP="00483DE3">
      <w:pPr>
        <w:numPr>
          <w:ilvl w:val="0"/>
          <w:numId w:val="15"/>
        </w:numPr>
        <w:bidi/>
        <w:spacing w:after="120" w:line="216" w:lineRule="auto"/>
        <w:ind w:left="6" w:firstLine="709"/>
        <w:jc w:val="both"/>
        <w:rPr>
          <w:rFonts w:ascii="Times New Roman" w:eastAsia="Times New Roman" w:hAnsi="Times New Roman" w:cs="Simplified Arabic"/>
          <w:szCs w:val="24"/>
          <w:lang w:val="en-GB"/>
        </w:rPr>
      </w:pPr>
      <w:r w:rsidRPr="008E1307">
        <w:rPr>
          <w:rFonts w:ascii="Times New Roman" w:eastAsia="Times New Roman" w:hAnsi="Times New Roman" w:cs="Simplified Arabic"/>
          <w:i/>
          <w:iCs/>
          <w:szCs w:val="24"/>
          <w:rtl/>
          <w:lang w:val="en-GB"/>
        </w:rPr>
        <w:t>يحيط علما</w:t>
      </w:r>
      <w:r w:rsidR="002837C8" w:rsidRPr="008E1307">
        <w:rPr>
          <w:rFonts w:ascii="Times New Roman" w:eastAsia="Times New Roman" w:hAnsi="Times New Roman" w:cs="Simplified Arabic" w:hint="cs"/>
          <w:i/>
          <w:iCs/>
          <w:szCs w:val="24"/>
          <w:rtl/>
          <w:lang w:val="en-GB"/>
        </w:rPr>
        <w:t xml:space="preserve"> أيضا</w:t>
      </w:r>
      <w:r w:rsidRPr="008E1307">
        <w:rPr>
          <w:rFonts w:ascii="Times New Roman" w:eastAsia="Times New Roman" w:hAnsi="Times New Roman" w:cs="Simplified Arabic"/>
          <w:szCs w:val="24"/>
          <w:rtl/>
          <w:lang w:val="en-GB"/>
        </w:rPr>
        <w:t xml:space="preserve"> بتقرير الرئيسين المشاركين عن عمل الفريق الاستشاري غير الرسمي للرئيسين المشاركين </w:t>
      </w:r>
      <w:r w:rsidRPr="008E1307">
        <w:rPr>
          <w:rFonts w:ascii="Times New Roman" w:eastAsia="Times New Roman" w:hAnsi="Times New Roman" w:cs="Simplified Arabic" w:hint="cs"/>
          <w:szCs w:val="24"/>
          <w:rtl/>
          <w:lang w:val="en-GB"/>
        </w:rPr>
        <w:t>المعني ب</w:t>
      </w:r>
      <w:r w:rsidRPr="008E1307">
        <w:rPr>
          <w:rFonts w:ascii="Times New Roman" w:eastAsia="Times New Roman" w:hAnsi="Times New Roman" w:cs="Simplified Arabic"/>
          <w:szCs w:val="24"/>
          <w:rtl/>
          <w:lang w:val="en-GB"/>
        </w:rPr>
        <w:t xml:space="preserve">معلومات التسلسل الرقمي بشأن </w:t>
      </w:r>
      <w:r w:rsidR="00483DE3">
        <w:rPr>
          <w:rFonts w:ascii="Times New Roman" w:eastAsia="Times New Roman" w:hAnsi="Times New Roman" w:cs="Simplified Arabic"/>
          <w:szCs w:val="24"/>
          <w:rtl/>
          <w:lang w:val="en-GB"/>
        </w:rPr>
        <w:t>الموارد الجينية</w:t>
      </w:r>
      <w:r w:rsidR="002837C8" w:rsidRPr="008E1307">
        <w:rPr>
          <w:rFonts w:ascii="Times New Roman" w:eastAsia="Times New Roman" w:hAnsi="Times New Roman" w:cs="Simplified Arabic" w:hint="cs"/>
          <w:szCs w:val="24"/>
          <w:rtl/>
          <w:lang w:val="en-GB"/>
        </w:rPr>
        <w:t xml:space="preserve">، بما في ذلك </w:t>
      </w:r>
      <w:r w:rsidRPr="008E1307">
        <w:rPr>
          <w:rFonts w:ascii="Times New Roman" w:eastAsia="Times New Roman" w:hAnsi="Times New Roman" w:cs="Simplified Arabic"/>
          <w:szCs w:val="24"/>
          <w:rtl/>
          <w:lang w:val="en-GB"/>
        </w:rPr>
        <w:t xml:space="preserve">استنتاجات وتوصيات الرئيسين المشاركين من مناقشات الفريق الاستشاري غير الرسمي للرئيسين المشاركين </w:t>
      </w:r>
      <w:r w:rsidRPr="008E1307">
        <w:rPr>
          <w:rFonts w:ascii="Times New Roman" w:eastAsia="Times New Roman" w:hAnsi="Times New Roman" w:cs="Simplified Arabic" w:hint="cs"/>
          <w:szCs w:val="24"/>
          <w:rtl/>
          <w:lang w:val="en-GB"/>
        </w:rPr>
        <w:t>المعني ب</w:t>
      </w:r>
      <w:r w:rsidRPr="008E1307">
        <w:rPr>
          <w:rFonts w:ascii="Times New Roman" w:eastAsia="Times New Roman" w:hAnsi="Times New Roman" w:cs="Simplified Arabic"/>
          <w:szCs w:val="24"/>
          <w:rtl/>
          <w:lang w:val="en-GB"/>
        </w:rPr>
        <w:t>معلومات التسلسل الرقمي بشأن الموارد الجينية إلى الفريق العامل</w:t>
      </w:r>
      <w:r w:rsidR="002837C8" w:rsidRPr="008E1307">
        <w:rPr>
          <w:rFonts w:ascii="Times New Roman" w:eastAsia="Times New Roman" w:hAnsi="Times New Roman" w:cs="Simplified Arabic" w:hint="cs"/>
          <w:szCs w:val="24"/>
          <w:rtl/>
          <w:lang w:val="en-GB"/>
        </w:rPr>
        <w:t xml:space="preserve"> المفتوح العضوية</w:t>
      </w:r>
      <w:r w:rsidRPr="008E1307">
        <w:rPr>
          <w:rFonts w:ascii="Times New Roman" w:eastAsia="Times New Roman" w:hAnsi="Times New Roman" w:cs="Simplified Arabic"/>
          <w:szCs w:val="24"/>
          <w:rtl/>
          <w:lang w:val="en-GB"/>
        </w:rPr>
        <w:t>،</w:t>
      </w:r>
      <w:r w:rsidRPr="008E1307">
        <w:rPr>
          <w:rFonts w:ascii="Times New Roman" w:eastAsia="Times New Roman" w:hAnsi="Times New Roman" w:cs="Simplified Arabic"/>
          <w:sz w:val="18"/>
          <w:szCs w:val="24"/>
          <w:vertAlign w:val="superscript"/>
          <w:rtl/>
          <w:lang w:val="en-GB"/>
        </w:rPr>
        <w:footnoteReference w:id="2"/>
      </w:r>
      <w:r w:rsidRPr="008E1307">
        <w:rPr>
          <w:rFonts w:ascii="Times New Roman" w:eastAsia="Times New Roman" w:hAnsi="Times New Roman" w:cs="Simplified Arabic"/>
          <w:szCs w:val="24"/>
          <w:rtl/>
          <w:lang w:val="en-GB"/>
        </w:rPr>
        <w:t xml:space="preserve"> والتي </w:t>
      </w:r>
      <w:r w:rsidRPr="008E1307">
        <w:rPr>
          <w:rFonts w:ascii="Times New Roman" w:eastAsia="Times New Roman" w:hAnsi="Times New Roman" w:cs="Simplified Arabic" w:hint="cs"/>
          <w:szCs w:val="24"/>
          <w:rtl/>
          <w:lang w:val="en-GB"/>
        </w:rPr>
        <w:t>تنهض ب</w:t>
      </w:r>
      <w:r w:rsidRPr="008E1307">
        <w:rPr>
          <w:rFonts w:ascii="Times New Roman" w:eastAsia="Times New Roman" w:hAnsi="Times New Roman" w:cs="Simplified Arabic"/>
          <w:szCs w:val="24"/>
          <w:rtl/>
          <w:lang w:val="en-GB"/>
        </w:rPr>
        <w:t xml:space="preserve">العمل المبين في الوثيقة </w:t>
      </w:r>
      <w:r w:rsidRPr="008E1307">
        <w:rPr>
          <w:rFonts w:ascii="Times New Roman" w:eastAsia="Times New Roman" w:hAnsi="Times New Roman" w:cs="Simplified Arabic"/>
          <w:szCs w:val="24"/>
          <w:lang w:val="en-GB"/>
        </w:rPr>
        <w:t>CBD/WG2020/3/5</w:t>
      </w:r>
      <w:r w:rsidRPr="008E1307">
        <w:rPr>
          <w:rFonts w:ascii="Times New Roman" w:eastAsia="Times New Roman" w:hAnsi="Times New Roman" w:cs="Simplified Arabic"/>
          <w:szCs w:val="24"/>
          <w:rtl/>
          <w:lang w:val="en-GB"/>
        </w:rPr>
        <w:t>، المرفق الخامس، القسم أ</w:t>
      </w:r>
      <w:r w:rsidRPr="008E1307">
        <w:rPr>
          <w:rFonts w:ascii="Times New Roman" w:eastAsia="Times New Roman" w:hAnsi="Times New Roman" w:cs="Simplified Arabic" w:hint="cs"/>
          <w:szCs w:val="24"/>
          <w:rtl/>
          <w:lang w:val="en-GB"/>
        </w:rPr>
        <w:t>لف؛</w:t>
      </w:r>
    </w:p>
    <w:p w:rsidR="00C37848" w:rsidRPr="008E1307" w:rsidRDefault="002837C8" w:rsidP="002837C8">
      <w:pPr>
        <w:numPr>
          <w:ilvl w:val="0"/>
          <w:numId w:val="15"/>
        </w:numPr>
        <w:bidi/>
        <w:spacing w:after="120" w:line="216" w:lineRule="auto"/>
        <w:ind w:left="6" w:firstLine="709"/>
        <w:jc w:val="both"/>
        <w:rPr>
          <w:rFonts w:ascii="Times New Roman" w:eastAsia="Times New Roman" w:hAnsi="Times New Roman" w:cs="Simplified Arabic"/>
          <w:szCs w:val="24"/>
          <w:lang w:val="en-GB"/>
        </w:rPr>
      </w:pPr>
      <w:r w:rsidRPr="008E1307">
        <w:rPr>
          <w:rFonts w:ascii="Times New Roman" w:eastAsia="Times New Roman" w:hAnsi="Times New Roman" w:cs="Simplified Arabic" w:hint="cs"/>
          <w:i/>
          <w:iCs/>
          <w:szCs w:val="24"/>
          <w:rtl/>
          <w:lang w:val="en-GB"/>
        </w:rPr>
        <w:t xml:space="preserve">يحيط علما كذلك </w:t>
      </w:r>
      <w:r w:rsidR="00C37848" w:rsidRPr="008E1307">
        <w:rPr>
          <w:rFonts w:ascii="Times New Roman" w:eastAsia="Times New Roman" w:hAnsi="Times New Roman" w:cs="Simplified Arabic"/>
          <w:szCs w:val="24"/>
          <w:rtl/>
          <w:lang w:val="en-GB"/>
        </w:rPr>
        <w:t xml:space="preserve">بمجموعة الآراء المقدمة خلال المشاورة </w:t>
      </w:r>
      <w:r w:rsidR="00C37848" w:rsidRPr="008E1307">
        <w:rPr>
          <w:rFonts w:ascii="Times New Roman" w:eastAsia="Times New Roman" w:hAnsi="Times New Roman" w:cs="Simplified Arabic" w:hint="cs"/>
          <w:szCs w:val="24"/>
          <w:rtl/>
          <w:lang w:val="en-GB"/>
        </w:rPr>
        <w:t xml:space="preserve">الإلكترونية </w:t>
      </w:r>
      <w:r w:rsidRPr="008E1307">
        <w:rPr>
          <w:rFonts w:ascii="Times New Roman" w:eastAsia="Times New Roman" w:hAnsi="Times New Roman" w:cs="Simplified Arabic"/>
          <w:szCs w:val="24"/>
          <w:rtl/>
          <w:lang w:val="en-GB"/>
        </w:rPr>
        <w:t>غير الرسمية</w:t>
      </w:r>
      <w:r w:rsidRPr="008E1307">
        <w:rPr>
          <w:rFonts w:ascii="Times New Roman" w:eastAsia="Times New Roman" w:hAnsi="Times New Roman" w:cs="Simplified Arabic" w:hint="cs"/>
          <w:szCs w:val="24"/>
          <w:rtl/>
          <w:lang w:val="en-GB"/>
        </w:rPr>
        <w:t>،</w:t>
      </w:r>
      <w:r w:rsidR="00C37848" w:rsidRPr="008E1307">
        <w:rPr>
          <w:rFonts w:ascii="Times New Roman" w:eastAsia="Times New Roman" w:hAnsi="Times New Roman" w:cs="Simplified Arabic"/>
          <w:sz w:val="18"/>
          <w:szCs w:val="24"/>
          <w:vertAlign w:val="superscript"/>
          <w:rtl/>
          <w:lang w:val="en-GB"/>
        </w:rPr>
        <w:footnoteReference w:id="3"/>
      </w:r>
      <w:r w:rsidRPr="008E1307">
        <w:rPr>
          <w:rFonts w:ascii="Times New Roman" w:eastAsia="Times New Roman" w:hAnsi="Times New Roman" w:cs="Simplified Arabic" w:hint="cs"/>
          <w:szCs w:val="24"/>
          <w:rtl/>
          <w:lang w:val="en-GB"/>
        </w:rPr>
        <w:t xml:space="preserve"> فضلا عن الآراء والمعلومات المقدمة عقب الجزء الأول من الاجتماع الثالث للفريق العامل المفتوح العضوية؛</w:t>
      </w:r>
      <w:r w:rsidRPr="008E1307">
        <w:rPr>
          <w:rFonts w:ascii="Times New Roman" w:eastAsia="Times New Roman" w:hAnsi="Times New Roman" w:cs="Simplified Arabic"/>
          <w:sz w:val="18"/>
          <w:szCs w:val="24"/>
          <w:vertAlign w:val="superscript"/>
          <w:rtl/>
          <w:lang w:val="en-GB"/>
        </w:rPr>
        <w:footnoteReference w:id="4"/>
      </w:r>
    </w:p>
    <w:p w:rsidR="00C37848" w:rsidRPr="008E1307" w:rsidRDefault="002837C8" w:rsidP="00483DE3">
      <w:pPr>
        <w:numPr>
          <w:ilvl w:val="0"/>
          <w:numId w:val="15"/>
        </w:numPr>
        <w:bidi/>
        <w:spacing w:after="120" w:line="216" w:lineRule="auto"/>
        <w:ind w:left="6" w:firstLine="709"/>
        <w:jc w:val="both"/>
        <w:rPr>
          <w:rFonts w:ascii="Times New Roman" w:eastAsia="Times New Roman" w:hAnsi="Times New Roman" w:cs="Simplified Arabic"/>
          <w:szCs w:val="24"/>
          <w:lang w:val="en-GB"/>
        </w:rPr>
      </w:pPr>
      <w:r w:rsidRPr="008E1307">
        <w:rPr>
          <w:rFonts w:ascii="Times New Roman" w:eastAsia="Times New Roman" w:hAnsi="Times New Roman" w:cs="Simplified Arabic" w:hint="cs"/>
          <w:i/>
          <w:iCs/>
          <w:szCs w:val="24"/>
          <w:rtl/>
          <w:lang w:val="en-GB"/>
        </w:rPr>
        <w:lastRenderedPageBreak/>
        <w:t xml:space="preserve">يرحب </w:t>
      </w:r>
      <w:r w:rsidRPr="008E1307">
        <w:rPr>
          <w:rFonts w:ascii="Times New Roman" w:eastAsia="Times New Roman" w:hAnsi="Times New Roman" w:cs="Simplified Arabic" w:hint="cs"/>
          <w:szCs w:val="24"/>
          <w:rtl/>
          <w:lang w:val="en-GB"/>
        </w:rPr>
        <w:t xml:space="preserve">بتوصية الرئيسين المشاركين بشأن اتباع نهج خطوة بخطوة، </w:t>
      </w:r>
      <w:r w:rsidRPr="008E1307">
        <w:rPr>
          <w:rFonts w:ascii="Times New Roman" w:eastAsia="Times New Roman" w:hAnsi="Times New Roman" w:cs="Simplified Arabic" w:hint="cs"/>
          <w:i/>
          <w:iCs/>
          <w:szCs w:val="24"/>
          <w:rtl/>
          <w:lang w:val="en-GB"/>
        </w:rPr>
        <w:t>ويحيط علما</w:t>
      </w:r>
      <w:r w:rsidR="00C37848" w:rsidRPr="008E1307">
        <w:rPr>
          <w:rFonts w:ascii="Times New Roman" w:eastAsia="Times New Roman" w:hAnsi="Times New Roman" w:cs="Simplified Arabic"/>
          <w:szCs w:val="24"/>
          <w:rtl/>
          <w:lang w:val="en-GB"/>
        </w:rPr>
        <w:t xml:space="preserve"> بالمعلومات التالية التي </w:t>
      </w:r>
      <w:r w:rsidR="00483DE3">
        <w:rPr>
          <w:rFonts w:ascii="Times New Roman" w:eastAsia="Times New Roman" w:hAnsi="Times New Roman" w:cs="Simplified Arabic" w:hint="cs"/>
          <w:szCs w:val="24"/>
          <w:rtl/>
          <w:lang w:val="en-GB"/>
        </w:rPr>
        <w:t>أُعدت</w:t>
      </w:r>
      <w:r w:rsidR="00C37848" w:rsidRPr="008E1307">
        <w:rPr>
          <w:rFonts w:ascii="Times New Roman" w:eastAsia="Times New Roman" w:hAnsi="Times New Roman" w:cs="Simplified Arabic"/>
          <w:szCs w:val="24"/>
          <w:rtl/>
          <w:lang w:val="en-GB"/>
        </w:rPr>
        <w:t xml:space="preserve"> من خلال الأنشطة غير الرسمية </w:t>
      </w:r>
      <w:r w:rsidR="00C37848" w:rsidRPr="008E1307">
        <w:rPr>
          <w:rFonts w:ascii="Times New Roman" w:eastAsia="Times New Roman" w:hAnsi="Times New Roman" w:cs="Simplified Arabic" w:hint="cs"/>
          <w:szCs w:val="24"/>
          <w:rtl/>
          <w:lang w:val="en-GB"/>
        </w:rPr>
        <w:t>المتعلقة ب</w:t>
      </w:r>
      <w:r w:rsidR="00C37848" w:rsidRPr="008E1307">
        <w:rPr>
          <w:rFonts w:ascii="Times New Roman" w:eastAsia="Times New Roman" w:hAnsi="Times New Roman" w:cs="Simplified Arabic"/>
          <w:szCs w:val="24"/>
          <w:rtl/>
          <w:lang w:val="en-GB"/>
        </w:rPr>
        <w:t>معلومات التسلسل الرقمي بشأن الموارد الجينية المنفذة بناء على طلب الرئيسين المشاركين للفريق العامل:</w:t>
      </w:r>
    </w:p>
    <w:p w:rsidR="00C37848" w:rsidRPr="008E1307" w:rsidRDefault="00483DE3" w:rsidP="007C3E60">
      <w:pPr>
        <w:pStyle w:val="ListParagraph"/>
        <w:numPr>
          <w:ilvl w:val="0"/>
          <w:numId w:val="16"/>
        </w:numPr>
        <w:ind w:left="0" w:firstLine="720"/>
        <w:contextualSpacing w:val="0"/>
        <w:rPr>
          <w:rFonts w:eastAsia="Times New Roman"/>
          <w:lang w:val="en-GB"/>
        </w:rPr>
      </w:pPr>
      <w:r>
        <w:rPr>
          <w:rFonts w:eastAsia="Times New Roman"/>
          <w:rtl/>
          <w:lang w:val="en-GB"/>
        </w:rPr>
        <w:t>إدراج خيارات السياس</w:t>
      </w:r>
      <w:r>
        <w:rPr>
          <w:rFonts w:eastAsia="Times New Roman" w:hint="cs"/>
          <w:rtl/>
          <w:lang w:val="en-GB"/>
        </w:rPr>
        <w:t>ة</w:t>
      </w:r>
      <w:r w:rsidR="00C37848" w:rsidRPr="008E1307">
        <w:rPr>
          <w:rFonts w:eastAsia="Times New Roman"/>
          <w:rtl/>
          <w:lang w:val="en-GB"/>
        </w:rPr>
        <w:t xml:space="preserve"> المحتملة الواردة في المرفق الأول لمذكرة الأمينة التنفيذية</w:t>
      </w:r>
      <w:r w:rsidR="002837C8" w:rsidRPr="008E1307">
        <w:rPr>
          <w:rFonts w:eastAsia="Times New Roman" w:hint="cs"/>
          <w:rtl/>
          <w:lang w:val="en-GB"/>
        </w:rPr>
        <w:t>، مع الإشارة أيضا إلى إمكانية وضع المزيد من الخيارات، بما في ذلك الخيارات الهجينة</w:t>
      </w:r>
      <w:r w:rsidR="00C37848" w:rsidRPr="008E1307">
        <w:rPr>
          <w:rFonts w:eastAsia="Times New Roman"/>
          <w:rtl/>
          <w:lang w:val="en-GB"/>
        </w:rPr>
        <w:t>؛</w:t>
      </w:r>
      <w:r w:rsidR="00C37848" w:rsidRPr="008E1307">
        <w:rPr>
          <w:sz w:val="18"/>
          <w:vertAlign w:val="superscript"/>
          <w:rtl/>
          <w:lang w:val="en-GB"/>
        </w:rPr>
        <w:footnoteReference w:id="5"/>
      </w:r>
    </w:p>
    <w:p w:rsidR="00C37848" w:rsidRPr="008E1307" w:rsidRDefault="00C37848" w:rsidP="007C3E60">
      <w:pPr>
        <w:pStyle w:val="ListParagraph"/>
        <w:numPr>
          <w:ilvl w:val="0"/>
          <w:numId w:val="16"/>
        </w:numPr>
        <w:ind w:left="0" w:firstLine="720"/>
        <w:contextualSpacing w:val="0"/>
        <w:rPr>
          <w:rFonts w:eastAsia="Times New Roman"/>
          <w:lang w:val="en-GB"/>
        </w:rPr>
      </w:pPr>
      <w:r w:rsidRPr="008E1307">
        <w:rPr>
          <w:rFonts w:eastAsia="Times New Roman"/>
          <w:rtl/>
          <w:lang w:val="en-GB"/>
        </w:rPr>
        <w:t>إدراج المعايير المحتملة لتقييم خيارات السياسات الواردة في المرفق الثاني لمذكرة الأمينة التنفيذية؛</w:t>
      </w:r>
      <w:r w:rsidRPr="008E1307">
        <w:rPr>
          <w:sz w:val="18"/>
          <w:vertAlign w:val="superscript"/>
          <w:rtl/>
          <w:lang w:val="en-GB"/>
        </w:rPr>
        <w:footnoteReference w:id="6"/>
      </w:r>
    </w:p>
    <w:p w:rsidR="00C37848" w:rsidRPr="008E1307" w:rsidRDefault="00A5112F" w:rsidP="00554894">
      <w:pPr>
        <w:numPr>
          <w:ilvl w:val="0"/>
          <w:numId w:val="15"/>
        </w:numPr>
        <w:bidi/>
        <w:spacing w:after="120" w:line="216" w:lineRule="auto"/>
        <w:ind w:left="6" w:firstLine="709"/>
        <w:jc w:val="both"/>
        <w:rPr>
          <w:rFonts w:ascii="Times New Roman" w:eastAsia="Times New Roman" w:hAnsi="Times New Roman" w:cs="Simplified Arabic"/>
          <w:szCs w:val="24"/>
          <w:lang w:val="en-GB"/>
        </w:rPr>
      </w:pPr>
      <w:r w:rsidRPr="008E1307">
        <w:rPr>
          <w:rFonts w:ascii="Times New Roman" w:eastAsia="Times New Roman" w:hAnsi="Times New Roman" w:cs="Simplified Arabic" w:hint="cs"/>
          <w:i/>
          <w:iCs/>
          <w:szCs w:val="24"/>
          <w:rtl/>
          <w:lang w:val="en-GB"/>
        </w:rPr>
        <w:t xml:space="preserve">يسلم </w:t>
      </w:r>
      <w:r w:rsidRPr="008E1307">
        <w:rPr>
          <w:rFonts w:ascii="Times New Roman" w:eastAsia="Times New Roman" w:hAnsi="Times New Roman" w:cs="Simplified Arabic" w:hint="cs"/>
          <w:szCs w:val="24"/>
          <w:rtl/>
          <w:lang w:val="en-GB"/>
        </w:rPr>
        <w:t xml:space="preserve">بأن أي حل يتعلق بالتقاسم العادل والمنصف للمنافع المتعلقة </w:t>
      </w:r>
      <w:r w:rsidR="00C37848" w:rsidRPr="008E1307">
        <w:rPr>
          <w:rFonts w:ascii="Times New Roman" w:eastAsia="Times New Roman" w:hAnsi="Times New Roman" w:cs="Simplified Arabic" w:hint="cs"/>
          <w:szCs w:val="24"/>
          <w:rtl/>
          <w:lang w:val="en-GB"/>
        </w:rPr>
        <w:t>ب</w:t>
      </w:r>
      <w:r w:rsidR="00C37848" w:rsidRPr="008E1307">
        <w:rPr>
          <w:rFonts w:ascii="Times New Roman" w:eastAsia="Times New Roman" w:hAnsi="Times New Roman" w:cs="Simplified Arabic"/>
          <w:szCs w:val="24"/>
          <w:rtl/>
          <w:lang w:val="en-GB"/>
        </w:rPr>
        <w:t>معلومات التسلسل الرقمي بشأن الموارد الجينية</w:t>
      </w:r>
      <w:r w:rsidR="00483DE3">
        <w:rPr>
          <w:rFonts w:ascii="Times New Roman" w:eastAsia="Times New Roman" w:hAnsi="Times New Roman" w:cs="Simplified Arabic" w:hint="cs"/>
          <w:szCs w:val="24"/>
          <w:rtl/>
          <w:lang w:val="en-GB"/>
        </w:rPr>
        <w:t>، ينبغي</w:t>
      </w:r>
      <w:r w:rsidRPr="008E1307">
        <w:rPr>
          <w:rFonts w:ascii="Times New Roman" w:eastAsia="Times New Roman" w:hAnsi="Times New Roman" w:cs="Simplified Arabic" w:hint="cs"/>
          <w:szCs w:val="24"/>
          <w:rtl/>
          <w:lang w:val="en-GB"/>
        </w:rPr>
        <w:t>،</w:t>
      </w:r>
      <w:r w:rsidR="00E166C2" w:rsidRPr="008E1307">
        <w:rPr>
          <w:rFonts w:ascii="Times New Roman" w:eastAsia="Times New Roman" w:hAnsi="Times New Roman" w:cs="Simplified Arabic" w:hint="cs"/>
          <w:szCs w:val="24"/>
          <w:rtl/>
          <w:lang w:val="en-GB"/>
        </w:rPr>
        <w:t xml:space="preserve"> من بين جملة </w:t>
      </w:r>
      <w:r w:rsidRPr="008E1307">
        <w:rPr>
          <w:rFonts w:ascii="Times New Roman" w:eastAsia="Times New Roman" w:hAnsi="Times New Roman" w:cs="Simplified Arabic" w:hint="cs"/>
          <w:szCs w:val="24"/>
          <w:rtl/>
          <w:lang w:val="en-GB"/>
        </w:rPr>
        <w:t>أمور</w:t>
      </w:r>
      <w:r w:rsidR="00C37848" w:rsidRPr="008E1307">
        <w:rPr>
          <w:rFonts w:ascii="Times New Roman" w:eastAsia="Times New Roman" w:hAnsi="Times New Roman" w:cs="Simplified Arabic"/>
          <w:szCs w:val="24"/>
          <w:rtl/>
          <w:lang w:val="en-GB"/>
        </w:rPr>
        <w:t>:</w:t>
      </w:r>
    </w:p>
    <w:p w:rsidR="00C37848" w:rsidRPr="008E1307" w:rsidRDefault="00483DE3" w:rsidP="00E166C2">
      <w:pPr>
        <w:pStyle w:val="ListParagraph"/>
        <w:numPr>
          <w:ilvl w:val="0"/>
          <w:numId w:val="17"/>
        </w:numPr>
        <w:ind w:left="0" w:firstLine="720"/>
        <w:contextualSpacing w:val="0"/>
        <w:rPr>
          <w:rFonts w:eastAsia="Times New Roman"/>
          <w:lang w:val="en-GB"/>
        </w:rPr>
      </w:pPr>
      <w:r>
        <w:rPr>
          <w:rFonts w:eastAsia="Times New Roman" w:hint="cs"/>
          <w:rtl/>
          <w:lang w:val="en-GB"/>
        </w:rPr>
        <w:t>أن يكون كفئا</w:t>
      </w:r>
      <w:r w:rsidR="007C3E60" w:rsidRPr="008E1307">
        <w:rPr>
          <w:rFonts w:eastAsia="Times New Roman" w:hint="cs"/>
          <w:rtl/>
          <w:lang w:val="en-GB"/>
        </w:rPr>
        <w:t xml:space="preserve"> </w:t>
      </w:r>
      <w:r w:rsidR="00E166C2" w:rsidRPr="008E1307">
        <w:rPr>
          <w:rFonts w:eastAsia="Times New Roman" w:hint="cs"/>
          <w:rtl/>
          <w:lang w:val="en-GB"/>
        </w:rPr>
        <w:t>وقابل</w:t>
      </w:r>
      <w:r>
        <w:rPr>
          <w:rFonts w:eastAsia="Times New Roman" w:hint="cs"/>
          <w:rtl/>
          <w:lang w:val="en-GB"/>
        </w:rPr>
        <w:t>ا</w:t>
      </w:r>
      <w:r w:rsidR="00E166C2" w:rsidRPr="008E1307">
        <w:rPr>
          <w:rFonts w:eastAsia="Times New Roman" w:hint="cs"/>
          <w:rtl/>
          <w:lang w:val="en-GB"/>
        </w:rPr>
        <w:t xml:space="preserve"> للتنفيذ</w:t>
      </w:r>
      <w:r w:rsidR="007C3E60" w:rsidRPr="008E1307">
        <w:rPr>
          <w:rFonts w:eastAsia="Times New Roman" w:hint="cs"/>
          <w:rtl/>
          <w:lang w:val="en-GB"/>
        </w:rPr>
        <w:t xml:space="preserve"> وعملي</w:t>
      </w:r>
      <w:r>
        <w:rPr>
          <w:rFonts w:eastAsia="Times New Roman" w:hint="cs"/>
          <w:rtl/>
          <w:lang w:val="en-GB"/>
        </w:rPr>
        <w:t>ا</w:t>
      </w:r>
      <w:r w:rsidR="007C3E60" w:rsidRPr="008E1307">
        <w:rPr>
          <w:rFonts w:eastAsia="Times New Roman" w:hint="cs"/>
          <w:rtl/>
          <w:lang w:val="en-GB"/>
        </w:rPr>
        <w:t>؛</w:t>
      </w:r>
    </w:p>
    <w:p w:rsidR="007C3E60" w:rsidRPr="008E1307" w:rsidRDefault="00483DE3" w:rsidP="007C3E60">
      <w:pPr>
        <w:pStyle w:val="ListParagraph"/>
        <w:numPr>
          <w:ilvl w:val="0"/>
          <w:numId w:val="17"/>
        </w:numPr>
        <w:ind w:left="0" w:firstLine="720"/>
        <w:contextualSpacing w:val="0"/>
        <w:rPr>
          <w:rFonts w:eastAsia="Times New Roman"/>
          <w:lang w:val="en-GB"/>
        </w:rPr>
      </w:pPr>
      <w:r>
        <w:rPr>
          <w:rFonts w:eastAsia="Times New Roman" w:hint="cs"/>
          <w:rtl/>
          <w:lang w:val="en-GB"/>
        </w:rPr>
        <w:t xml:space="preserve">أن </w:t>
      </w:r>
      <w:r w:rsidR="007C3E60" w:rsidRPr="008E1307">
        <w:rPr>
          <w:rFonts w:eastAsia="Times New Roman" w:hint="cs"/>
          <w:rtl/>
          <w:lang w:val="en-GB"/>
        </w:rPr>
        <w:t>يولد منافع</w:t>
      </w:r>
      <w:r w:rsidR="00947C58">
        <w:rPr>
          <w:rFonts w:eastAsia="Times New Roman" w:hint="cs"/>
          <w:rtl/>
          <w:lang w:val="en-GB"/>
        </w:rPr>
        <w:t xml:space="preserve"> أكثر</w:t>
      </w:r>
      <w:r w:rsidR="007C3E60" w:rsidRPr="008E1307">
        <w:rPr>
          <w:rFonts w:eastAsia="Times New Roman" w:hint="cs"/>
          <w:rtl/>
          <w:lang w:val="en-GB"/>
        </w:rPr>
        <w:t>، بما في ذلك النقدية وغير النقدية على حد سواء، تتجاوز التكاليف؛</w:t>
      </w:r>
    </w:p>
    <w:p w:rsidR="007C3E60" w:rsidRPr="008E1307" w:rsidRDefault="00483DE3" w:rsidP="007C3E60">
      <w:pPr>
        <w:pStyle w:val="ListParagraph"/>
        <w:numPr>
          <w:ilvl w:val="0"/>
          <w:numId w:val="17"/>
        </w:numPr>
        <w:ind w:left="0" w:firstLine="720"/>
        <w:contextualSpacing w:val="0"/>
        <w:rPr>
          <w:rFonts w:eastAsia="Times New Roman"/>
          <w:lang w:val="en-GB"/>
        </w:rPr>
      </w:pPr>
      <w:r>
        <w:rPr>
          <w:rFonts w:eastAsia="Times New Roman" w:hint="cs"/>
          <w:rtl/>
          <w:lang w:val="en-GB"/>
        </w:rPr>
        <w:t xml:space="preserve">أن يكون </w:t>
      </w:r>
      <w:r w:rsidR="007C3E60" w:rsidRPr="008E1307">
        <w:rPr>
          <w:rFonts w:eastAsia="Times New Roman" w:hint="cs"/>
          <w:rtl/>
          <w:lang w:val="en-GB"/>
        </w:rPr>
        <w:t>فعال؛</w:t>
      </w:r>
    </w:p>
    <w:p w:rsidR="007C3E60" w:rsidRPr="008E1307" w:rsidRDefault="00483DE3" w:rsidP="007C3E60">
      <w:pPr>
        <w:pStyle w:val="ListParagraph"/>
        <w:numPr>
          <w:ilvl w:val="0"/>
          <w:numId w:val="17"/>
        </w:numPr>
        <w:ind w:left="0" w:firstLine="720"/>
        <w:contextualSpacing w:val="0"/>
        <w:rPr>
          <w:rFonts w:eastAsia="Times New Roman"/>
          <w:lang w:val="en-GB"/>
        </w:rPr>
      </w:pPr>
      <w:r>
        <w:rPr>
          <w:rFonts w:eastAsia="Times New Roman" w:hint="cs"/>
          <w:rtl/>
          <w:lang w:val="en-GB"/>
        </w:rPr>
        <w:t xml:space="preserve">أن </w:t>
      </w:r>
      <w:r w:rsidR="007C3E60" w:rsidRPr="008E1307">
        <w:rPr>
          <w:rFonts w:eastAsia="Times New Roman" w:hint="cs"/>
          <w:rtl/>
          <w:lang w:val="en-GB"/>
        </w:rPr>
        <w:t>يوفر اليقين والوضوح القانوني لمقدمي ومستخدمي معلومات التسلسل الرقمي بشأن الموارد الجينية؛</w:t>
      </w:r>
    </w:p>
    <w:p w:rsidR="007C3E60" w:rsidRPr="008E1307" w:rsidRDefault="00483DE3" w:rsidP="007C3E60">
      <w:pPr>
        <w:pStyle w:val="ListParagraph"/>
        <w:numPr>
          <w:ilvl w:val="0"/>
          <w:numId w:val="17"/>
        </w:numPr>
        <w:ind w:left="0" w:firstLine="720"/>
        <w:contextualSpacing w:val="0"/>
        <w:rPr>
          <w:rFonts w:eastAsia="Times New Roman"/>
          <w:lang w:val="en-GB"/>
        </w:rPr>
      </w:pPr>
      <w:r>
        <w:rPr>
          <w:rFonts w:eastAsia="Times New Roman" w:hint="cs"/>
          <w:rtl/>
          <w:lang w:val="en-GB"/>
        </w:rPr>
        <w:t>أ</w:t>
      </w:r>
      <w:r w:rsidR="007C3E60" w:rsidRPr="008E1307">
        <w:rPr>
          <w:rFonts w:eastAsia="Times New Roman" w:hint="cs"/>
          <w:rtl/>
          <w:lang w:val="en-GB"/>
        </w:rPr>
        <w:t>لا يعيق البحث والابتكار؛</w:t>
      </w:r>
    </w:p>
    <w:p w:rsidR="007C3E60" w:rsidRPr="008E1307" w:rsidRDefault="00483DE3" w:rsidP="007C3E60">
      <w:pPr>
        <w:pStyle w:val="ListParagraph"/>
        <w:numPr>
          <w:ilvl w:val="0"/>
          <w:numId w:val="17"/>
        </w:numPr>
        <w:ind w:left="0" w:firstLine="720"/>
        <w:contextualSpacing w:val="0"/>
        <w:rPr>
          <w:rFonts w:eastAsia="Times New Roman"/>
          <w:lang w:val="en-GB"/>
        </w:rPr>
      </w:pPr>
      <w:r>
        <w:rPr>
          <w:rFonts w:eastAsia="Times New Roman" w:hint="cs"/>
          <w:rtl/>
          <w:lang w:val="en-GB"/>
        </w:rPr>
        <w:t xml:space="preserve">أن </w:t>
      </w:r>
      <w:r w:rsidR="007C3E60" w:rsidRPr="008E1307">
        <w:rPr>
          <w:rFonts w:eastAsia="Times New Roman" w:hint="cs"/>
          <w:rtl/>
          <w:lang w:val="en-GB"/>
        </w:rPr>
        <w:t>يتسق مع النفاذ المفتوح إلى البيانات؛</w:t>
      </w:r>
    </w:p>
    <w:p w:rsidR="007C3E60" w:rsidRPr="008E1307" w:rsidRDefault="00483DE3" w:rsidP="007C3E60">
      <w:pPr>
        <w:pStyle w:val="ListParagraph"/>
        <w:numPr>
          <w:ilvl w:val="0"/>
          <w:numId w:val="17"/>
        </w:numPr>
        <w:ind w:left="0" w:firstLine="720"/>
        <w:contextualSpacing w:val="0"/>
        <w:rPr>
          <w:rFonts w:eastAsia="Times New Roman"/>
          <w:lang w:val="en-GB"/>
        </w:rPr>
      </w:pPr>
      <w:r>
        <w:rPr>
          <w:rFonts w:eastAsia="Times New Roman" w:hint="cs"/>
          <w:rtl/>
          <w:lang w:val="en-GB"/>
        </w:rPr>
        <w:t>أ</w:t>
      </w:r>
      <w:r w:rsidR="007C3E60" w:rsidRPr="008E1307">
        <w:rPr>
          <w:rFonts w:eastAsia="Times New Roman" w:hint="cs"/>
          <w:rtl/>
          <w:lang w:val="en-GB"/>
        </w:rPr>
        <w:t>لا يتعارض مع الالتزامات القانونية الدولية؛</w:t>
      </w:r>
    </w:p>
    <w:p w:rsidR="007C3E60" w:rsidRPr="008E1307" w:rsidRDefault="00483DE3" w:rsidP="00483DE3">
      <w:pPr>
        <w:pStyle w:val="ListParagraph"/>
        <w:numPr>
          <w:ilvl w:val="0"/>
          <w:numId w:val="17"/>
        </w:numPr>
        <w:ind w:left="0" w:firstLine="720"/>
        <w:contextualSpacing w:val="0"/>
        <w:rPr>
          <w:rFonts w:eastAsia="Times New Roman"/>
          <w:lang w:val="en-GB"/>
        </w:rPr>
      </w:pPr>
      <w:r>
        <w:rPr>
          <w:rFonts w:eastAsia="Times New Roman" w:hint="cs"/>
          <w:rtl/>
          <w:lang w:val="en-GB"/>
        </w:rPr>
        <w:t xml:space="preserve">أن </w:t>
      </w:r>
      <w:r w:rsidR="007C3E60" w:rsidRPr="008E1307">
        <w:rPr>
          <w:rFonts w:eastAsia="Times New Roman" w:hint="cs"/>
          <w:rtl/>
          <w:lang w:val="en-GB"/>
        </w:rPr>
        <w:t>يتداعم بشكل متبادل مع أدوات الحصول وتقاسم المنافع</w:t>
      </w:r>
      <w:r>
        <w:rPr>
          <w:rFonts w:eastAsia="Times New Roman" w:hint="cs"/>
          <w:rtl/>
          <w:lang w:val="en-GB"/>
        </w:rPr>
        <w:t xml:space="preserve"> الأخرى</w:t>
      </w:r>
      <w:r w:rsidR="007C3E60" w:rsidRPr="008E1307">
        <w:rPr>
          <w:rFonts w:eastAsia="Times New Roman" w:hint="cs"/>
          <w:rtl/>
          <w:lang w:val="en-GB"/>
        </w:rPr>
        <w:t>؛</w:t>
      </w:r>
    </w:p>
    <w:p w:rsidR="007C3E60" w:rsidRPr="008E1307" w:rsidRDefault="00483DE3" w:rsidP="00E21042">
      <w:pPr>
        <w:pStyle w:val="ListParagraph"/>
        <w:numPr>
          <w:ilvl w:val="0"/>
          <w:numId w:val="17"/>
        </w:numPr>
        <w:ind w:left="0" w:firstLine="720"/>
        <w:contextualSpacing w:val="0"/>
        <w:rPr>
          <w:rFonts w:eastAsia="Times New Roman"/>
          <w:lang w:val="en-GB"/>
        </w:rPr>
      </w:pPr>
      <w:r>
        <w:rPr>
          <w:rFonts w:eastAsia="Times New Roman" w:hint="cs"/>
          <w:rtl/>
          <w:lang w:val="en-GB"/>
        </w:rPr>
        <w:t xml:space="preserve">أن </w:t>
      </w:r>
      <w:r w:rsidR="007C3E60" w:rsidRPr="008E1307">
        <w:rPr>
          <w:rFonts w:eastAsia="Times New Roman" w:hint="cs"/>
          <w:rtl/>
          <w:lang w:val="en-GB"/>
        </w:rPr>
        <w:t xml:space="preserve">يراعي حقوق الشعوب الأصلية والمجتمعات المحلية، بما في ذلك فيما يتعلق بالمعارف التقليدية المرتبطة بالموارد الجينية التي </w:t>
      </w:r>
      <w:r w:rsidR="00E21042" w:rsidRPr="008E1307">
        <w:rPr>
          <w:rFonts w:eastAsia="Times New Roman" w:hint="cs"/>
          <w:rtl/>
          <w:lang w:val="en-GB"/>
        </w:rPr>
        <w:t>تمتلكها</w:t>
      </w:r>
      <w:r w:rsidR="007C3E60" w:rsidRPr="008E1307">
        <w:rPr>
          <w:rFonts w:eastAsia="Times New Roman" w:hint="cs"/>
          <w:rtl/>
          <w:lang w:val="en-GB"/>
        </w:rPr>
        <w:t>.</w:t>
      </w:r>
    </w:p>
    <w:p w:rsidR="00E21042" w:rsidRPr="008E1307" w:rsidRDefault="00E21042" w:rsidP="00C37848">
      <w:pPr>
        <w:numPr>
          <w:ilvl w:val="0"/>
          <w:numId w:val="15"/>
        </w:numPr>
        <w:bidi/>
        <w:spacing w:after="120" w:line="216" w:lineRule="auto"/>
        <w:ind w:left="6" w:firstLine="709"/>
        <w:jc w:val="both"/>
        <w:rPr>
          <w:rFonts w:ascii="Times New Roman" w:eastAsia="Times New Roman" w:hAnsi="Times New Roman" w:cs="Simplified Arabic"/>
          <w:szCs w:val="24"/>
          <w:lang w:val="en-GB"/>
        </w:rPr>
      </w:pPr>
      <w:r w:rsidRPr="008E1307">
        <w:rPr>
          <w:rFonts w:ascii="Times New Roman" w:eastAsia="Times New Roman" w:hAnsi="Times New Roman" w:cs="Simplified Arabic" w:hint="cs"/>
          <w:i/>
          <w:iCs/>
          <w:szCs w:val="24"/>
          <w:rtl/>
          <w:lang w:val="en-GB"/>
        </w:rPr>
        <w:t xml:space="preserve">يسلم </w:t>
      </w:r>
      <w:r w:rsidRPr="008E1307">
        <w:rPr>
          <w:rFonts w:ascii="Times New Roman" w:eastAsia="Times New Roman" w:hAnsi="Times New Roman" w:cs="Simplified Arabic" w:hint="cs"/>
          <w:szCs w:val="24"/>
          <w:rtl/>
          <w:lang w:val="en-GB"/>
        </w:rPr>
        <w:t>بأن المنافع النقدية وغير النقدية الناشئة عن استخدام معلومات التسلسل الرقمي بشأن الموارد الجينية ينبغي استخدامها بشكل خاص</w:t>
      </w:r>
      <w:r w:rsidR="009B3329" w:rsidRPr="004C1BDD">
        <w:rPr>
          <w:rFonts w:ascii="Simplified Arabic" w:hAnsi="Simplified Arabic" w:cs="Simplified Arabic"/>
          <w:sz w:val="24"/>
          <w:szCs w:val="24"/>
          <w:vertAlign w:val="superscript"/>
          <w:rtl/>
          <w:lang w:val="en-GB"/>
        </w:rPr>
        <w:footnoteReference w:id="7"/>
      </w:r>
      <w:r w:rsidRPr="008E1307">
        <w:rPr>
          <w:rFonts w:ascii="Times New Roman" w:eastAsia="Times New Roman" w:hAnsi="Times New Roman" w:cs="Simplified Arabic" w:hint="cs"/>
          <w:szCs w:val="24"/>
          <w:rtl/>
          <w:lang w:val="en-GB"/>
        </w:rPr>
        <w:t xml:space="preserve"> لدعم حفظ التنوع البيولوجي واستخدامه المستدام وينبغي، من بين جملة أمور، أن تستفيد منها الشعوب الأصلية والمجتمعات المحلية؛</w:t>
      </w:r>
    </w:p>
    <w:p w:rsidR="00E21042" w:rsidRPr="008E1307" w:rsidRDefault="00E21042" w:rsidP="00E21042">
      <w:pPr>
        <w:numPr>
          <w:ilvl w:val="0"/>
          <w:numId w:val="15"/>
        </w:numPr>
        <w:bidi/>
        <w:spacing w:after="120" w:line="216" w:lineRule="auto"/>
        <w:ind w:left="6" w:firstLine="709"/>
        <w:jc w:val="both"/>
        <w:rPr>
          <w:rFonts w:ascii="Times New Roman" w:eastAsia="Times New Roman" w:hAnsi="Times New Roman" w:cs="Simplified Arabic"/>
          <w:szCs w:val="24"/>
          <w:lang w:val="en-GB"/>
        </w:rPr>
      </w:pPr>
      <w:r w:rsidRPr="008E1307">
        <w:rPr>
          <w:rFonts w:ascii="Times New Roman" w:eastAsia="Times New Roman" w:hAnsi="Times New Roman" w:cs="Simplified Arabic" w:hint="cs"/>
          <w:i/>
          <w:iCs/>
          <w:szCs w:val="24"/>
          <w:rtl/>
          <w:lang w:val="en-GB"/>
        </w:rPr>
        <w:t xml:space="preserve">يسلم أيضا </w:t>
      </w:r>
      <w:r w:rsidRPr="008E1307">
        <w:rPr>
          <w:rFonts w:ascii="Times New Roman" w:eastAsia="Times New Roman" w:hAnsi="Times New Roman" w:cs="Simplified Arabic" w:hint="cs"/>
          <w:szCs w:val="24"/>
          <w:rtl/>
          <w:lang w:val="en-GB"/>
        </w:rPr>
        <w:t>بمجموعة الآراء المتعلقة بطرائق ومنهجيات أي حل محتمل للتقاسم العادل والمنصف للمنافع الناشئة عن استخدام معلومات التسلسل الرقمي بشأن الموارد الجينية؛</w:t>
      </w:r>
    </w:p>
    <w:p w:rsidR="00E21042" w:rsidRDefault="00E21042" w:rsidP="00E21042">
      <w:pPr>
        <w:numPr>
          <w:ilvl w:val="0"/>
          <w:numId w:val="15"/>
        </w:numPr>
        <w:bidi/>
        <w:spacing w:after="120" w:line="216" w:lineRule="auto"/>
        <w:ind w:left="6" w:firstLine="709"/>
        <w:jc w:val="both"/>
        <w:rPr>
          <w:rFonts w:ascii="Times New Roman" w:eastAsia="Times New Roman" w:hAnsi="Times New Roman" w:cs="Simplified Arabic"/>
          <w:szCs w:val="24"/>
          <w:lang w:val="en-GB"/>
        </w:rPr>
      </w:pPr>
      <w:r w:rsidRPr="008E1307">
        <w:rPr>
          <w:rFonts w:ascii="Times New Roman" w:eastAsia="Times New Roman" w:hAnsi="Times New Roman" w:cs="Simplified Arabic" w:hint="cs"/>
          <w:i/>
          <w:iCs/>
          <w:szCs w:val="24"/>
          <w:rtl/>
          <w:lang w:val="en-GB"/>
        </w:rPr>
        <w:t xml:space="preserve">يقر </w:t>
      </w:r>
      <w:r w:rsidRPr="008E1307">
        <w:rPr>
          <w:rFonts w:ascii="Times New Roman" w:eastAsia="Times New Roman" w:hAnsi="Times New Roman" w:cs="Simplified Arabic" w:hint="cs"/>
          <w:szCs w:val="24"/>
          <w:rtl/>
          <w:lang w:val="en-GB"/>
        </w:rPr>
        <w:t>بأن الرئيسين المشاركين للفريق العامل المعني بالإطار العالمي للتنوع البيولوجي لما بعد عام 2020 قد طلب</w:t>
      </w:r>
      <w:r w:rsidR="000F79A8">
        <w:rPr>
          <w:rFonts w:ascii="Times New Roman" w:eastAsia="Times New Roman" w:hAnsi="Times New Roman" w:cs="Simplified Arabic" w:hint="cs"/>
          <w:szCs w:val="24"/>
          <w:rtl/>
          <w:lang w:val="en-GB"/>
        </w:rPr>
        <w:t>ا</w:t>
      </w:r>
      <w:r w:rsidRPr="008E1307">
        <w:rPr>
          <w:rFonts w:ascii="Times New Roman" w:eastAsia="Times New Roman" w:hAnsi="Times New Roman" w:cs="Simplified Arabic" w:hint="cs"/>
          <w:szCs w:val="24"/>
          <w:rtl/>
          <w:lang w:val="en-GB"/>
        </w:rPr>
        <w:t xml:space="preserve"> إلى الأمينة التنفيذية أن تكلف بإجراء استعراض مستقل واستخدام الإطار لتقييم خيارات السياسة باستخدام مصفوفة الأداء في المرفق الثالث من الوثيقة </w:t>
      </w:r>
      <w:r w:rsidRPr="008E1307">
        <w:rPr>
          <w:rFonts w:ascii="Times New Roman" w:eastAsia="Times New Roman" w:hAnsi="Times New Roman" w:cs="Simplified Arabic"/>
          <w:szCs w:val="24"/>
          <w:lang w:val="en-GB"/>
        </w:rPr>
        <w:t>CBD/WG2020/3/4/Add.1</w:t>
      </w:r>
      <w:r w:rsidR="009B3329" w:rsidRPr="008E1307">
        <w:rPr>
          <w:rFonts w:ascii="Times New Roman" w:eastAsia="Times New Roman" w:hAnsi="Times New Roman" w:cs="Simplified Arabic" w:hint="cs"/>
          <w:szCs w:val="24"/>
          <w:rtl/>
          <w:lang w:val="en-GB" w:bidi="ar-EG"/>
        </w:rPr>
        <w:t>؛</w:t>
      </w:r>
      <w:r w:rsidR="008E1307" w:rsidRPr="004C1BDD">
        <w:rPr>
          <w:rFonts w:ascii="Simplified Arabic" w:hAnsi="Simplified Arabic" w:cs="Simplified Arabic"/>
          <w:sz w:val="24"/>
          <w:szCs w:val="24"/>
          <w:vertAlign w:val="superscript"/>
          <w:rtl/>
          <w:lang w:val="en-GB"/>
        </w:rPr>
        <w:footnoteReference w:id="8"/>
      </w:r>
    </w:p>
    <w:p w:rsidR="00B23407" w:rsidRDefault="00B23407" w:rsidP="00B23407">
      <w:pPr>
        <w:numPr>
          <w:ilvl w:val="0"/>
          <w:numId w:val="15"/>
        </w:numPr>
        <w:bidi/>
        <w:spacing w:after="120" w:line="216" w:lineRule="auto"/>
        <w:ind w:left="6" w:firstLine="709"/>
        <w:jc w:val="both"/>
        <w:rPr>
          <w:rFonts w:ascii="Times New Roman" w:eastAsia="Times New Roman" w:hAnsi="Times New Roman" w:cs="Simplified Arabic"/>
          <w:szCs w:val="24"/>
          <w:lang w:val="en-GB"/>
        </w:rPr>
      </w:pPr>
      <w:r>
        <w:rPr>
          <w:rFonts w:ascii="Times New Roman" w:eastAsia="Times New Roman" w:hAnsi="Times New Roman" w:cs="Simplified Arabic" w:hint="cs"/>
          <w:i/>
          <w:iCs/>
          <w:szCs w:val="24"/>
          <w:rtl/>
          <w:lang w:val="en-GB"/>
        </w:rPr>
        <w:t xml:space="preserve">يطلب إلى </w:t>
      </w:r>
      <w:r>
        <w:rPr>
          <w:rFonts w:ascii="Times New Roman" w:eastAsia="Times New Roman" w:hAnsi="Times New Roman" w:cs="Simplified Arabic" w:hint="cs"/>
          <w:szCs w:val="24"/>
          <w:rtl/>
          <w:lang w:val="en-GB"/>
        </w:rPr>
        <w:t xml:space="preserve">الأمينة التنفيذية أن تقدم نتائج التقييم الأولي إلى الفريق الاستشاري غير الرسمي للرئيسين المشاركين </w:t>
      </w:r>
      <w:r w:rsidR="00C406AE">
        <w:rPr>
          <w:rFonts w:ascii="Times New Roman" w:eastAsia="Times New Roman" w:hAnsi="Times New Roman" w:cs="Simplified Arabic" w:hint="cs"/>
          <w:szCs w:val="24"/>
          <w:rtl/>
          <w:lang w:val="en-GB"/>
        </w:rPr>
        <w:t>حال توافرها</w:t>
      </w:r>
      <w:r>
        <w:rPr>
          <w:rFonts w:ascii="Times New Roman" w:eastAsia="Times New Roman" w:hAnsi="Times New Roman" w:cs="Simplified Arabic" w:hint="cs"/>
          <w:szCs w:val="24"/>
          <w:rtl/>
          <w:lang w:val="en-GB"/>
        </w:rPr>
        <w:t>؛</w:t>
      </w:r>
    </w:p>
    <w:p w:rsidR="00B23407" w:rsidRDefault="00B23407" w:rsidP="00B23407">
      <w:pPr>
        <w:numPr>
          <w:ilvl w:val="0"/>
          <w:numId w:val="15"/>
        </w:numPr>
        <w:bidi/>
        <w:spacing w:after="120" w:line="216" w:lineRule="auto"/>
        <w:ind w:left="6" w:firstLine="709"/>
        <w:jc w:val="both"/>
        <w:rPr>
          <w:rFonts w:ascii="Times New Roman" w:eastAsia="Times New Roman" w:hAnsi="Times New Roman" w:cs="Simplified Arabic"/>
          <w:szCs w:val="24"/>
          <w:lang w:val="en-GB"/>
        </w:rPr>
      </w:pPr>
      <w:r>
        <w:rPr>
          <w:rFonts w:ascii="Times New Roman" w:eastAsia="Times New Roman" w:hAnsi="Times New Roman" w:cs="Simplified Arabic" w:hint="cs"/>
          <w:i/>
          <w:iCs/>
          <w:szCs w:val="24"/>
          <w:rtl/>
          <w:lang w:val="en-GB"/>
        </w:rPr>
        <w:lastRenderedPageBreak/>
        <w:t>يطلب</w:t>
      </w:r>
      <w:r w:rsidR="00947C58">
        <w:rPr>
          <w:rFonts w:ascii="Times New Roman" w:eastAsia="Times New Roman" w:hAnsi="Times New Roman" w:cs="Simplified Arabic" w:hint="cs"/>
          <w:i/>
          <w:iCs/>
          <w:szCs w:val="24"/>
          <w:rtl/>
          <w:lang w:val="en-GB"/>
        </w:rPr>
        <w:t xml:space="preserve"> أيضا</w:t>
      </w:r>
      <w:r>
        <w:rPr>
          <w:rFonts w:ascii="Times New Roman" w:eastAsia="Times New Roman" w:hAnsi="Times New Roman" w:cs="Simplified Arabic" w:hint="cs"/>
          <w:i/>
          <w:iCs/>
          <w:szCs w:val="24"/>
          <w:rtl/>
          <w:lang w:val="en-GB"/>
        </w:rPr>
        <w:t xml:space="preserve"> إلى </w:t>
      </w:r>
      <w:r>
        <w:rPr>
          <w:rFonts w:ascii="Times New Roman" w:eastAsia="Times New Roman" w:hAnsi="Times New Roman" w:cs="Simplified Arabic" w:hint="cs"/>
          <w:szCs w:val="24"/>
          <w:rtl/>
          <w:lang w:val="en-GB"/>
        </w:rPr>
        <w:t>الأمينة التنفيذية أن تتيح تقييم خيارات السياسة الممكنة لإحاطة مؤتمر الأطراف في اجتماعه الخامس عشر؛</w:t>
      </w:r>
    </w:p>
    <w:p w:rsidR="00DA4C36" w:rsidRDefault="00DA4C36" w:rsidP="000F79A8">
      <w:pPr>
        <w:numPr>
          <w:ilvl w:val="0"/>
          <w:numId w:val="15"/>
        </w:numPr>
        <w:bidi/>
        <w:spacing w:after="120" w:line="216" w:lineRule="auto"/>
        <w:ind w:left="6" w:firstLine="709"/>
        <w:jc w:val="both"/>
        <w:rPr>
          <w:rFonts w:ascii="Times New Roman" w:eastAsia="Times New Roman" w:hAnsi="Times New Roman" w:cs="Simplified Arabic"/>
          <w:szCs w:val="24"/>
          <w:lang w:val="en-GB"/>
        </w:rPr>
      </w:pPr>
      <w:r>
        <w:rPr>
          <w:rFonts w:ascii="Times New Roman" w:eastAsia="Times New Roman" w:hAnsi="Times New Roman" w:cs="Simplified Arabic" w:hint="cs"/>
          <w:i/>
          <w:iCs/>
          <w:szCs w:val="24"/>
          <w:rtl/>
          <w:lang w:val="en-GB"/>
        </w:rPr>
        <w:t xml:space="preserve">يطلب إلى </w:t>
      </w:r>
      <w:r>
        <w:rPr>
          <w:rFonts w:ascii="Times New Roman" w:eastAsia="Times New Roman" w:hAnsi="Times New Roman" w:cs="Simplified Arabic" w:hint="cs"/>
          <w:szCs w:val="24"/>
          <w:rtl/>
          <w:lang w:val="en-GB"/>
        </w:rPr>
        <w:t xml:space="preserve">الرئيسين المشاركين للفريق العامل المعني بالإطار العالمي للتنوع البيولوجي لما بعد عام 2020، عملا بالفقرة 7 من اختصاصات الفريق الاستشاري غير الرسمي للرئيسين المشاركين المعني بمعلومات التسلسل الرقمي بشأن الموارد الجينية، أن يدعوَا إلى عقد مناقشات ممثلي دوائر </w:t>
      </w:r>
      <w:r w:rsidR="00C406AE">
        <w:rPr>
          <w:rFonts w:ascii="Times New Roman" w:eastAsia="Times New Roman" w:hAnsi="Times New Roman" w:cs="Simplified Arabic" w:hint="cs"/>
          <w:szCs w:val="24"/>
          <w:rtl/>
          <w:lang w:val="en-GB"/>
        </w:rPr>
        <w:t>البحث العلمي</w:t>
      </w:r>
      <w:r>
        <w:rPr>
          <w:rFonts w:ascii="Times New Roman" w:eastAsia="Times New Roman" w:hAnsi="Times New Roman" w:cs="Simplified Arabic" w:hint="cs"/>
          <w:szCs w:val="24"/>
          <w:rtl/>
          <w:lang w:val="en-GB"/>
        </w:rPr>
        <w:t xml:space="preserve"> والقطاع الخاص ومنظمات المجتمع المدني وقواعد البيانات التي تتعامل مع معلومات التسلسل الرقمي بشأن </w:t>
      </w:r>
      <w:r w:rsidR="000F79A8">
        <w:rPr>
          <w:rFonts w:ascii="Times New Roman" w:eastAsia="Times New Roman" w:hAnsi="Times New Roman" w:cs="Simplified Arabic" w:hint="cs"/>
          <w:szCs w:val="24"/>
          <w:rtl/>
          <w:lang w:val="en-GB"/>
        </w:rPr>
        <w:t>الموارد</w:t>
      </w:r>
      <w:r>
        <w:rPr>
          <w:rFonts w:ascii="Times New Roman" w:eastAsia="Times New Roman" w:hAnsi="Times New Roman" w:cs="Simplified Arabic" w:hint="cs"/>
          <w:szCs w:val="24"/>
          <w:rtl/>
          <w:lang w:val="en-GB"/>
        </w:rPr>
        <w:t xml:space="preserve"> الجينية لدى الفريق الاستشاري غير الرسمي للرئيسين المشاركين بطريقة متوازنة إقليميا؛</w:t>
      </w:r>
    </w:p>
    <w:p w:rsidR="00A5752D" w:rsidRDefault="00A5752D" w:rsidP="00A5752D">
      <w:pPr>
        <w:numPr>
          <w:ilvl w:val="0"/>
          <w:numId w:val="15"/>
        </w:numPr>
        <w:bidi/>
        <w:spacing w:after="120" w:line="216" w:lineRule="auto"/>
        <w:ind w:left="6" w:firstLine="709"/>
        <w:jc w:val="both"/>
        <w:rPr>
          <w:rFonts w:ascii="Times New Roman" w:eastAsia="Times New Roman" w:hAnsi="Times New Roman" w:cs="Simplified Arabic"/>
          <w:szCs w:val="24"/>
          <w:lang w:val="en-GB"/>
        </w:rPr>
      </w:pPr>
      <w:r>
        <w:rPr>
          <w:rFonts w:ascii="Times New Roman" w:eastAsia="Times New Roman" w:hAnsi="Times New Roman" w:cs="Simplified Arabic" w:hint="cs"/>
          <w:i/>
          <w:iCs/>
          <w:szCs w:val="24"/>
          <w:rtl/>
          <w:lang w:val="en-GB"/>
        </w:rPr>
        <w:t xml:space="preserve">يطلب إلى </w:t>
      </w:r>
      <w:r>
        <w:rPr>
          <w:rFonts w:ascii="Times New Roman" w:eastAsia="Times New Roman" w:hAnsi="Times New Roman" w:cs="Simplified Arabic" w:hint="cs"/>
          <w:szCs w:val="24"/>
          <w:rtl/>
          <w:lang w:val="en-GB"/>
        </w:rPr>
        <w:t>الفريق الاستشاري غير الرسمي للرئيسين المشاركين المعني بمعلومات التسلسل الرقمي بشأن الموارد الجينية أن يواصل عمله</w:t>
      </w:r>
      <w:r w:rsidR="00EF0503" w:rsidRPr="004C1BDD">
        <w:rPr>
          <w:rFonts w:ascii="Simplified Arabic" w:hAnsi="Simplified Arabic" w:cs="Simplified Arabic"/>
          <w:sz w:val="24"/>
          <w:szCs w:val="24"/>
          <w:vertAlign w:val="superscript"/>
          <w:rtl/>
          <w:lang w:val="en-GB"/>
        </w:rPr>
        <w:footnoteReference w:id="9"/>
      </w:r>
      <w:r>
        <w:rPr>
          <w:rFonts w:ascii="Times New Roman" w:eastAsia="Times New Roman" w:hAnsi="Times New Roman" w:cs="Simplified Arabic" w:hint="cs"/>
          <w:szCs w:val="24"/>
          <w:rtl/>
          <w:lang w:val="en-GB"/>
        </w:rPr>
        <w:t xml:space="preserve"> بشأن تقييم نتائج نُهج أو خيارات أو طرائق السياسات المحتملة فيما يتعلق بتقاسم المنافع الناشئة عن استخدام معلومات التسلسل الرقمي بشأن الموارد الجينية، استنادا إلى العناصر المشار إليها في الفقرتين 5 و6 أعلاه، بالإضافة إلى إسداء</w:t>
      </w:r>
      <w:r w:rsidR="00947C58">
        <w:rPr>
          <w:rFonts w:ascii="Times New Roman" w:eastAsia="Times New Roman" w:hAnsi="Times New Roman" w:cs="Simplified Arabic" w:hint="cs"/>
          <w:szCs w:val="24"/>
          <w:rtl/>
          <w:lang w:val="en-GB"/>
        </w:rPr>
        <w:t xml:space="preserve"> المشورة بشأن المجالات التالية:</w:t>
      </w:r>
    </w:p>
    <w:p w:rsidR="00EF0503" w:rsidRDefault="00C406AE" w:rsidP="00EF0503">
      <w:pPr>
        <w:pStyle w:val="ListParagraph"/>
        <w:numPr>
          <w:ilvl w:val="0"/>
          <w:numId w:val="18"/>
        </w:numPr>
        <w:ind w:left="0" w:firstLine="720"/>
        <w:contextualSpacing w:val="0"/>
        <w:rPr>
          <w:rFonts w:eastAsia="Times New Roman"/>
          <w:lang w:val="en-GB"/>
        </w:rPr>
      </w:pPr>
      <w:r>
        <w:rPr>
          <w:rFonts w:eastAsia="Times New Roman" w:hint="cs"/>
          <w:rtl/>
          <w:lang w:val="en-GB"/>
        </w:rPr>
        <w:t>النُهج أو الخيارات أو الطرائق الهجينة؛</w:t>
      </w:r>
    </w:p>
    <w:p w:rsidR="00C406AE" w:rsidRDefault="00C406AE" w:rsidP="00C406AE">
      <w:pPr>
        <w:pStyle w:val="ListParagraph"/>
        <w:numPr>
          <w:ilvl w:val="0"/>
          <w:numId w:val="18"/>
        </w:numPr>
        <w:ind w:left="0" w:firstLine="720"/>
        <w:contextualSpacing w:val="0"/>
        <w:rPr>
          <w:rFonts w:eastAsia="Times New Roman"/>
          <w:lang w:val="en-GB"/>
        </w:rPr>
      </w:pPr>
      <w:r>
        <w:rPr>
          <w:rFonts w:eastAsia="Times New Roman" w:hint="cs"/>
          <w:rtl/>
          <w:lang w:val="en-GB"/>
        </w:rPr>
        <w:t>نتائج التقييم المشار إليه في الفقرة 8 أعلاه، حال توافرها؛</w:t>
      </w:r>
    </w:p>
    <w:p w:rsidR="00C406AE" w:rsidRDefault="00C406AE" w:rsidP="00C406AE">
      <w:pPr>
        <w:pStyle w:val="ListParagraph"/>
        <w:numPr>
          <w:ilvl w:val="0"/>
          <w:numId w:val="18"/>
        </w:numPr>
        <w:ind w:left="0" w:firstLine="720"/>
        <w:contextualSpacing w:val="0"/>
        <w:rPr>
          <w:rFonts w:eastAsia="Times New Roman"/>
          <w:lang w:val="en-GB"/>
        </w:rPr>
      </w:pPr>
      <w:r>
        <w:rPr>
          <w:rFonts w:eastAsia="Times New Roman" w:hint="cs"/>
          <w:rtl/>
          <w:lang w:val="en-GB"/>
        </w:rPr>
        <w:t>عناصر تعريف</w:t>
      </w:r>
      <w:r w:rsidR="00B10ED7" w:rsidRPr="004C1BDD">
        <w:rPr>
          <w:rFonts w:ascii="Simplified Arabic" w:hAnsi="Simplified Arabic"/>
          <w:sz w:val="18"/>
          <w:vertAlign w:val="superscript"/>
          <w:rtl/>
          <w:lang w:val="en-GB"/>
        </w:rPr>
        <w:footnoteReference w:id="10"/>
      </w:r>
      <w:r>
        <w:rPr>
          <w:rFonts w:eastAsia="Times New Roman" w:hint="cs"/>
          <w:rtl/>
          <w:lang w:val="en-GB"/>
        </w:rPr>
        <w:t xml:space="preserve"> </w:t>
      </w:r>
      <w:r w:rsidR="00B10ED7">
        <w:rPr>
          <w:rFonts w:eastAsia="Times New Roman" w:hint="cs"/>
          <w:rtl/>
          <w:lang w:val="en-GB"/>
        </w:rPr>
        <w:t>ل</w:t>
      </w:r>
      <w:r>
        <w:rPr>
          <w:rFonts w:eastAsia="Times New Roman" w:hint="cs"/>
          <w:rtl/>
          <w:lang w:val="en-GB"/>
        </w:rPr>
        <w:t>معلومات التسلسل الرقمي بشأن الموارد الجينية، استنادا إلى عمل فريق الخبراء التقنيين المخصص المعني بمعلومات التسلسل الرقمي بشأن الموارد الجينية وأي معلومات أخرى ذات صلة؛</w:t>
      </w:r>
    </w:p>
    <w:p w:rsidR="00C406AE" w:rsidRDefault="00C406AE" w:rsidP="00C406AE">
      <w:pPr>
        <w:pStyle w:val="ListParagraph"/>
        <w:numPr>
          <w:ilvl w:val="0"/>
          <w:numId w:val="18"/>
        </w:numPr>
        <w:ind w:left="0" w:firstLine="720"/>
        <w:contextualSpacing w:val="0"/>
        <w:rPr>
          <w:rFonts w:eastAsia="Times New Roman"/>
          <w:lang w:val="en-GB"/>
        </w:rPr>
      </w:pPr>
      <w:r>
        <w:rPr>
          <w:rFonts w:eastAsia="Times New Roman" w:hint="cs"/>
          <w:rtl/>
          <w:lang w:val="en-GB"/>
        </w:rPr>
        <w:t>الجدوى القانونية؛</w:t>
      </w:r>
    </w:p>
    <w:p w:rsidR="00C406AE" w:rsidRDefault="00C406AE" w:rsidP="00C406AE">
      <w:pPr>
        <w:pStyle w:val="ListParagraph"/>
        <w:numPr>
          <w:ilvl w:val="0"/>
          <w:numId w:val="18"/>
        </w:numPr>
        <w:ind w:left="0" w:firstLine="720"/>
        <w:contextualSpacing w:val="0"/>
        <w:rPr>
          <w:rFonts w:eastAsia="Times New Roman"/>
          <w:lang w:val="en-GB"/>
        </w:rPr>
      </w:pPr>
      <w:r>
        <w:rPr>
          <w:rFonts w:eastAsia="Times New Roman" w:hint="cs"/>
          <w:rtl/>
          <w:lang w:val="en-GB"/>
        </w:rPr>
        <w:t>التتبع والتعقب، وآثارهما على نُهج أو خيارات أو طرائق السياسات المحتملة؛</w:t>
      </w:r>
    </w:p>
    <w:p w:rsidR="00C406AE" w:rsidRDefault="00C406AE" w:rsidP="00C406AE">
      <w:pPr>
        <w:pStyle w:val="ListParagraph"/>
        <w:numPr>
          <w:ilvl w:val="0"/>
          <w:numId w:val="18"/>
        </w:numPr>
        <w:ind w:left="0" w:firstLine="720"/>
        <w:contextualSpacing w:val="0"/>
        <w:rPr>
          <w:rFonts w:eastAsia="Times New Roman"/>
          <w:lang w:val="en-GB"/>
        </w:rPr>
      </w:pPr>
      <w:r>
        <w:rPr>
          <w:rFonts w:eastAsia="Times New Roman" w:hint="cs"/>
          <w:rtl/>
          <w:lang w:val="en-GB"/>
        </w:rPr>
        <w:t>الخطوات التالية في النهج، والتي ينبغي مراعاتها في المضي قدما لإيجاد حل بشأن التقاسم العادل والمنصف للمنافع الناشئة عن استخدام معلومات التسلسل الرقمي بشأن الموارد الجينية في سياق الإطار العالمي للتنوع البيولوجي لما بعد عام</w:t>
      </w:r>
      <w:r>
        <w:rPr>
          <w:rFonts w:eastAsia="Times New Roman" w:hint="eastAsia"/>
          <w:rtl/>
          <w:lang w:val="en-GB"/>
        </w:rPr>
        <w:t> </w:t>
      </w:r>
      <w:r>
        <w:rPr>
          <w:rFonts w:eastAsia="Times New Roman" w:hint="cs"/>
          <w:rtl/>
          <w:lang w:val="en-GB"/>
        </w:rPr>
        <w:t>2020؛</w:t>
      </w:r>
    </w:p>
    <w:p w:rsidR="00C406AE" w:rsidRDefault="00C406AE" w:rsidP="00C406AE">
      <w:pPr>
        <w:pStyle w:val="ListParagraph"/>
        <w:numPr>
          <w:ilvl w:val="0"/>
          <w:numId w:val="18"/>
        </w:numPr>
        <w:ind w:left="0" w:firstLine="720"/>
        <w:contextualSpacing w:val="0"/>
        <w:rPr>
          <w:rFonts w:eastAsia="Times New Roman"/>
          <w:lang w:val="en-GB"/>
        </w:rPr>
      </w:pPr>
      <w:r>
        <w:rPr>
          <w:rFonts w:eastAsia="Times New Roman" w:hint="cs"/>
          <w:rtl/>
          <w:lang w:val="en-GB"/>
        </w:rPr>
        <w:t>دور وحقوق ومصالح الشعوب الأصلية والمجتمعات المحلية، وضرورة مراعاتها عند النظر في نُهج أو خيارات أو طرائق السياسات المحتملة؛</w:t>
      </w:r>
    </w:p>
    <w:p w:rsidR="00C406AE" w:rsidRPr="00EF0503" w:rsidRDefault="00C406AE" w:rsidP="00C406AE">
      <w:pPr>
        <w:pStyle w:val="ListParagraph"/>
        <w:numPr>
          <w:ilvl w:val="0"/>
          <w:numId w:val="18"/>
        </w:numPr>
        <w:ind w:left="0" w:firstLine="720"/>
        <w:contextualSpacing w:val="0"/>
        <w:rPr>
          <w:rFonts w:eastAsia="Times New Roman"/>
          <w:lang w:val="en-GB"/>
        </w:rPr>
      </w:pPr>
      <w:r w:rsidRPr="00081E8F">
        <w:rPr>
          <w:rFonts w:eastAsia="Times New Roman" w:hint="cs"/>
          <w:rtl/>
          <w:lang w:val="en-GB"/>
        </w:rPr>
        <w:t>أدوار دوائر البحث</w:t>
      </w:r>
      <w:r>
        <w:rPr>
          <w:rFonts w:eastAsia="Times New Roman" w:hint="cs"/>
          <w:rtl/>
          <w:lang w:val="en-GB"/>
        </w:rPr>
        <w:t xml:space="preserve"> العلمي والقطاع الخاص ومنظمات المجتمع المدني وقواعد البيانات التي تتعامل مع معلومات التسلسل الرقمي بشأن الموارد الجينية، ومصالحها والآثار الخاصة بها.</w:t>
      </w:r>
    </w:p>
    <w:p w:rsidR="00EF0503" w:rsidRPr="008E1307" w:rsidRDefault="00020F23" w:rsidP="00020F23">
      <w:pPr>
        <w:numPr>
          <w:ilvl w:val="0"/>
          <w:numId w:val="15"/>
        </w:numPr>
        <w:bidi/>
        <w:spacing w:after="120" w:line="216" w:lineRule="auto"/>
        <w:ind w:left="6" w:firstLine="709"/>
        <w:jc w:val="both"/>
        <w:rPr>
          <w:rFonts w:ascii="Times New Roman" w:eastAsia="Times New Roman" w:hAnsi="Times New Roman" w:cs="Simplified Arabic"/>
          <w:szCs w:val="24"/>
          <w:lang w:val="en-GB"/>
        </w:rPr>
      </w:pPr>
      <w:r>
        <w:rPr>
          <w:rFonts w:ascii="Times New Roman" w:eastAsia="Times New Roman" w:hAnsi="Times New Roman" w:cs="Simplified Arabic" w:hint="cs"/>
          <w:i/>
          <w:iCs/>
          <w:szCs w:val="24"/>
          <w:rtl/>
          <w:lang w:val="en-GB"/>
        </w:rPr>
        <w:t xml:space="preserve">يطلب إلى </w:t>
      </w:r>
      <w:r>
        <w:rPr>
          <w:rFonts w:ascii="Times New Roman" w:eastAsia="Times New Roman" w:hAnsi="Times New Roman" w:cs="Simplified Arabic" w:hint="cs"/>
          <w:szCs w:val="24"/>
          <w:rtl/>
          <w:lang w:val="en-GB"/>
        </w:rPr>
        <w:t>الرئيسين المشاركين للفريق العامل المعني بالإطار العالمي للتنوع البيولوجي لما بعد عام 2020 أن يضعا في اعتبارهما نتائج تقييم خيارات السياسة المحتملة وعمل الفريق الاستشاري غير الرسمي للرئيسين المشاركين المعني بمعلومات التسلسل الرقمي بشأن الموارد الجينية في تقريرهما المقدم إلى مؤتمر الأطراف في اجتماعه الخامس</w:t>
      </w:r>
      <w:r>
        <w:rPr>
          <w:rFonts w:ascii="Times New Roman" w:eastAsia="Times New Roman" w:hAnsi="Times New Roman" w:cs="Simplified Arabic" w:hint="eastAsia"/>
          <w:szCs w:val="24"/>
          <w:rtl/>
          <w:lang w:val="en-GB"/>
        </w:rPr>
        <w:t> </w:t>
      </w:r>
      <w:r>
        <w:rPr>
          <w:rFonts w:ascii="Times New Roman" w:eastAsia="Times New Roman" w:hAnsi="Times New Roman" w:cs="Simplified Arabic" w:hint="cs"/>
          <w:szCs w:val="24"/>
          <w:rtl/>
          <w:lang w:val="en-GB"/>
        </w:rPr>
        <w:t>عشر؛</w:t>
      </w:r>
    </w:p>
    <w:p w:rsidR="00C37848" w:rsidRPr="008E1307" w:rsidRDefault="00C37848" w:rsidP="00AD777E">
      <w:pPr>
        <w:numPr>
          <w:ilvl w:val="0"/>
          <w:numId w:val="15"/>
        </w:numPr>
        <w:bidi/>
        <w:spacing w:after="120" w:line="216" w:lineRule="auto"/>
        <w:ind w:left="6" w:firstLine="709"/>
        <w:jc w:val="both"/>
        <w:rPr>
          <w:rFonts w:ascii="Times New Roman" w:eastAsia="Times New Roman" w:hAnsi="Times New Roman" w:cs="Simplified Arabic"/>
          <w:szCs w:val="24"/>
          <w:lang w:val="en-GB"/>
        </w:rPr>
      </w:pPr>
      <w:r w:rsidRPr="008E1307">
        <w:rPr>
          <w:rFonts w:ascii="Times New Roman" w:eastAsia="Times New Roman" w:hAnsi="Times New Roman" w:cs="Simplified Arabic"/>
          <w:i/>
          <w:iCs/>
          <w:szCs w:val="24"/>
          <w:rtl/>
          <w:lang w:val="en-GB"/>
        </w:rPr>
        <w:t>يوصي</w:t>
      </w:r>
      <w:r w:rsidRPr="008E1307">
        <w:rPr>
          <w:rFonts w:ascii="Times New Roman" w:eastAsia="Times New Roman" w:hAnsi="Times New Roman" w:cs="Simplified Arabic"/>
          <w:szCs w:val="24"/>
          <w:rtl/>
          <w:lang w:val="en-GB"/>
        </w:rPr>
        <w:t xml:space="preserve"> بأن</w:t>
      </w:r>
      <w:r w:rsidR="00AD777E">
        <w:rPr>
          <w:rFonts w:ascii="Times New Roman" w:eastAsia="Times New Roman" w:hAnsi="Times New Roman" w:cs="Simplified Arabic" w:hint="cs"/>
          <w:szCs w:val="24"/>
          <w:rtl/>
          <w:lang w:val="en-GB"/>
        </w:rPr>
        <w:t xml:space="preserve"> يعتمد مؤتمر الأطراف </w:t>
      </w:r>
      <w:r w:rsidR="00081E8F">
        <w:rPr>
          <w:rFonts w:ascii="Times New Roman" w:eastAsia="Times New Roman" w:hAnsi="Times New Roman" w:cs="Simplified Arabic" w:hint="cs"/>
          <w:szCs w:val="24"/>
          <w:rtl/>
          <w:lang w:val="en-GB"/>
        </w:rPr>
        <w:t xml:space="preserve">في اجتماعه الخامس عشر </w:t>
      </w:r>
      <w:r w:rsidR="00AD777E">
        <w:rPr>
          <w:rFonts w:ascii="Times New Roman" w:eastAsia="Times New Roman" w:hAnsi="Times New Roman" w:cs="Simplified Arabic" w:hint="cs"/>
          <w:szCs w:val="24"/>
          <w:rtl/>
          <w:lang w:val="en-GB"/>
        </w:rPr>
        <w:t>مقررا على غرار ما يرد في المرفق أدناه</w:t>
      </w:r>
      <w:r w:rsidRPr="008E1307">
        <w:rPr>
          <w:rFonts w:ascii="Times New Roman" w:eastAsia="Times New Roman" w:hAnsi="Times New Roman" w:cs="Simplified Arabic"/>
          <w:szCs w:val="24"/>
          <w:rtl/>
          <w:lang w:val="en-GB"/>
        </w:rPr>
        <w:t>؛</w:t>
      </w:r>
    </w:p>
    <w:p w:rsidR="00294037" w:rsidRPr="00E36B75" w:rsidRDefault="00C37848" w:rsidP="00E36B75">
      <w:pPr>
        <w:numPr>
          <w:ilvl w:val="0"/>
          <w:numId w:val="15"/>
        </w:numPr>
        <w:bidi/>
        <w:spacing w:after="120" w:line="216" w:lineRule="auto"/>
        <w:ind w:left="6" w:firstLine="709"/>
        <w:jc w:val="both"/>
        <w:rPr>
          <w:rFonts w:ascii="Times New Roman" w:hAnsi="Times New Roman" w:cs="Simplified Arabic"/>
          <w:szCs w:val="24"/>
          <w:rtl/>
          <w:lang w:bidi="ar-EG"/>
        </w:rPr>
      </w:pPr>
      <w:r w:rsidRPr="00E36B75">
        <w:rPr>
          <w:rFonts w:ascii="Times New Roman" w:eastAsia="Times New Roman" w:hAnsi="Times New Roman" w:cs="Simplified Arabic"/>
          <w:i/>
          <w:iCs/>
          <w:szCs w:val="24"/>
          <w:rtl/>
          <w:lang w:val="en-GB"/>
        </w:rPr>
        <w:t>يوصي</w:t>
      </w:r>
      <w:r w:rsidRPr="00E36B75">
        <w:rPr>
          <w:rFonts w:ascii="Times New Roman" w:eastAsia="Times New Roman" w:hAnsi="Times New Roman" w:cs="Simplified Arabic"/>
          <w:szCs w:val="24"/>
          <w:rtl/>
          <w:lang w:val="en-GB"/>
        </w:rPr>
        <w:t xml:space="preserve"> بأن ينظر مؤتمر الأطراف العامل كاجتماع للأطراف في بروتوكول ناغويا </w:t>
      </w:r>
      <w:r w:rsidR="00081E8F">
        <w:rPr>
          <w:rFonts w:ascii="Times New Roman" w:eastAsia="Times New Roman" w:hAnsi="Times New Roman" w:cs="Simplified Arabic" w:hint="cs"/>
          <w:szCs w:val="24"/>
          <w:rtl/>
          <w:lang w:val="en-GB"/>
        </w:rPr>
        <w:t xml:space="preserve">بشأن الحصول وتقاسم المنافع </w:t>
      </w:r>
      <w:r w:rsidRPr="00E36B75">
        <w:rPr>
          <w:rFonts w:ascii="Times New Roman" w:eastAsia="Times New Roman" w:hAnsi="Times New Roman" w:cs="Simplified Arabic"/>
          <w:szCs w:val="24"/>
          <w:rtl/>
          <w:lang w:val="en-GB"/>
        </w:rPr>
        <w:t>في اجتماعه الرابع في هذه التوصية</w:t>
      </w:r>
      <w:r w:rsidR="00AD777E" w:rsidRPr="00E36B75">
        <w:rPr>
          <w:rFonts w:ascii="Times New Roman" w:eastAsia="Times New Roman" w:hAnsi="Times New Roman" w:cs="Simplified Arabic" w:hint="cs"/>
          <w:szCs w:val="24"/>
          <w:rtl/>
          <w:lang w:val="en-GB"/>
        </w:rPr>
        <w:t>،</w:t>
      </w:r>
      <w:r w:rsidRPr="00E36B75">
        <w:rPr>
          <w:rFonts w:ascii="Times New Roman" w:eastAsia="Times New Roman" w:hAnsi="Times New Roman" w:cs="Simplified Arabic"/>
          <w:szCs w:val="24"/>
          <w:rtl/>
          <w:lang w:val="en-GB"/>
        </w:rPr>
        <w:t xml:space="preserve"> </w:t>
      </w:r>
      <w:r w:rsidR="000F79A8" w:rsidRPr="00E36B75">
        <w:rPr>
          <w:rFonts w:ascii="Times New Roman" w:eastAsia="Times New Roman" w:hAnsi="Times New Roman" w:cs="Simplified Arabic" w:hint="cs"/>
          <w:szCs w:val="24"/>
          <w:rtl/>
          <w:lang w:val="en-GB"/>
        </w:rPr>
        <w:t>وكذلك في</w:t>
      </w:r>
      <w:r w:rsidRPr="00E36B75">
        <w:rPr>
          <w:rFonts w:ascii="Times New Roman" w:eastAsia="Times New Roman" w:hAnsi="Times New Roman" w:cs="Simplified Arabic"/>
          <w:szCs w:val="24"/>
          <w:rtl/>
          <w:lang w:val="en-GB"/>
        </w:rPr>
        <w:t xml:space="preserve"> أي مقرر يعده مؤتمر الأطراف في اجتماعه الخامس عشر.</w:t>
      </w:r>
    </w:p>
    <w:p w:rsidR="00112E66" w:rsidRPr="008E1307" w:rsidRDefault="00294037" w:rsidP="0098078A">
      <w:pPr>
        <w:bidi/>
        <w:spacing w:after="120" w:line="216" w:lineRule="auto"/>
        <w:jc w:val="center"/>
        <w:rPr>
          <w:rFonts w:ascii="Times New Roman" w:hAnsi="Times New Roman" w:cs="Simplified Arabic"/>
          <w:i/>
          <w:iCs/>
          <w:szCs w:val="24"/>
          <w:lang w:bidi="ar-EG"/>
        </w:rPr>
      </w:pPr>
      <w:r w:rsidRPr="008E1307">
        <w:rPr>
          <w:rFonts w:ascii="Times New Roman" w:hAnsi="Times New Roman" w:cs="Simplified Arabic" w:hint="cs"/>
          <w:i/>
          <w:iCs/>
          <w:szCs w:val="24"/>
          <w:rtl/>
          <w:lang w:bidi="ar-EG"/>
        </w:rPr>
        <w:lastRenderedPageBreak/>
        <w:t>المرفق</w:t>
      </w:r>
    </w:p>
    <w:p w:rsidR="00034AE4" w:rsidRPr="008E1307" w:rsidRDefault="00AD777E" w:rsidP="009A5A47">
      <w:pPr>
        <w:bidi/>
        <w:spacing w:after="240" w:line="216" w:lineRule="auto"/>
        <w:jc w:val="center"/>
        <w:rPr>
          <w:rFonts w:ascii="Times New Roman" w:hAnsi="Times New Roman" w:cs="Simplified Arabic"/>
          <w:b/>
          <w:bCs/>
          <w:sz w:val="28"/>
          <w:szCs w:val="28"/>
          <w:rtl/>
        </w:rPr>
      </w:pPr>
      <w:r>
        <w:rPr>
          <w:rFonts w:ascii="Times New Roman" w:hAnsi="Times New Roman" w:cs="Simplified Arabic" w:hint="cs"/>
          <w:b/>
          <w:bCs/>
          <w:sz w:val="28"/>
          <w:szCs w:val="28"/>
          <w:rtl/>
        </w:rPr>
        <w:t>توصية الفريق العامل المعني بالإطار العالمي للتنوع البيولوجي لما بعد عام 2020 إلى مؤتمر الأطراف لكي ينظر فيها في اجتماعه الخامس</w:t>
      </w:r>
      <w:r>
        <w:rPr>
          <w:rFonts w:ascii="Times New Roman" w:hAnsi="Times New Roman" w:cs="Simplified Arabic" w:hint="eastAsia"/>
          <w:b/>
          <w:bCs/>
          <w:sz w:val="28"/>
          <w:szCs w:val="28"/>
          <w:rtl/>
        </w:rPr>
        <w:t> </w:t>
      </w:r>
      <w:r>
        <w:rPr>
          <w:rFonts w:ascii="Times New Roman" w:hAnsi="Times New Roman" w:cs="Simplified Arabic" w:hint="cs"/>
          <w:b/>
          <w:bCs/>
          <w:sz w:val="28"/>
          <w:szCs w:val="28"/>
          <w:rtl/>
        </w:rPr>
        <w:t>عشر</w:t>
      </w:r>
    </w:p>
    <w:p w:rsidR="009A5A47" w:rsidRDefault="009A5A47" w:rsidP="005D5988">
      <w:pPr>
        <w:bidi/>
        <w:spacing w:after="120" w:line="216" w:lineRule="auto"/>
        <w:ind w:firstLine="720"/>
        <w:jc w:val="both"/>
        <w:rPr>
          <w:rFonts w:ascii="Times New Roman" w:hAnsi="Times New Roman" w:cs="Simplified Arabic"/>
          <w:i/>
          <w:iCs/>
          <w:szCs w:val="24"/>
          <w:rtl/>
        </w:rPr>
      </w:pPr>
      <w:r w:rsidRPr="00A21FBE">
        <w:rPr>
          <w:rFonts w:ascii="Times New Roman" w:hAnsi="Times New Roman" w:cs="Simplified Arabic" w:hint="cs"/>
          <w:szCs w:val="24"/>
          <w:rtl/>
        </w:rPr>
        <w:t>[</w:t>
      </w:r>
      <w:r>
        <w:rPr>
          <w:rFonts w:ascii="Times New Roman" w:hAnsi="Times New Roman" w:cs="Simplified Arabic" w:hint="cs"/>
          <w:i/>
          <w:iCs/>
          <w:szCs w:val="24"/>
          <w:rtl/>
        </w:rPr>
        <w:t>إن مؤتمر الأطراف،</w:t>
      </w:r>
    </w:p>
    <w:p w:rsidR="009A5A47" w:rsidRDefault="009A5A47" w:rsidP="009A5A47">
      <w:pPr>
        <w:bidi/>
        <w:spacing w:after="120" w:line="216" w:lineRule="auto"/>
        <w:ind w:firstLine="720"/>
        <w:jc w:val="both"/>
        <w:rPr>
          <w:rFonts w:ascii="Times New Roman" w:hAnsi="Times New Roman" w:cs="Simplified Arabic"/>
          <w:szCs w:val="24"/>
          <w:rtl/>
        </w:rPr>
      </w:pPr>
      <w:r>
        <w:rPr>
          <w:rFonts w:ascii="Times New Roman" w:hAnsi="Times New Roman" w:cs="Simplified Arabic" w:hint="cs"/>
          <w:i/>
          <w:iCs/>
          <w:szCs w:val="24"/>
          <w:rtl/>
        </w:rPr>
        <w:t xml:space="preserve">إذ يضع في اعتباره </w:t>
      </w:r>
      <w:r>
        <w:rPr>
          <w:rFonts w:ascii="Times New Roman" w:hAnsi="Times New Roman" w:cs="Simplified Arabic" w:hint="cs"/>
          <w:szCs w:val="24"/>
          <w:rtl/>
        </w:rPr>
        <w:t>الحاجة إلى الاتفاق على نطاق "معلومات التسلسل الرقمي [بشأن الموارد الجينية]" والمصطلحات المناسبة [اللاحقة]،</w:t>
      </w:r>
    </w:p>
    <w:p w:rsidR="009A5A47" w:rsidRDefault="009A5A47" w:rsidP="000F79A8">
      <w:pPr>
        <w:bidi/>
        <w:spacing w:after="120" w:line="216" w:lineRule="auto"/>
        <w:ind w:firstLine="720"/>
        <w:jc w:val="both"/>
        <w:rPr>
          <w:rFonts w:ascii="Times New Roman" w:hAnsi="Times New Roman" w:cs="Simplified Arabic"/>
          <w:szCs w:val="24"/>
          <w:rtl/>
        </w:rPr>
      </w:pPr>
      <w:r w:rsidRPr="00A21FBE">
        <w:rPr>
          <w:rFonts w:ascii="Times New Roman" w:hAnsi="Times New Roman" w:cs="Simplified Arabic" w:hint="cs"/>
          <w:szCs w:val="24"/>
          <w:rtl/>
        </w:rPr>
        <w:t>[</w:t>
      </w:r>
      <w:r>
        <w:rPr>
          <w:rFonts w:ascii="Times New Roman" w:hAnsi="Times New Roman" w:cs="Simplified Arabic" w:hint="cs"/>
          <w:i/>
          <w:iCs/>
          <w:szCs w:val="24"/>
          <w:rtl/>
        </w:rPr>
        <w:t xml:space="preserve">وإذ يشير إلى </w:t>
      </w:r>
      <w:r>
        <w:rPr>
          <w:rFonts w:ascii="Times New Roman" w:hAnsi="Times New Roman" w:cs="Simplified Arabic" w:hint="cs"/>
          <w:szCs w:val="24"/>
          <w:rtl/>
        </w:rPr>
        <w:t>أن</w:t>
      </w:r>
      <w:r w:rsidR="00A21FBE">
        <w:rPr>
          <w:rFonts w:ascii="Times New Roman" w:hAnsi="Times New Roman" w:cs="Simplified Arabic" w:hint="cs"/>
          <w:szCs w:val="24"/>
          <w:rtl/>
        </w:rPr>
        <w:t xml:space="preserve"> بعض الأطراف قد اعتمدت تدابير محلية تنظم </w:t>
      </w:r>
      <w:r w:rsidR="000F79A8">
        <w:rPr>
          <w:rFonts w:ascii="Times New Roman" w:hAnsi="Times New Roman" w:cs="Simplified Arabic" w:hint="cs"/>
          <w:szCs w:val="24"/>
          <w:rtl/>
        </w:rPr>
        <w:t>الحصول على</w:t>
      </w:r>
      <w:r w:rsidR="00A21FBE">
        <w:rPr>
          <w:rFonts w:ascii="Times New Roman" w:hAnsi="Times New Roman" w:cs="Simplified Arabic" w:hint="cs"/>
          <w:szCs w:val="24"/>
          <w:rtl/>
        </w:rPr>
        <w:t xml:space="preserve"> معلومات التسلسل الرقمي بشأن الموارد الجينية واستخدامها كجزء من أُطرها للحصول وتقاسم المنافع، على النحو المعترف به في الفقرة 5 من المقرر 14/20] [</w:t>
      </w:r>
      <w:r w:rsidR="00A21FBE">
        <w:rPr>
          <w:rFonts w:ascii="Times New Roman" w:hAnsi="Times New Roman" w:cs="Simplified Arabic" w:hint="cs"/>
          <w:i/>
          <w:iCs/>
          <w:szCs w:val="24"/>
          <w:rtl/>
        </w:rPr>
        <w:t xml:space="preserve">وإذ يدرك </w:t>
      </w:r>
      <w:r w:rsidR="00A21FBE">
        <w:rPr>
          <w:rFonts w:ascii="Times New Roman" w:hAnsi="Times New Roman" w:cs="Simplified Arabic" w:hint="cs"/>
          <w:szCs w:val="24"/>
          <w:rtl/>
        </w:rPr>
        <w:t>النُهج المتعددة المتخذة لمعالجة معلومات التسلسل الرقمي في التدابير المحلية]،</w:t>
      </w:r>
    </w:p>
    <w:p w:rsidR="00A21FBE" w:rsidRDefault="00A21FBE" w:rsidP="00A21FBE">
      <w:pPr>
        <w:bidi/>
        <w:spacing w:after="120" w:line="216" w:lineRule="auto"/>
        <w:ind w:firstLine="720"/>
        <w:jc w:val="both"/>
        <w:rPr>
          <w:rFonts w:ascii="Times New Roman" w:hAnsi="Times New Roman" w:cs="Simplified Arabic"/>
          <w:szCs w:val="24"/>
          <w:rtl/>
        </w:rPr>
      </w:pPr>
      <w:r w:rsidRPr="00A21FBE">
        <w:rPr>
          <w:rFonts w:ascii="Times New Roman" w:hAnsi="Times New Roman" w:cs="Simplified Arabic" w:hint="cs"/>
          <w:szCs w:val="24"/>
          <w:rtl/>
        </w:rPr>
        <w:t>[</w:t>
      </w:r>
      <w:r>
        <w:rPr>
          <w:rFonts w:ascii="Times New Roman" w:hAnsi="Times New Roman" w:cs="Simplified Arabic" w:hint="cs"/>
          <w:i/>
          <w:iCs/>
          <w:szCs w:val="24"/>
          <w:rtl/>
        </w:rPr>
        <w:t xml:space="preserve">وإذ يدرك أيضا </w:t>
      </w:r>
      <w:r>
        <w:rPr>
          <w:rFonts w:ascii="Times New Roman" w:hAnsi="Times New Roman" w:cs="Simplified Arabic" w:hint="cs"/>
          <w:szCs w:val="24"/>
          <w:rtl/>
        </w:rPr>
        <w:t>أن معلومات التسلسل الرقمي بشأن الموارد الجينية هي جزء لا يتجزأ من الموارد الجينية،]</w:t>
      </w:r>
    </w:p>
    <w:p w:rsidR="00A21FBE" w:rsidRDefault="00A21FBE" w:rsidP="004C1BDD">
      <w:pPr>
        <w:bidi/>
        <w:spacing w:after="120" w:line="216" w:lineRule="auto"/>
        <w:ind w:firstLine="720"/>
        <w:jc w:val="both"/>
        <w:rPr>
          <w:rFonts w:ascii="Times New Roman" w:hAnsi="Times New Roman" w:cs="Simplified Arabic"/>
          <w:szCs w:val="24"/>
          <w:rtl/>
        </w:rPr>
      </w:pPr>
      <w:r w:rsidRPr="00A21FBE">
        <w:rPr>
          <w:rFonts w:ascii="Times New Roman" w:hAnsi="Times New Roman" w:cs="Simplified Arabic" w:hint="cs"/>
          <w:szCs w:val="24"/>
          <w:rtl/>
        </w:rPr>
        <w:t>[</w:t>
      </w:r>
      <w:r>
        <w:rPr>
          <w:rFonts w:ascii="Times New Roman" w:hAnsi="Times New Roman" w:cs="Simplified Arabic" w:hint="cs"/>
          <w:i/>
          <w:iCs/>
          <w:szCs w:val="24"/>
          <w:rtl/>
        </w:rPr>
        <w:t xml:space="preserve">وإذ يدرك كذلك </w:t>
      </w:r>
      <w:r>
        <w:rPr>
          <w:rFonts w:ascii="Times New Roman" w:hAnsi="Times New Roman" w:cs="Simplified Arabic" w:hint="cs"/>
          <w:szCs w:val="24"/>
          <w:rtl/>
        </w:rPr>
        <w:t xml:space="preserve">أن تتبع الارتباط بين معلومات التسلسل الرقمي والموارد الجينية يفضي إلى تطوير آلية </w:t>
      </w:r>
      <w:r w:rsidR="00D472F3">
        <w:rPr>
          <w:rFonts w:ascii="Times New Roman" w:hAnsi="Times New Roman" w:cs="Simplified Arabic" w:hint="cs"/>
          <w:szCs w:val="24"/>
          <w:rtl/>
        </w:rPr>
        <w:t>ل</w:t>
      </w:r>
      <w:r>
        <w:rPr>
          <w:rFonts w:ascii="Times New Roman" w:hAnsi="Times New Roman" w:cs="Simplified Arabic" w:hint="cs"/>
          <w:szCs w:val="24"/>
          <w:rtl/>
        </w:rPr>
        <w:t>معلومات التسلسل الرقمي</w:t>
      </w:r>
      <w:r w:rsidR="00D472F3">
        <w:rPr>
          <w:rFonts w:ascii="Times New Roman" w:hAnsi="Times New Roman" w:cs="Simplified Arabic" w:hint="cs"/>
          <w:szCs w:val="24"/>
          <w:rtl/>
        </w:rPr>
        <w:t xml:space="preserve"> بشأن الموارد الجينية</w:t>
      </w:r>
      <w:r>
        <w:rPr>
          <w:rFonts w:ascii="Times New Roman" w:hAnsi="Times New Roman" w:cs="Simplified Arabic" w:hint="cs"/>
          <w:szCs w:val="24"/>
          <w:rtl/>
        </w:rPr>
        <w:t>،]</w:t>
      </w:r>
    </w:p>
    <w:p w:rsidR="00A21FBE" w:rsidRDefault="00A21FBE" w:rsidP="00A21FBE">
      <w:pPr>
        <w:bidi/>
        <w:spacing w:after="120" w:line="216" w:lineRule="auto"/>
        <w:ind w:firstLine="720"/>
        <w:jc w:val="both"/>
        <w:rPr>
          <w:rFonts w:ascii="Times New Roman" w:hAnsi="Times New Roman" w:cs="Simplified Arabic"/>
          <w:szCs w:val="24"/>
          <w:rtl/>
        </w:rPr>
      </w:pPr>
      <w:r w:rsidRPr="00A21FBE">
        <w:rPr>
          <w:rFonts w:ascii="Times New Roman" w:hAnsi="Times New Roman" w:cs="Simplified Arabic" w:hint="cs"/>
          <w:szCs w:val="24"/>
          <w:rtl/>
        </w:rPr>
        <w:t>[</w:t>
      </w:r>
      <w:r w:rsidR="000F79A8">
        <w:rPr>
          <w:rFonts w:ascii="Times New Roman" w:hAnsi="Times New Roman" w:cs="Simplified Arabic" w:hint="cs"/>
          <w:i/>
          <w:iCs/>
          <w:szCs w:val="24"/>
          <w:rtl/>
        </w:rPr>
        <w:t>وإذ ي</w:t>
      </w:r>
      <w:r>
        <w:rPr>
          <w:rFonts w:ascii="Times New Roman" w:hAnsi="Times New Roman" w:cs="Simplified Arabic" w:hint="cs"/>
          <w:i/>
          <w:iCs/>
          <w:szCs w:val="24"/>
          <w:rtl/>
        </w:rPr>
        <w:t xml:space="preserve">سلم </w:t>
      </w:r>
      <w:r>
        <w:rPr>
          <w:rFonts w:ascii="Times New Roman" w:hAnsi="Times New Roman" w:cs="Simplified Arabic" w:hint="cs"/>
          <w:szCs w:val="24"/>
          <w:rtl/>
        </w:rPr>
        <w:t>بالصلة بين معلومات التسلسل الرقمي وبلد المنشأ،]</w:t>
      </w:r>
    </w:p>
    <w:p w:rsidR="00A21FBE" w:rsidRDefault="00A21FBE" w:rsidP="00D472F3">
      <w:pPr>
        <w:bidi/>
        <w:spacing w:after="120" w:line="216" w:lineRule="auto"/>
        <w:ind w:firstLine="720"/>
        <w:jc w:val="both"/>
        <w:rPr>
          <w:rFonts w:ascii="Times New Roman" w:hAnsi="Times New Roman" w:cs="Simplified Arabic"/>
          <w:szCs w:val="24"/>
          <w:rtl/>
        </w:rPr>
      </w:pPr>
      <w:r w:rsidRPr="00A21FBE">
        <w:rPr>
          <w:rFonts w:ascii="Times New Roman" w:hAnsi="Times New Roman" w:cs="Simplified Arabic" w:hint="cs"/>
          <w:szCs w:val="24"/>
          <w:rtl/>
        </w:rPr>
        <w:t>[</w:t>
      </w:r>
      <w:r w:rsidR="000F79A8">
        <w:rPr>
          <w:rFonts w:ascii="Times New Roman" w:hAnsi="Times New Roman" w:cs="Simplified Arabic" w:hint="cs"/>
          <w:i/>
          <w:iCs/>
          <w:szCs w:val="24"/>
          <w:rtl/>
        </w:rPr>
        <w:t>وإذ ي</w:t>
      </w:r>
      <w:r>
        <w:rPr>
          <w:rFonts w:ascii="Times New Roman" w:hAnsi="Times New Roman" w:cs="Simplified Arabic" w:hint="cs"/>
          <w:i/>
          <w:iCs/>
          <w:szCs w:val="24"/>
          <w:rtl/>
        </w:rPr>
        <w:t xml:space="preserve">سلم أيضا </w:t>
      </w:r>
      <w:r>
        <w:rPr>
          <w:rFonts w:ascii="Times New Roman" w:hAnsi="Times New Roman" w:cs="Simplified Arabic" w:hint="cs"/>
          <w:szCs w:val="24"/>
          <w:rtl/>
        </w:rPr>
        <w:t>بالحاجة إلى مراعاة التزامات وتعهدات حقوق الإنسان فيما يتعلق بالتمتع ببيئة نظيفة وصحية ومستدامة</w:t>
      </w:r>
      <w:r w:rsidR="00D579DB" w:rsidRPr="008E1307">
        <w:rPr>
          <w:rFonts w:asciiTheme="majorBidi" w:hAnsiTheme="majorBidi" w:cstheme="majorBidi"/>
          <w:sz w:val="18"/>
          <w:vertAlign w:val="superscript"/>
          <w:rtl/>
          <w:lang w:val="en-GB"/>
        </w:rPr>
        <w:footnoteReference w:id="11"/>
      </w:r>
      <w:r>
        <w:rPr>
          <w:rFonts w:ascii="Times New Roman" w:hAnsi="Times New Roman" w:cs="Simplified Arabic" w:hint="cs"/>
          <w:szCs w:val="24"/>
          <w:rtl/>
        </w:rPr>
        <w:t xml:space="preserve"> في تنفيذ ومتابعة الهدف 15</w:t>
      </w:r>
      <w:r w:rsidR="00D472F3">
        <w:rPr>
          <w:rFonts w:ascii="Times New Roman" w:hAnsi="Times New Roman" w:cs="Simplified Arabic" w:hint="cs"/>
          <w:szCs w:val="24"/>
          <w:rtl/>
        </w:rPr>
        <w:t>-6</w:t>
      </w:r>
      <w:r>
        <w:rPr>
          <w:rFonts w:ascii="Times New Roman" w:hAnsi="Times New Roman" w:cs="Simplified Arabic" w:hint="cs"/>
          <w:szCs w:val="24"/>
          <w:rtl/>
        </w:rPr>
        <w:t xml:space="preserve"> من أهداف التنمية المستدامة، مع أخذ الطابع المتكامل والمتعدد القطاعات لأهداف التنمية المستدامة بعين الاعتبار،]</w:t>
      </w:r>
    </w:p>
    <w:p w:rsidR="00A21FBE" w:rsidRDefault="00A21FBE" w:rsidP="000F79A8">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rPr>
        <w:t>[1-</w:t>
      </w:r>
      <w:r>
        <w:rPr>
          <w:rFonts w:ascii="Times New Roman" w:hAnsi="Times New Roman" w:cs="Simplified Arabic" w:hint="cs"/>
          <w:szCs w:val="24"/>
          <w:rtl/>
        </w:rPr>
        <w:tab/>
      </w:r>
      <w:r>
        <w:rPr>
          <w:rFonts w:ascii="Times New Roman" w:hAnsi="Times New Roman" w:cs="Simplified Arabic" w:hint="cs"/>
          <w:i/>
          <w:iCs/>
          <w:szCs w:val="24"/>
          <w:rtl/>
        </w:rPr>
        <w:t xml:space="preserve">يوافق على </w:t>
      </w:r>
      <w:r>
        <w:rPr>
          <w:rFonts w:ascii="Times New Roman" w:hAnsi="Times New Roman" w:cs="Simplified Arabic" w:hint="cs"/>
          <w:szCs w:val="24"/>
          <w:rtl/>
        </w:rPr>
        <w:t xml:space="preserve">أن "معلومات التسلسل الرقمي [بشأن الموارد الجينية]" </w:t>
      </w:r>
      <w:r w:rsidR="000F79A8">
        <w:rPr>
          <w:rFonts w:ascii="Times New Roman" w:hAnsi="Times New Roman" w:cs="Simplified Arabic" w:hint="cs"/>
          <w:szCs w:val="24"/>
          <w:rtl/>
        </w:rPr>
        <w:t>تتألف من</w:t>
      </w:r>
      <w:r>
        <w:rPr>
          <w:rFonts w:ascii="Times New Roman" w:hAnsi="Times New Roman" w:cs="Simplified Arabic" w:hint="cs"/>
          <w:szCs w:val="24"/>
          <w:rtl/>
        </w:rPr>
        <w:t xml:space="preserve"> [معلومات عن] [التسلسل والبنيات الكيميائية على] [التسلسلات المشروحة] [للحمض النووي </w:t>
      </w:r>
      <w:r>
        <w:rPr>
          <w:rFonts w:ascii="Times New Roman" w:hAnsi="Times New Roman" w:cs="Simplified Arabic"/>
          <w:szCs w:val="24"/>
          <w:lang w:val="en-GB"/>
        </w:rPr>
        <w:t>DNA</w:t>
      </w:r>
      <w:r>
        <w:rPr>
          <w:rFonts w:ascii="Times New Roman" w:hAnsi="Times New Roman" w:cs="Simplified Arabic" w:hint="cs"/>
          <w:szCs w:val="24"/>
          <w:rtl/>
          <w:lang w:val="en-GB" w:bidi="ar-EG"/>
        </w:rPr>
        <w:t xml:space="preserve"> والحمض النووي الريبي </w:t>
      </w:r>
      <w:r>
        <w:rPr>
          <w:rFonts w:ascii="Times New Roman" w:hAnsi="Times New Roman" w:cs="Simplified Arabic"/>
          <w:szCs w:val="24"/>
          <w:lang w:val="en-GB" w:bidi="ar-EG"/>
        </w:rPr>
        <w:t>RNA</w:t>
      </w:r>
      <w:r>
        <w:rPr>
          <w:rFonts w:ascii="Times New Roman" w:hAnsi="Times New Roman" w:cs="Simplified Arabic" w:hint="cs"/>
          <w:szCs w:val="24"/>
          <w:rtl/>
          <w:lang w:val="en-GB" w:bidi="ar-EG"/>
        </w:rPr>
        <w:t>، والبروتينات، والتعديلات اللاجينية،</w:t>
      </w:r>
      <w:r w:rsidR="00D579DB" w:rsidRPr="008E1307">
        <w:rPr>
          <w:rFonts w:asciiTheme="majorBidi" w:hAnsiTheme="majorBidi" w:cstheme="majorBidi"/>
          <w:sz w:val="18"/>
          <w:vertAlign w:val="superscript"/>
          <w:rtl/>
          <w:lang w:val="en-GB"/>
        </w:rPr>
        <w:footnoteReference w:id="12"/>
      </w:r>
      <w:r>
        <w:rPr>
          <w:rFonts w:ascii="Times New Roman" w:hAnsi="Times New Roman" w:cs="Simplified Arabic" w:hint="cs"/>
          <w:szCs w:val="24"/>
          <w:rtl/>
          <w:lang w:val="en-GB" w:bidi="ar-EG"/>
        </w:rPr>
        <w:t xml:space="preserve"> والمستقلبات، [والجزيئات الكبيرة </w:t>
      </w:r>
      <w:r w:rsidR="0064432C">
        <w:rPr>
          <w:rFonts w:ascii="Times New Roman" w:hAnsi="Times New Roman" w:cs="Simplified Arabic" w:hint="cs"/>
          <w:szCs w:val="24"/>
          <w:rtl/>
          <w:lang w:val="en-GB" w:bidi="ar-EG"/>
        </w:rPr>
        <w:t>ا</w:t>
      </w:r>
      <w:r>
        <w:rPr>
          <w:rFonts w:ascii="Times New Roman" w:hAnsi="Times New Roman" w:cs="Simplified Arabic" w:hint="cs"/>
          <w:szCs w:val="24"/>
          <w:rtl/>
          <w:lang w:val="en-GB" w:bidi="ar-EG"/>
        </w:rPr>
        <w:t xml:space="preserve">لأخرى، [والمشتقات]]، </w:t>
      </w:r>
      <w:r>
        <w:rPr>
          <w:rFonts w:ascii="Times New Roman" w:hAnsi="Times New Roman" w:cs="Simplified Arabic" w:hint="cs"/>
          <w:i/>
          <w:iCs/>
          <w:szCs w:val="24"/>
          <w:rtl/>
          <w:lang w:val="en-GB" w:bidi="ar-EG"/>
        </w:rPr>
        <w:t xml:space="preserve">ويقر </w:t>
      </w:r>
      <w:r>
        <w:rPr>
          <w:rFonts w:ascii="Times New Roman" w:hAnsi="Times New Roman" w:cs="Simplified Arabic" w:hint="cs"/>
          <w:szCs w:val="24"/>
          <w:rtl/>
          <w:lang w:val="en-GB" w:bidi="ar-EG"/>
        </w:rPr>
        <w:t>بأهمية المعلومات ذات الصلة [ولا سيما المعارف التقليدية]]؛]</w:t>
      </w:r>
    </w:p>
    <w:p w:rsidR="00A21FBE" w:rsidRDefault="00A21FBE" w:rsidP="00D472F3">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w:t>
      </w:r>
      <w:r w:rsidR="005B42F6">
        <w:rPr>
          <w:rFonts w:ascii="Times New Roman" w:hAnsi="Times New Roman" w:cs="Simplified Arabic" w:hint="cs"/>
          <w:szCs w:val="24"/>
          <w:rtl/>
          <w:lang w:val="en-GB" w:bidi="ar-EG"/>
        </w:rPr>
        <w:t>البديل الأول للفقرة 1</w:t>
      </w:r>
      <w:r>
        <w:rPr>
          <w:rFonts w:ascii="Times New Roman" w:hAnsi="Times New Roman" w:cs="Simplified Arabic" w:hint="cs"/>
          <w:szCs w:val="24"/>
          <w:rtl/>
          <w:lang w:val="en-GB" w:bidi="ar-EG"/>
        </w:rPr>
        <w:t xml:space="preserve"> </w:t>
      </w:r>
      <w:r>
        <w:rPr>
          <w:rFonts w:ascii="Times New Roman" w:hAnsi="Times New Roman" w:cs="Simplified Arabic"/>
          <w:szCs w:val="24"/>
          <w:rtl/>
          <w:lang w:val="en-GB" w:bidi="ar-EG"/>
        </w:rPr>
        <w:t>–</w:t>
      </w:r>
      <w:r>
        <w:rPr>
          <w:rFonts w:ascii="Times New Roman" w:hAnsi="Times New Roman" w:cs="Simplified Arabic" w:hint="cs"/>
          <w:szCs w:val="24"/>
          <w:rtl/>
          <w:lang w:val="en-GB" w:bidi="ar-EG"/>
        </w:rPr>
        <w:t xml:space="preserve"> </w:t>
      </w:r>
      <w:r>
        <w:rPr>
          <w:rFonts w:ascii="Times New Roman" w:hAnsi="Times New Roman" w:cs="Simplified Arabic" w:hint="cs"/>
          <w:i/>
          <w:iCs/>
          <w:szCs w:val="24"/>
          <w:rtl/>
          <w:lang w:val="en-GB" w:bidi="ar-EG"/>
        </w:rPr>
        <w:t xml:space="preserve">يوافق على </w:t>
      </w:r>
      <w:r>
        <w:rPr>
          <w:rFonts w:ascii="Times New Roman" w:hAnsi="Times New Roman" w:cs="Simplified Arabic" w:hint="cs"/>
          <w:szCs w:val="24"/>
          <w:rtl/>
          <w:lang w:val="en-GB" w:bidi="ar-EG"/>
        </w:rPr>
        <w:t>تحديد نطاق معلومات التسلسل الرقمي، مع مراعاة عمل</w:t>
      </w:r>
      <w:r w:rsidR="005B42F6">
        <w:rPr>
          <w:rFonts w:ascii="Times New Roman" w:hAnsi="Times New Roman" w:cs="Simplified Arabic" w:hint="cs"/>
          <w:szCs w:val="24"/>
          <w:rtl/>
          <w:lang w:val="en-GB" w:bidi="ar-EG"/>
        </w:rPr>
        <w:t xml:space="preserve"> الحوار المتعدد أصحاب المصلحة المشار إليه في الفقرة </w:t>
      </w:r>
      <w:r w:rsidR="00D472F3">
        <w:rPr>
          <w:rFonts w:ascii="Times New Roman" w:hAnsi="Times New Roman" w:cs="Simplified Arabic" w:hint="cs"/>
          <w:szCs w:val="24"/>
          <w:rtl/>
          <w:lang w:val="en-GB" w:bidi="ar-EG"/>
        </w:rPr>
        <w:t>9</w:t>
      </w:r>
      <w:r w:rsidR="005B42F6">
        <w:rPr>
          <w:rFonts w:ascii="Times New Roman" w:hAnsi="Times New Roman" w:cs="Simplified Arabic" w:hint="cs"/>
          <w:szCs w:val="24"/>
          <w:rtl/>
          <w:lang w:val="en-GB" w:bidi="ar-EG"/>
        </w:rPr>
        <w:t>؛]</w:t>
      </w:r>
    </w:p>
    <w:p w:rsidR="005B42F6" w:rsidRDefault="005B42F6" w:rsidP="00D472F3">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 xml:space="preserve">[البديل الثاني للفقرة 1 </w:t>
      </w:r>
      <w:r>
        <w:rPr>
          <w:rFonts w:ascii="Times New Roman" w:hAnsi="Times New Roman" w:cs="Simplified Arabic"/>
          <w:szCs w:val="24"/>
          <w:rtl/>
          <w:lang w:val="en-GB" w:bidi="ar-EG"/>
        </w:rPr>
        <w:t>–</w:t>
      </w:r>
      <w:r>
        <w:rPr>
          <w:rFonts w:ascii="Times New Roman" w:hAnsi="Times New Roman" w:cs="Simplified Arabic" w:hint="cs"/>
          <w:szCs w:val="24"/>
          <w:rtl/>
          <w:lang w:val="en-GB" w:bidi="ar-EG"/>
        </w:rPr>
        <w:t xml:space="preserve"> </w:t>
      </w:r>
      <w:r>
        <w:rPr>
          <w:rFonts w:ascii="Times New Roman" w:hAnsi="Times New Roman" w:cs="Simplified Arabic" w:hint="cs"/>
          <w:i/>
          <w:iCs/>
          <w:szCs w:val="24"/>
          <w:rtl/>
          <w:lang w:val="en-GB" w:bidi="ar-EG"/>
        </w:rPr>
        <w:t xml:space="preserve">يوافق على </w:t>
      </w:r>
      <w:r>
        <w:rPr>
          <w:rFonts w:ascii="Times New Roman" w:hAnsi="Times New Roman" w:cs="Simplified Arabic" w:hint="cs"/>
          <w:szCs w:val="24"/>
          <w:rtl/>
          <w:lang w:val="en-GB" w:bidi="ar-EG"/>
        </w:rPr>
        <w:t xml:space="preserve">أن معلومات التسلسل الرقمي بشأن الموارد الجينية تعني بيانات التسلسل الجيني التي تصف ترتيب النيوكليوتيدات في الحمض </w:t>
      </w:r>
      <w:r>
        <w:rPr>
          <w:rFonts w:ascii="Times New Roman" w:hAnsi="Times New Roman" w:cs="Simplified Arabic" w:hint="cs"/>
          <w:szCs w:val="24"/>
          <w:rtl/>
        </w:rPr>
        <w:t xml:space="preserve">النووي </w:t>
      </w:r>
      <w:r>
        <w:rPr>
          <w:rFonts w:ascii="Times New Roman" w:hAnsi="Times New Roman" w:cs="Simplified Arabic"/>
          <w:szCs w:val="24"/>
          <w:lang w:val="en-GB"/>
        </w:rPr>
        <w:t>DNA</w:t>
      </w:r>
      <w:r>
        <w:rPr>
          <w:rFonts w:ascii="Times New Roman" w:hAnsi="Times New Roman" w:cs="Simplified Arabic" w:hint="cs"/>
          <w:szCs w:val="24"/>
          <w:rtl/>
          <w:lang w:val="en-GB" w:bidi="ar-EG"/>
        </w:rPr>
        <w:t xml:space="preserve"> أو الحمض النووي الريبي </w:t>
      </w:r>
      <w:r>
        <w:rPr>
          <w:rFonts w:ascii="Times New Roman" w:hAnsi="Times New Roman" w:cs="Simplified Arabic"/>
          <w:szCs w:val="24"/>
          <w:lang w:val="en-GB" w:bidi="ar-EG"/>
        </w:rPr>
        <w:t>RNA</w:t>
      </w:r>
      <w:r>
        <w:rPr>
          <w:rFonts w:ascii="Times New Roman" w:hAnsi="Times New Roman" w:cs="Simplified Arabic" w:hint="cs"/>
          <w:szCs w:val="24"/>
          <w:rtl/>
          <w:lang w:val="en-GB" w:bidi="ar-EG"/>
        </w:rPr>
        <w:t xml:space="preserve"> في الموارد الجينية؛]</w:t>
      </w:r>
    </w:p>
    <w:p w:rsidR="005B42F6" w:rsidRDefault="0064432C" w:rsidP="00D472F3">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w:t>
      </w:r>
      <w:r w:rsidR="00D472F3">
        <w:rPr>
          <w:rFonts w:ascii="Times New Roman" w:hAnsi="Times New Roman" w:cs="Simplified Arabic" w:hint="cs"/>
          <w:szCs w:val="24"/>
          <w:rtl/>
          <w:lang w:val="en-GB" w:bidi="ar-EG"/>
        </w:rPr>
        <w:t>2-</w:t>
      </w:r>
      <w:r w:rsidR="00D472F3">
        <w:rPr>
          <w:rFonts w:ascii="Times New Roman" w:hAnsi="Times New Roman" w:cs="Simplified Arabic" w:hint="cs"/>
          <w:szCs w:val="24"/>
          <w:rtl/>
          <w:lang w:val="en-GB" w:bidi="ar-EG"/>
        </w:rPr>
        <w:tab/>
      </w:r>
      <w:r w:rsidR="005B42F6">
        <w:rPr>
          <w:rFonts w:ascii="Times New Roman" w:hAnsi="Times New Roman" w:cs="Simplified Arabic" w:hint="cs"/>
          <w:i/>
          <w:iCs/>
          <w:szCs w:val="24"/>
          <w:rtl/>
          <w:lang w:val="en-GB" w:bidi="ar-EG"/>
        </w:rPr>
        <w:t xml:space="preserve">يقرر </w:t>
      </w:r>
      <w:r w:rsidR="005B42F6">
        <w:rPr>
          <w:rFonts w:ascii="Times New Roman" w:hAnsi="Times New Roman" w:cs="Simplified Arabic" w:hint="cs"/>
          <w:szCs w:val="24"/>
          <w:rtl/>
          <w:lang w:val="en-GB" w:bidi="ar-EG"/>
        </w:rPr>
        <w:t>تناول معلومات التسلسل الرقمي بشأن الموارد الجينية في سياق الإطار العالمي للتنوع البيولوجي لما بعد عام 2020 عن طريق [</w:t>
      </w:r>
      <w:r w:rsidR="00D472F3">
        <w:rPr>
          <w:rFonts w:ascii="Times New Roman" w:hAnsi="Times New Roman" w:cs="Simplified Arabic" w:hint="cs"/>
          <w:szCs w:val="24"/>
          <w:rtl/>
          <w:lang w:val="en-GB" w:bidi="ar-EG"/>
        </w:rPr>
        <w:t>.</w:t>
      </w:r>
      <w:r w:rsidR="005B42F6">
        <w:rPr>
          <w:rFonts w:ascii="Times New Roman" w:hAnsi="Times New Roman" w:cs="Simplified Arabic" w:hint="cs"/>
          <w:szCs w:val="24"/>
          <w:rtl/>
          <w:lang w:val="en-GB" w:bidi="ar-EG"/>
        </w:rPr>
        <w:t>..]]</w:t>
      </w:r>
    </w:p>
    <w:p w:rsidR="005B42F6" w:rsidRDefault="00D472F3" w:rsidP="004C1BDD">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3</w:t>
      </w:r>
      <w:r w:rsidR="005B42F6">
        <w:rPr>
          <w:rFonts w:ascii="Times New Roman" w:hAnsi="Times New Roman" w:cs="Simplified Arabic" w:hint="cs"/>
          <w:szCs w:val="24"/>
          <w:rtl/>
          <w:lang w:val="en-GB" w:bidi="ar-EG"/>
        </w:rPr>
        <w:t>-</w:t>
      </w:r>
      <w:r w:rsidR="005B42F6">
        <w:rPr>
          <w:rFonts w:ascii="Times New Roman" w:hAnsi="Times New Roman" w:cs="Simplified Arabic" w:hint="cs"/>
          <w:szCs w:val="24"/>
          <w:rtl/>
          <w:lang w:val="en-GB" w:bidi="ar-EG"/>
        </w:rPr>
        <w:tab/>
      </w:r>
      <w:r w:rsidR="0064432C">
        <w:rPr>
          <w:rFonts w:ascii="Times New Roman" w:hAnsi="Times New Roman" w:cs="Simplified Arabic" w:hint="cs"/>
          <w:i/>
          <w:iCs/>
          <w:szCs w:val="24"/>
          <w:rtl/>
          <w:lang w:val="en-GB" w:bidi="ar-EG"/>
        </w:rPr>
        <w:t xml:space="preserve">يدرك </w:t>
      </w:r>
      <w:r w:rsidR="005B42F6">
        <w:rPr>
          <w:rFonts w:ascii="Times New Roman" w:hAnsi="Times New Roman" w:cs="Simplified Arabic" w:hint="cs"/>
          <w:szCs w:val="24"/>
          <w:rtl/>
          <w:lang w:val="en-GB" w:bidi="ar-EG"/>
        </w:rPr>
        <w:t>الحاجة إلى [وضع، في الوقت المناسب] نهج عملي [بهدف [يضمن] ضمان] [تيسير النفاذ إلى الموارد الجينية ومعلومات التسلسل الرقمي</w:t>
      </w:r>
      <w:r>
        <w:rPr>
          <w:rFonts w:ascii="Times New Roman" w:hAnsi="Times New Roman" w:cs="Simplified Arabic" w:hint="cs"/>
          <w:szCs w:val="24"/>
          <w:rtl/>
          <w:lang w:val="en-GB" w:bidi="ar-EG"/>
        </w:rPr>
        <w:t xml:space="preserve"> بشأن الموارد الجينية</w:t>
      </w:r>
      <w:r w:rsidR="005B42F6">
        <w:rPr>
          <w:rFonts w:ascii="Times New Roman" w:hAnsi="Times New Roman" w:cs="Simplified Arabic" w:hint="cs"/>
          <w:szCs w:val="24"/>
          <w:rtl/>
          <w:lang w:val="en-GB" w:bidi="ar-EG"/>
        </w:rPr>
        <w:t xml:space="preserve">] والتقاسم العادل والمنصف للمنافع الناشئة عن [استخدام] [استعمال] معلومات التسلسل الرقمي بشأن الموارد الجينية] [بغية </w:t>
      </w:r>
      <w:r w:rsidR="0064432C">
        <w:rPr>
          <w:rFonts w:ascii="Times New Roman" w:hAnsi="Times New Roman" w:cs="Simplified Arabic" w:hint="cs"/>
          <w:szCs w:val="24"/>
          <w:rtl/>
          <w:lang w:val="en-GB" w:bidi="ar-EG"/>
        </w:rPr>
        <w:t>وضع</w:t>
      </w:r>
      <w:r w:rsidR="005B42F6">
        <w:rPr>
          <w:rFonts w:ascii="Times New Roman" w:hAnsi="Times New Roman" w:cs="Simplified Arabic" w:hint="cs"/>
          <w:szCs w:val="24"/>
          <w:rtl/>
          <w:lang w:val="en-GB" w:bidi="ar-EG"/>
        </w:rPr>
        <w:t xml:space="preserve">] [من أجل] حل لـ [التقاسم العادل والمنصف للمنافع </w:t>
      </w:r>
      <w:r w:rsidR="005B42F6">
        <w:rPr>
          <w:rFonts w:ascii="Times New Roman" w:hAnsi="Times New Roman" w:cs="Simplified Arabic" w:hint="cs"/>
          <w:szCs w:val="24"/>
          <w:rtl/>
          <w:lang w:val="en-GB" w:bidi="ar-EG"/>
        </w:rPr>
        <w:lastRenderedPageBreak/>
        <w:t>الناشئة عن] معلومات التسلسل الرقمي بشأن الموارد الجينية [بما يتماشى مع النقاط الرئيسية الواردة في الفقرة 5 من التوصية 3/</w:t>
      </w:r>
      <w:r w:rsidR="003F3C83">
        <w:rPr>
          <w:rFonts w:ascii="Times New Roman" w:hAnsi="Times New Roman" w:cs="Simplified Arabic" w:hint="cs"/>
          <w:szCs w:val="24"/>
          <w:rtl/>
          <w:lang w:val="en-GB" w:bidi="ar-EG"/>
        </w:rPr>
        <w:t>2</w:t>
      </w:r>
      <w:r w:rsidR="005B42F6">
        <w:rPr>
          <w:rFonts w:ascii="Times New Roman" w:hAnsi="Times New Roman" w:cs="Simplified Arabic" w:hint="cs"/>
          <w:szCs w:val="24"/>
          <w:rtl/>
          <w:lang w:val="en-GB" w:bidi="ar-EG"/>
        </w:rPr>
        <w:t xml:space="preserve"> الصادرة عن الفري</w:t>
      </w:r>
      <w:r w:rsidR="0064432C">
        <w:rPr>
          <w:rFonts w:ascii="Times New Roman" w:hAnsi="Times New Roman" w:cs="Simplified Arabic" w:hint="cs"/>
          <w:szCs w:val="24"/>
          <w:rtl/>
          <w:lang w:val="en-GB" w:bidi="ar-EG"/>
        </w:rPr>
        <w:t>ق العامل المفتوح العضوية المعني</w:t>
      </w:r>
      <w:r w:rsidR="005B42F6">
        <w:rPr>
          <w:rFonts w:ascii="Times New Roman" w:hAnsi="Times New Roman" w:cs="Simplified Arabic" w:hint="cs"/>
          <w:szCs w:val="24"/>
          <w:rtl/>
          <w:lang w:val="en-GB" w:bidi="ar-EG"/>
        </w:rPr>
        <w:t xml:space="preserve"> بالإطار العالمي للتنوع البيولوجي لما بعد عام 2020؛</w:t>
      </w:r>
      <w:r w:rsidR="004C1BDD">
        <w:rPr>
          <w:rFonts w:ascii="Times New Roman" w:hAnsi="Times New Roman" w:cs="Simplified Arabic" w:hint="cs"/>
          <w:szCs w:val="24"/>
          <w:rtl/>
          <w:lang w:val="en-GB" w:bidi="ar-EG"/>
        </w:rPr>
        <w:t>[</w:t>
      </w:r>
    </w:p>
    <w:p w:rsidR="00EE01A2" w:rsidRDefault="003F3C83" w:rsidP="0064432C">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4</w:t>
      </w:r>
      <w:r w:rsidR="00EE01A2">
        <w:rPr>
          <w:rFonts w:ascii="Times New Roman" w:hAnsi="Times New Roman" w:cs="Simplified Arabic" w:hint="cs"/>
          <w:szCs w:val="24"/>
          <w:rtl/>
          <w:lang w:val="en-GB" w:bidi="ar-EG"/>
        </w:rPr>
        <w:t>-</w:t>
      </w:r>
      <w:r w:rsidR="00EE01A2">
        <w:rPr>
          <w:rFonts w:ascii="Times New Roman" w:hAnsi="Times New Roman" w:cs="Simplified Arabic" w:hint="cs"/>
          <w:szCs w:val="24"/>
          <w:rtl/>
          <w:lang w:val="en-GB" w:bidi="ar-EG"/>
        </w:rPr>
        <w:tab/>
        <w:t>[</w:t>
      </w:r>
      <w:r w:rsidR="0064432C">
        <w:rPr>
          <w:rFonts w:ascii="Times New Roman" w:hAnsi="Times New Roman" w:cs="Simplified Arabic" w:hint="cs"/>
          <w:i/>
          <w:iCs/>
          <w:szCs w:val="24"/>
          <w:rtl/>
          <w:lang w:val="en-GB" w:bidi="ar-EG"/>
        </w:rPr>
        <w:t xml:space="preserve">يدرك </w:t>
      </w:r>
      <w:r w:rsidR="00EE01A2">
        <w:rPr>
          <w:rFonts w:ascii="Times New Roman" w:hAnsi="Times New Roman" w:cs="Simplified Arabic" w:hint="cs"/>
          <w:szCs w:val="24"/>
          <w:rtl/>
          <w:lang w:val="en-GB" w:bidi="ar-EG"/>
        </w:rPr>
        <w:t>النقاط الرئيسية التالية للتقارب المحتمل الذي قد يفضي إلى وضع معايير تأسيسية للوصول إلى حل خاص بمعلومات التسلسل الرقمي بشأن الموارد الجينية في الإطار العالمي للتنوع البيولوجي لما بعد عام 2020، بما في ذلك فيما يتعلق بتقاسم المنافع الناشئة عن استخدام معلومات التسلسل الرقمي بشأن الموارد الجينية؛]</w:t>
      </w:r>
    </w:p>
    <w:p w:rsidR="00EE01A2" w:rsidRDefault="00EE01A2" w:rsidP="003F3C83">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 xml:space="preserve">البديل الأول للفقرة </w:t>
      </w:r>
      <w:r w:rsidR="003F3C83">
        <w:rPr>
          <w:rFonts w:ascii="Times New Roman" w:hAnsi="Times New Roman" w:cs="Simplified Arabic" w:hint="cs"/>
          <w:szCs w:val="24"/>
          <w:rtl/>
          <w:lang w:val="en-GB" w:bidi="ar-EG"/>
        </w:rPr>
        <w:t>4</w:t>
      </w:r>
      <w:r>
        <w:rPr>
          <w:rFonts w:ascii="Times New Roman" w:hAnsi="Times New Roman" w:cs="Simplified Arabic" w:hint="cs"/>
          <w:szCs w:val="24"/>
          <w:rtl/>
          <w:lang w:val="en-GB" w:bidi="ar-EG"/>
        </w:rPr>
        <w:t xml:space="preserve"> </w:t>
      </w:r>
      <w:r>
        <w:rPr>
          <w:rFonts w:ascii="Times New Roman" w:hAnsi="Times New Roman" w:cs="Simplified Arabic"/>
          <w:szCs w:val="24"/>
          <w:rtl/>
          <w:lang w:val="en-GB" w:bidi="ar-EG"/>
        </w:rPr>
        <w:t>–</w:t>
      </w:r>
      <w:r>
        <w:rPr>
          <w:rFonts w:ascii="Times New Roman" w:hAnsi="Times New Roman" w:cs="Simplified Arabic" w:hint="cs"/>
          <w:szCs w:val="24"/>
          <w:rtl/>
          <w:lang w:val="en-GB" w:bidi="ar-EG"/>
        </w:rPr>
        <w:t xml:space="preserve"> [[</w:t>
      </w:r>
      <w:r w:rsidR="0064432C">
        <w:rPr>
          <w:rFonts w:ascii="Times New Roman" w:hAnsi="Times New Roman" w:cs="Simplified Arabic" w:hint="cs"/>
          <w:i/>
          <w:iCs/>
          <w:szCs w:val="24"/>
          <w:rtl/>
          <w:lang w:val="en-GB" w:bidi="ar-EG"/>
        </w:rPr>
        <w:t>يدرك</w:t>
      </w:r>
      <w:r>
        <w:rPr>
          <w:rFonts w:ascii="Times New Roman" w:hAnsi="Times New Roman" w:cs="Simplified Arabic" w:hint="cs"/>
          <w:szCs w:val="24"/>
          <w:rtl/>
          <w:lang w:val="en-GB" w:bidi="ar-EG"/>
        </w:rPr>
        <w:t>] [</w:t>
      </w:r>
      <w:r>
        <w:rPr>
          <w:rFonts w:ascii="Times New Roman" w:hAnsi="Times New Roman" w:cs="Simplified Arabic" w:hint="cs"/>
          <w:i/>
          <w:iCs/>
          <w:szCs w:val="24"/>
          <w:rtl/>
          <w:lang w:val="en-GB" w:bidi="ar-EG"/>
        </w:rPr>
        <w:t>يوافق على</w:t>
      </w:r>
      <w:r>
        <w:rPr>
          <w:rFonts w:ascii="Times New Roman" w:hAnsi="Times New Roman" w:cs="Simplified Arabic" w:hint="cs"/>
          <w:szCs w:val="24"/>
          <w:rtl/>
          <w:lang w:val="en-GB" w:bidi="ar-EG"/>
        </w:rPr>
        <w:t>] النقاط الرئيسية التالية للتقارب المحتمل الذي [قد] [ينبغي أن] يفضي إلى وضع معايير [</w:t>
      </w:r>
      <w:r w:rsidR="0064432C">
        <w:rPr>
          <w:rFonts w:ascii="Times New Roman" w:hAnsi="Times New Roman" w:cs="Simplified Arabic" w:hint="cs"/>
          <w:szCs w:val="24"/>
          <w:rtl/>
          <w:lang w:val="en-GB" w:bidi="ar-EG"/>
        </w:rPr>
        <w:t>تأسيسية</w:t>
      </w:r>
      <w:r>
        <w:rPr>
          <w:rFonts w:ascii="Times New Roman" w:hAnsi="Times New Roman" w:cs="Simplified Arabic" w:hint="cs"/>
          <w:szCs w:val="24"/>
          <w:rtl/>
          <w:lang w:val="en-GB" w:bidi="ar-EG"/>
        </w:rPr>
        <w:t xml:space="preserve">] لـ [حل] [قرار]] [يقيّم سبيل المضي قدما] بشأن [تقاسم المنافع فيما يخص] معلومات التسلسل </w:t>
      </w:r>
      <w:r w:rsidR="00D579DB">
        <w:rPr>
          <w:rFonts w:ascii="Times New Roman" w:hAnsi="Times New Roman" w:cs="Simplified Arabic" w:hint="cs"/>
          <w:szCs w:val="24"/>
          <w:rtl/>
          <w:lang w:val="en-GB" w:bidi="ar-EG"/>
        </w:rPr>
        <w:t>الرقمي بشأن الموارد الجينية [في</w:t>
      </w:r>
      <w:r>
        <w:rPr>
          <w:rFonts w:ascii="Times New Roman" w:hAnsi="Times New Roman" w:cs="Simplified Arabic" w:hint="cs"/>
          <w:szCs w:val="24"/>
          <w:rtl/>
          <w:lang w:val="en-GB" w:bidi="ar-EG"/>
        </w:rPr>
        <w:t xml:space="preserve"> [سياق]</w:t>
      </w:r>
      <w:r w:rsidR="00D579DB">
        <w:rPr>
          <w:rFonts w:ascii="Times New Roman" w:hAnsi="Times New Roman" w:cs="Simplified Arabic" w:hint="cs"/>
          <w:szCs w:val="24"/>
          <w:rtl/>
          <w:lang w:val="en-GB" w:bidi="ar-EG"/>
        </w:rPr>
        <w:t xml:space="preserve"> الإطار العالمي للتنوع البيولوجي لما بعد عام 2020]؛</w:t>
      </w:r>
    </w:p>
    <w:p w:rsidR="00D579DB" w:rsidRPr="0064432C" w:rsidRDefault="00D579DB" w:rsidP="003F3C83">
      <w:pPr>
        <w:bidi/>
        <w:spacing w:after="120" w:line="216" w:lineRule="auto"/>
        <w:ind w:firstLine="720"/>
        <w:jc w:val="both"/>
        <w:rPr>
          <w:rFonts w:ascii="Times New Roman" w:hAnsi="Times New Roman" w:cs="Simplified Arabic"/>
          <w:i/>
          <w:iCs/>
          <w:szCs w:val="24"/>
          <w:rtl/>
          <w:lang w:val="en-GB" w:bidi="ar-EG"/>
        </w:rPr>
      </w:pPr>
      <w:r>
        <w:rPr>
          <w:rFonts w:ascii="Times New Roman" w:hAnsi="Times New Roman" w:cs="Simplified Arabic" w:hint="cs"/>
          <w:szCs w:val="24"/>
          <w:rtl/>
          <w:lang w:val="en-GB" w:bidi="ar-EG"/>
        </w:rPr>
        <w:t xml:space="preserve">[البديل الثاني للفقرة </w:t>
      </w:r>
      <w:r w:rsidR="003F3C83">
        <w:rPr>
          <w:rFonts w:ascii="Times New Roman" w:hAnsi="Times New Roman" w:cs="Simplified Arabic" w:hint="cs"/>
          <w:szCs w:val="24"/>
          <w:rtl/>
          <w:lang w:val="en-GB" w:bidi="ar-EG"/>
        </w:rPr>
        <w:t>4</w:t>
      </w:r>
      <w:r>
        <w:rPr>
          <w:rFonts w:ascii="Times New Roman" w:hAnsi="Times New Roman" w:cs="Simplified Arabic" w:hint="cs"/>
          <w:szCs w:val="24"/>
          <w:rtl/>
          <w:lang w:val="en-GB" w:bidi="ar-EG"/>
        </w:rPr>
        <w:t xml:space="preserve"> </w:t>
      </w:r>
      <w:r>
        <w:rPr>
          <w:rFonts w:ascii="Times New Roman" w:hAnsi="Times New Roman" w:cs="Simplified Arabic"/>
          <w:szCs w:val="24"/>
          <w:rtl/>
          <w:lang w:val="en-GB" w:bidi="ar-EG"/>
        </w:rPr>
        <w:t>–</w:t>
      </w:r>
      <w:r>
        <w:rPr>
          <w:rFonts w:ascii="Times New Roman" w:hAnsi="Times New Roman" w:cs="Simplified Arabic" w:hint="cs"/>
          <w:szCs w:val="24"/>
          <w:rtl/>
          <w:lang w:val="en-GB" w:bidi="ar-EG"/>
        </w:rPr>
        <w:t xml:space="preserve"> </w:t>
      </w:r>
      <w:r>
        <w:rPr>
          <w:rFonts w:ascii="Times New Roman" w:hAnsi="Times New Roman" w:cs="Simplified Arabic" w:hint="cs"/>
          <w:i/>
          <w:iCs/>
          <w:szCs w:val="24"/>
          <w:rtl/>
          <w:lang w:val="en-GB" w:bidi="ar-EG"/>
        </w:rPr>
        <w:t xml:space="preserve">يوافق على </w:t>
      </w:r>
      <w:r>
        <w:rPr>
          <w:rFonts w:ascii="Times New Roman" w:hAnsi="Times New Roman" w:cs="Simplified Arabic" w:hint="cs"/>
          <w:szCs w:val="24"/>
          <w:rtl/>
          <w:lang w:val="en-GB" w:bidi="ar-EG"/>
        </w:rPr>
        <w:t xml:space="preserve">النقطة الرئيسية للتقارب المحتمل في الآراء والتي تفيد بأن [الحصول وتقاسم المنافع] [المنافع]، التي قد تشمل المنافع غير النقدية أو النقدية حسب الاقتضاء، الناشئة عن استخدام معلومات التسلسل الرقمي ينبغي تقاسمها بطريقة عادلة ومنصفة، شريطة أن يتم التوصل إلى اتفاق على المبادئ العامة وكذلك على الأساليب العملية، والتي تشمل ما يلي:] </w:t>
      </w:r>
      <w:r w:rsidRPr="0064432C">
        <w:rPr>
          <w:rFonts w:ascii="Times New Roman" w:hAnsi="Times New Roman" w:cs="Simplified Arabic" w:hint="cs"/>
          <w:i/>
          <w:iCs/>
          <w:szCs w:val="24"/>
          <w:rtl/>
          <w:lang w:val="en-GB" w:bidi="ar-EG"/>
        </w:rPr>
        <w:t>إذا كان هناك إجماع على هذا البديل، ستُحذف الفقرة (</w:t>
      </w:r>
      <w:r w:rsidR="00870245" w:rsidRPr="0064432C">
        <w:rPr>
          <w:rFonts w:ascii="Times New Roman" w:hAnsi="Times New Roman" w:cs="Simplified Arabic" w:hint="cs"/>
          <w:i/>
          <w:iCs/>
          <w:szCs w:val="24"/>
          <w:rtl/>
          <w:lang w:val="en-GB" w:bidi="ar-EG"/>
        </w:rPr>
        <w:t>أ</w:t>
      </w:r>
      <w:r w:rsidRPr="0064432C">
        <w:rPr>
          <w:rFonts w:ascii="Times New Roman" w:hAnsi="Times New Roman" w:cs="Simplified Arabic" w:hint="cs"/>
          <w:i/>
          <w:iCs/>
          <w:szCs w:val="24"/>
          <w:rtl/>
          <w:lang w:val="en-GB" w:bidi="ar-EG"/>
        </w:rPr>
        <w:t>).</w:t>
      </w:r>
    </w:p>
    <w:p w:rsidR="00D579DB" w:rsidRDefault="00870245" w:rsidP="00870245">
      <w:pPr>
        <w:pStyle w:val="ListParagraph"/>
        <w:numPr>
          <w:ilvl w:val="0"/>
          <w:numId w:val="20"/>
        </w:numPr>
        <w:ind w:left="0" w:firstLine="720"/>
        <w:contextualSpacing w:val="0"/>
        <w:rPr>
          <w:lang w:val="en-GB"/>
        </w:rPr>
      </w:pPr>
      <w:r w:rsidRPr="00C05BB9">
        <w:rPr>
          <w:rFonts w:hint="cs"/>
          <w:rtl/>
          <w:lang w:val="en-GB"/>
        </w:rPr>
        <w:t>[يمكن] [ينبغي] [يجري] تقاسم [المنافع، التي</w:t>
      </w:r>
      <w:r>
        <w:rPr>
          <w:rFonts w:hint="cs"/>
          <w:rtl/>
          <w:lang w:val="en-GB"/>
        </w:rPr>
        <w:t xml:space="preserve"> قد تشمل المنافع غير النقدية [أو] [و] المنافع النقدية [حسب الاقتضاء]، [الناشئة] عن [استخدام] [استعمال] [معلومات التسلسل الرقمي بشأن] الموارد الجينية [التي قد تستلزم استخدام معلومات التسلسل الرقمي] بط</w:t>
      </w:r>
      <w:r w:rsidR="00C05BB9">
        <w:rPr>
          <w:rFonts w:hint="cs"/>
          <w:rtl/>
          <w:lang w:val="en-GB"/>
        </w:rPr>
        <w:t>ريقة [أكثر فعالية] عادلة ومنصفة</w:t>
      </w:r>
      <w:r>
        <w:rPr>
          <w:rFonts w:hint="cs"/>
          <w:rtl/>
          <w:lang w:val="en-GB"/>
        </w:rPr>
        <w:t>[، وفقا لأحكام الاتفاقية] [وينبغي إيجاد حلول بشأن [التقاسم العادل والمنصف للمنافع [من خلال [عملية] [آلية] متعددة الأطراف]]] [كيفية تقاسم هذه المنافع]؛]]</w:t>
      </w:r>
    </w:p>
    <w:p w:rsidR="00870245" w:rsidRPr="0064432C" w:rsidRDefault="00C05BB9" w:rsidP="00C05BB9">
      <w:pPr>
        <w:pStyle w:val="ListParagraph"/>
        <w:numPr>
          <w:ilvl w:val="0"/>
          <w:numId w:val="20"/>
        </w:numPr>
        <w:ind w:left="0" w:firstLine="720"/>
        <w:contextualSpacing w:val="0"/>
        <w:rPr>
          <w:i/>
          <w:iCs/>
          <w:lang w:val="en-GB"/>
        </w:rPr>
      </w:pPr>
      <w:r>
        <w:rPr>
          <w:rFonts w:hint="cs"/>
          <w:rtl/>
          <w:lang w:val="en-GB"/>
        </w:rPr>
        <w:t>[</w:t>
      </w:r>
      <w:r w:rsidR="00870245">
        <w:rPr>
          <w:rFonts w:hint="cs"/>
          <w:rtl/>
          <w:lang w:val="en-GB"/>
        </w:rPr>
        <w:t xml:space="preserve">يظل الحصول [وتقاسم المنافع] على معلومات التسلسل الرقمي بشأن الموارد الجينية في قواعد البيانات العامة مفتوحا [وغير مقيّد] [، ويتصدى للتحديات المتعلقة بالتقاسم العادل والمنصف للمنافع في الممارسات [والمعايير] [والأعراف] الدولية والوطنية الحالية، بما في ذلك </w:t>
      </w:r>
      <w:r w:rsidR="0064432C">
        <w:rPr>
          <w:rFonts w:hint="cs"/>
          <w:rtl/>
          <w:lang w:val="en-GB"/>
        </w:rPr>
        <w:t>ل</w:t>
      </w:r>
      <w:r w:rsidR="00870245">
        <w:rPr>
          <w:rFonts w:hint="cs"/>
          <w:rtl/>
          <w:lang w:val="en-GB"/>
        </w:rPr>
        <w:t>حماية المعارف التقليدية] [[وفقا للممارسات [والمعايير] [والأعراف] الدولية والوطنية الحالية]</w:t>
      </w:r>
      <w:r>
        <w:rPr>
          <w:rFonts w:hint="cs"/>
          <w:rtl/>
          <w:lang w:val="en-GB"/>
        </w:rPr>
        <w:t>]</w:t>
      </w:r>
      <w:r w:rsidR="00870245">
        <w:rPr>
          <w:rFonts w:hint="cs"/>
          <w:rtl/>
          <w:lang w:val="en-GB"/>
        </w:rPr>
        <w:t>، [</w:t>
      </w:r>
      <w:r w:rsidR="0064432C">
        <w:rPr>
          <w:rFonts w:hint="cs"/>
          <w:rtl/>
          <w:lang w:val="en-GB"/>
        </w:rPr>
        <w:t>على أن تخضع</w:t>
      </w:r>
      <w:r w:rsidR="00870245">
        <w:rPr>
          <w:rFonts w:hint="cs"/>
          <w:rtl/>
          <w:lang w:val="en-GB"/>
        </w:rPr>
        <w:t xml:space="preserve"> لأحكام حماية المعارف التقليدية، حسب الضرورة والاقتضاء]] [، </w:t>
      </w:r>
      <w:r w:rsidR="0064432C">
        <w:rPr>
          <w:rFonts w:hint="cs"/>
          <w:rtl/>
          <w:lang w:val="en-GB"/>
        </w:rPr>
        <w:t>مع ضمان</w:t>
      </w:r>
      <w:r w:rsidR="00870245">
        <w:rPr>
          <w:rFonts w:hint="cs"/>
          <w:rtl/>
          <w:lang w:val="en-GB"/>
        </w:rPr>
        <w:t xml:space="preserve"> قابلية التتبع باستخدام معلومات عن بلد منشأ الموارد]] [مع اتخاذ خطوات لتعزيز الشفافية، بما في ذلك من خلال استخدام علامات الموقع للتقديمات الجديدة إلى قواعد البيانات العامة] [في إطار نهج حقوق الإنسان]؛ </w:t>
      </w:r>
      <w:r w:rsidR="00870245" w:rsidRPr="0064432C">
        <w:rPr>
          <w:rFonts w:hint="cs"/>
          <w:i/>
          <w:iCs/>
          <w:rtl/>
          <w:lang w:val="en-GB"/>
        </w:rPr>
        <w:t>اقتراح بتبديل ترتيب الف</w:t>
      </w:r>
      <w:r w:rsidR="00C31D6A" w:rsidRPr="0064432C">
        <w:rPr>
          <w:rFonts w:hint="cs"/>
          <w:i/>
          <w:iCs/>
          <w:rtl/>
          <w:lang w:val="en-GB"/>
        </w:rPr>
        <w:t>ق</w:t>
      </w:r>
      <w:r w:rsidR="00870245" w:rsidRPr="0064432C">
        <w:rPr>
          <w:rFonts w:hint="cs"/>
          <w:i/>
          <w:iCs/>
          <w:rtl/>
          <w:lang w:val="en-GB"/>
        </w:rPr>
        <w:t>رتين (أ) و(ب)</w:t>
      </w:r>
    </w:p>
    <w:p w:rsidR="00C31D6A" w:rsidRPr="00C31D6A" w:rsidRDefault="00C05BB9" w:rsidP="00C05BB9">
      <w:pPr>
        <w:pStyle w:val="ListParagraph"/>
        <w:ind w:left="0" w:firstLine="720"/>
        <w:contextualSpacing w:val="0"/>
        <w:rPr>
          <w:lang w:val="en-GB"/>
        </w:rPr>
      </w:pPr>
      <w:r>
        <w:rPr>
          <w:rFonts w:hint="cs"/>
          <w:rtl/>
          <w:lang w:val="en-GB"/>
        </w:rPr>
        <w:t>[</w:t>
      </w:r>
      <w:r w:rsidR="00C31D6A">
        <w:rPr>
          <w:rFonts w:hint="cs"/>
          <w:rtl/>
          <w:lang w:val="en-GB"/>
        </w:rPr>
        <w:t xml:space="preserve">بديل الفقرة (ب) يظل </w:t>
      </w:r>
      <w:r w:rsidR="0064432C">
        <w:rPr>
          <w:rFonts w:hint="cs"/>
          <w:rtl/>
          <w:lang w:val="en-GB"/>
        </w:rPr>
        <w:t>الحصول على</w:t>
      </w:r>
      <w:r w:rsidR="00C31D6A">
        <w:rPr>
          <w:rFonts w:hint="cs"/>
          <w:rtl/>
          <w:lang w:val="en-GB"/>
        </w:rPr>
        <w:t xml:space="preserve"> معلومات التسلسل الرقمي بشأن الموارد الجينية في قواعد البيانات العامة مفتوحا، رهنا بأحكام ضمان تقاسم المنافع وحماية المعارف التقليدية المرتبطة بالموارد الجينية، حسب الضرورة والاقتضاء؛]</w:t>
      </w:r>
    </w:p>
    <w:p w:rsidR="00C31D6A" w:rsidRDefault="00C31D6A" w:rsidP="00C31D6A">
      <w:pPr>
        <w:pStyle w:val="ListParagraph"/>
        <w:numPr>
          <w:ilvl w:val="0"/>
          <w:numId w:val="20"/>
        </w:numPr>
        <w:ind w:left="0" w:firstLine="720"/>
        <w:contextualSpacing w:val="0"/>
        <w:rPr>
          <w:lang w:val="en-GB"/>
        </w:rPr>
      </w:pPr>
      <w:r>
        <w:rPr>
          <w:rFonts w:hint="cs"/>
          <w:rtl/>
          <w:lang w:val="en-GB"/>
        </w:rPr>
        <w:t>الشعوب الأصلية [و] [،] المجتمعات المحلية [وصغار المزارعين التقليديون] هم حماة التنوع البيولوجي والثقافي البيولوجي والجيني، وهم أصحاب المعارف التقليدية، ودورهم [ينبغي أن يولى إليه الاعتبار الواجب] وينبغي [مراعاة] [إنفاذ] [احترام] حقوقهم [على النحو الواجب] في معالجة معلومات التسلسل الرقمي بشأن الموارد الجينية؛</w:t>
      </w:r>
    </w:p>
    <w:p w:rsidR="005A44F4" w:rsidRDefault="005A44F4" w:rsidP="009F2E13">
      <w:pPr>
        <w:pStyle w:val="ListParagraph"/>
        <w:ind w:left="0" w:firstLine="720"/>
        <w:contextualSpacing w:val="0"/>
        <w:rPr>
          <w:lang w:val="en-GB"/>
        </w:rPr>
      </w:pPr>
      <w:r>
        <w:rPr>
          <w:rFonts w:hint="cs"/>
          <w:rtl/>
          <w:lang w:val="en-GB"/>
        </w:rPr>
        <w:t>[(</w:t>
      </w:r>
      <w:r w:rsidR="009F2E13">
        <w:rPr>
          <w:rFonts w:hint="cs"/>
          <w:rtl/>
          <w:lang w:val="en-GB"/>
        </w:rPr>
        <w:t>د)</w:t>
      </w:r>
      <w:r w:rsidR="009F2E13">
        <w:rPr>
          <w:rFonts w:hint="cs"/>
          <w:rtl/>
          <w:lang w:val="en-GB"/>
        </w:rPr>
        <w:tab/>
      </w:r>
      <w:r>
        <w:rPr>
          <w:rFonts w:hint="cs"/>
          <w:rtl/>
          <w:lang w:val="en-GB"/>
        </w:rPr>
        <w:t>تساعد إمكانية تتبع الارتباط بين معلومات التسلسل الرقمي والموارد الجينية على تطوير آلية لمعلومات التسلسل الرقمي</w:t>
      </w:r>
      <w:r w:rsidR="009F2E13">
        <w:rPr>
          <w:rFonts w:hint="cs"/>
          <w:rtl/>
          <w:lang w:val="en-GB"/>
        </w:rPr>
        <w:t xml:space="preserve"> بشأن الموارد الجينية</w:t>
      </w:r>
      <w:r>
        <w:rPr>
          <w:rFonts w:hint="cs"/>
          <w:rtl/>
          <w:lang w:val="en-GB"/>
        </w:rPr>
        <w:t>؛]</w:t>
      </w:r>
    </w:p>
    <w:p w:rsidR="005A44F4" w:rsidRDefault="009F2E13" w:rsidP="009F2E13">
      <w:pPr>
        <w:pStyle w:val="ListParagraph"/>
        <w:ind w:left="0" w:firstLine="720"/>
        <w:contextualSpacing w:val="0"/>
        <w:rPr>
          <w:lang w:val="en-GB"/>
        </w:rPr>
      </w:pPr>
      <w:r>
        <w:rPr>
          <w:rFonts w:hint="cs"/>
          <w:rtl/>
          <w:lang w:val="en-GB"/>
        </w:rPr>
        <w:t>(</w:t>
      </w:r>
      <w:r>
        <w:rPr>
          <w:rFonts w:ascii="Simplified Arabic" w:hAnsi="Simplified Arabic"/>
          <w:rtl/>
          <w:lang w:val="en-GB"/>
        </w:rPr>
        <w:t>ھ</w:t>
      </w:r>
      <w:r>
        <w:rPr>
          <w:rFonts w:hint="cs"/>
          <w:rtl/>
          <w:lang w:val="en-GB"/>
        </w:rPr>
        <w:t>)</w:t>
      </w:r>
      <w:r>
        <w:rPr>
          <w:rFonts w:hint="cs"/>
          <w:rtl/>
          <w:lang w:val="en-GB"/>
        </w:rPr>
        <w:tab/>
      </w:r>
      <w:r w:rsidR="005A44F4">
        <w:rPr>
          <w:rFonts w:hint="cs"/>
          <w:rtl/>
          <w:lang w:val="en-GB"/>
        </w:rPr>
        <w:t xml:space="preserve">[يجب تقديم و/أو تيسير] [تشجيع البحوث،] وبناء القدرات [و] [،] ونقل التكنولوجيا [إدراكا بأن التكنولوجيا تشمل التكنولوجيا الأحيائية] [[من أجل] البلدان </w:t>
      </w:r>
      <w:r>
        <w:rPr>
          <w:rFonts w:hint="cs"/>
          <w:rtl/>
          <w:lang w:val="en-GB"/>
        </w:rPr>
        <w:t xml:space="preserve">[للبلدان] </w:t>
      </w:r>
      <w:r w:rsidR="005A44F4">
        <w:rPr>
          <w:rFonts w:hint="cs"/>
          <w:rtl/>
          <w:lang w:val="en-GB"/>
        </w:rPr>
        <w:t>النامية] [بموجب شروط منصفة وأكثر ملاءمة بما في ذلك الشروط التيسيرية والتفضيلية، إذ يجري الاتفاق ب</w:t>
      </w:r>
      <w:r>
        <w:rPr>
          <w:rFonts w:hint="cs"/>
          <w:rtl/>
          <w:lang w:val="en-GB"/>
        </w:rPr>
        <w:t>صورة</w:t>
      </w:r>
      <w:r w:rsidR="005A44F4">
        <w:rPr>
          <w:rFonts w:hint="cs"/>
          <w:rtl/>
          <w:lang w:val="en-GB"/>
        </w:rPr>
        <w:t xml:space="preserve"> متبادل</w:t>
      </w:r>
      <w:r>
        <w:rPr>
          <w:rFonts w:hint="cs"/>
          <w:rtl/>
          <w:lang w:val="en-GB"/>
        </w:rPr>
        <w:t>ة</w:t>
      </w:r>
      <w:r w:rsidR="005A44F4">
        <w:rPr>
          <w:rFonts w:hint="cs"/>
          <w:rtl/>
          <w:lang w:val="en-GB"/>
        </w:rPr>
        <w:t>]</w:t>
      </w:r>
      <w:r w:rsidR="0040112F">
        <w:rPr>
          <w:rFonts w:hint="cs"/>
          <w:rtl/>
          <w:lang w:val="en-GB"/>
        </w:rPr>
        <w:t>، و[تكون] [يجب أن تكون]</w:t>
      </w:r>
      <w:r w:rsidR="005A44F4">
        <w:rPr>
          <w:rFonts w:hint="cs"/>
          <w:rtl/>
          <w:lang w:val="en-GB"/>
        </w:rPr>
        <w:t xml:space="preserve"> [زيادة تعبئة الموارد] [بشروط متفق عليها ب</w:t>
      </w:r>
      <w:r>
        <w:rPr>
          <w:rFonts w:hint="cs"/>
          <w:rtl/>
          <w:lang w:val="en-GB"/>
        </w:rPr>
        <w:t>صورة</w:t>
      </w:r>
      <w:r w:rsidR="005A44F4">
        <w:rPr>
          <w:rFonts w:hint="cs"/>
          <w:rtl/>
          <w:lang w:val="en-GB"/>
        </w:rPr>
        <w:t xml:space="preserve"> متبادل</w:t>
      </w:r>
      <w:r>
        <w:rPr>
          <w:rFonts w:hint="cs"/>
          <w:rtl/>
          <w:lang w:val="en-GB"/>
        </w:rPr>
        <w:t>ة</w:t>
      </w:r>
      <w:r w:rsidR="005A44F4">
        <w:rPr>
          <w:rFonts w:hint="cs"/>
          <w:rtl/>
          <w:lang w:val="en-GB"/>
        </w:rPr>
        <w:t xml:space="preserve"> </w:t>
      </w:r>
      <w:r w:rsidR="0064432C">
        <w:rPr>
          <w:rFonts w:hint="cs"/>
          <w:rtl/>
          <w:lang w:val="en-GB"/>
        </w:rPr>
        <w:t>و</w:t>
      </w:r>
      <w:r w:rsidR="005A44F4">
        <w:rPr>
          <w:rFonts w:hint="cs"/>
          <w:rtl/>
          <w:lang w:val="en-GB"/>
        </w:rPr>
        <w:t>المنافع غير النقدية القائمة على نظام العلم المفتوح</w:t>
      </w:r>
      <w:r w:rsidR="0040112F">
        <w:rPr>
          <w:rFonts w:hint="cs"/>
          <w:rtl/>
          <w:lang w:val="en-GB"/>
        </w:rPr>
        <w:t xml:space="preserve"> جزءا لا يتجزأ من [الـ] [أي] حل [لمعالجة] [بشأن] معلومات التسلسل الرقمي بشأن الموارد الجينية [في الإطار العالمي للتنوع البيولوجي لما بعد عام 2020]؛</w:t>
      </w:r>
    </w:p>
    <w:p w:rsidR="00AA2625" w:rsidRPr="009F2E13" w:rsidRDefault="009F2E13" w:rsidP="009F2E13">
      <w:pPr>
        <w:bidi/>
        <w:ind w:firstLine="720"/>
        <w:jc w:val="both"/>
        <w:rPr>
          <w:rFonts w:ascii="Simplified Arabic" w:hAnsi="Simplified Arabic" w:cs="Simplified Arabic"/>
          <w:sz w:val="24"/>
          <w:szCs w:val="24"/>
          <w:lang w:val="en-GB"/>
        </w:rPr>
      </w:pPr>
      <w:r w:rsidRPr="009F2E13">
        <w:rPr>
          <w:rFonts w:ascii="Simplified Arabic" w:hAnsi="Simplified Arabic" w:cs="Simplified Arabic"/>
          <w:sz w:val="24"/>
          <w:szCs w:val="24"/>
          <w:rtl/>
          <w:lang w:val="en-GB"/>
        </w:rPr>
        <w:lastRenderedPageBreak/>
        <w:t>(و)</w:t>
      </w:r>
      <w:r w:rsidRPr="009F2E13">
        <w:rPr>
          <w:rFonts w:ascii="Simplified Arabic" w:hAnsi="Simplified Arabic" w:cs="Simplified Arabic"/>
          <w:sz w:val="24"/>
          <w:szCs w:val="24"/>
          <w:rtl/>
          <w:lang w:val="en-GB"/>
        </w:rPr>
        <w:tab/>
      </w:r>
      <w:r w:rsidR="00AA2625" w:rsidRPr="009F2E13">
        <w:rPr>
          <w:rFonts w:ascii="Simplified Arabic" w:hAnsi="Simplified Arabic" w:cs="Simplified Arabic"/>
          <w:sz w:val="24"/>
          <w:szCs w:val="24"/>
          <w:rtl/>
          <w:lang w:val="en-GB"/>
        </w:rPr>
        <w:t>[[ينبغي] [قد] يساهم [يساهم]] [[استخدام] [استعمال الموارد الجينية في شكل] [المنافع الناشئة عن استخدام] معلومات التسلسل الرقمي بشأن الموارد الجينية في حفظ التنوع البيولوجي واستخدامه المستدام [ولكن قد ينطوي كذلك على مخاطر]؛</w:t>
      </w:r>
    </w:p>
    <w:p w:rsidR="00AA2625" w:rsidRPr="009F2E13" w:rsidRDefault="00AA2625" w:rsidP="009F2E13">
      <w:pPr>
        <w:pStyle w:val="ListParagraph"/>
        <w:ind w:left="0" w:firstLine="720"/>
        <w:contextualSpacing w:val="0"/>
        <w:rPr>
          <w:rFonts w:ascii="Simplified Arabic" w:hAnsi="Simplified Arabic"/>
          <w:sz w:val="24"/>
          <w:lang w:val="en-GB"/>
        </w:rPr>
      </w:pPr>
      <w:r>
        <w:rPr>
          <w:rFonts w:hint="cs"/>
          <w:rtl/>
          <w:lang w:val="en-GB"/>
        </w:rPr>
        <w:t>(</w:t>
      </w:r>
      <w:r w:rsidR="009F2E13">
        <w:rPr>
          <w:rFonts w:hint="cs"/>
          <w:rtl/>
          <w:lang w:val="en-GB"/>
        </w:rPr>
        <w:t>ز</w:t>
      </w:r>
      <w:r>
        <w:rPr>
          <w:rFonts w:hint="cs"/>
          <w:rtl/>
          <w:lang w:val="en-GB"/>
        </w:rPr>
        <w:t>)</w:t>
      </w:r>
      <w:r w:rsidR="009F2E13">
        <w:rPr>
          <w:rFonts w:hint="cs"/>
          <w:rtl/>
          <w:lang w:val="en-GB"/>
        </w:rPr>
        <w:tab/>
      </w:r>
      <w:r>
        <w:rPr>
          <w:rFonts w:hint="cs"/>
          <w:rtl/>
          <w:lang w:val="en-GB"/>
        </w:rPr>
        <w:t xml:space="preserve">يجب على مستخدمي معلومات التسلسل الرقمي إبلاغ بلد المصدر قبل الحصول عليها في حالة </w:t>
      </w:r>
      <w:r w:rsidR="0064432C">
        <w:rPr>
          <w:rFonts w:hint="cs"/>
          <w:rtl/>
          <w:lang w:val="en-GB"/>
        </w:rPr>
        <w:t>استخدامها سواء</w:t>
      </w:r>
      <w:r>
        <w:rPr>
          <w:rFonts w:hint="cs"/>
          <w:rtl/>
          <w:lang w:val="en-GB"/>
        </w:rPr>
        <w:t xml:space="preserve"> </w:t>
      </w:r>
      <w:r w:rsidRPr="009F2E13">
        <w:rPr>
          <w:rFonts w:ascii="Simplified Arabic" w:hAnsi="Simplified Arabic"/>
          <w:sz w:val="24"/>
          <w:rtl/>
          <w:lang w:val="en-GB"/>
        </w:rPr>
        <w:t>لأغراض تجارية وغير تجارية لضمان إمكانية التتبع بشكل أفضل؛]</w:t>
      </w:r>
    </w:p>
    <w:p w:rsidR="00AA2625" w:rsidRPr="009F2E13" w:rsidRDefault="009F2E13" w:rsidP="009F2E13">
      <w:pPr>
        <w:bidi/>
        <w:ind w:firstLine="720"/>
        <w:jc w:val="both"/>
        <w:rPr>
          <w:rFonts w:ascii="Simplified Arabic" w:hAnsi="Simplified Arabic" w:cs="Simplified Arabic"/>
          <w:sz w:val="24"/>
          <w:szCs w:val="24"/>
          <w:rtl/>
          <w:lang w:val="en-GB"/>
        </w:rPr>
      </w:pPr>
      <w:r>
        <w:rPr>
          <w:rFonts w:ascii="Simplified Arabic" w:hAnsi="Simplified Arabic" w:cs="Simplified Arabic" w:hint="cs"/>
          <w:sz w:val="24"/>
          <w:szCs w:val="24"/>
          <w:rtl/>
          <w:lang w:val="en-GB"/>
        </w:rPr>
        <w:t>[</w:t>
      </w:r>
      <w:r w:rsidRPr="009F2E13">
        <w:rPr>
          <w:rFonts w:ascii="Simplified Arabic" w:hAnsi="Simplified Arabic" w:cs="Simplified Arabic"/>
          <w:sz w:val="24"/>
          <w:szCs w:val="24"/>
          <w:rtl/>
          <w:lang w:val="en-GB"/>
        </w:rPr>
        <w:t>(ح)</w:t>
      </w:r>
      <w:r w:rsidRPr="009F2E13">
        <w:rPr>
          <w:rFonts w:ascii="Simplified Arabic" w:hAnsi="Simplified Arabic" w:cs="Simplified Arabic"/>
          <w:sz w:val="24"/>
          <w:szCs w:val="24"/>
          <w:rtl/>
          <w:lang w:val="en-GB"/>
        </w:rPr>
        <w:tab/>
      </w:r>
      <w:r w:rsidR="00AA2625" w:rsidRPr="009F2E13">
        <w:rPr>
          <w:rFonts w:ascii="Simplified Arabic" w:hAnsi="Simplified Arabic" w:cs="Simplified Arabic"/>
          <w:sz w:val="24"/>
          <w:szCs w:val="24"/>
          <w:rtl/>
          <w:lang w:val="en-GB"/>
        </w:rPr>
        <w:t>ينبغي [لأي حل] [لأي سبيل للمضي قدما] [للتقاسم العادل والمنصف للمنافع] فيما يتعلق بمعلومات التسلسل الرقمي بشأن الموارد الجينية:]</w:t>
      </w:r>
    </w:p>
    <w:p w:rsidR="00870245" w:rsidRDefault="00AA2625" w:rsidP="009F2E13">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w:t>
      </w:r>
      <w:r w:rsidR="009F2E13">
        <w:rPr>
          <w:rFonts w:ascii="Times New Roman" w:hAnsi="Times New Roman" w:cs="Simplified Arabic" w:hint="cs"/>
          <w:szCs w:val="24"/>
          <w:rtl/>
          <w:lang w:val="en-GB" w:bidi="ar-EG"/>
        </w:rPr>
        <w:t>5</w:t>
      </w:r>
      <w:r w:rsidR="009F2E13">
        <w:rPr>
          <w:rFonts w:ascii="Times New Roman" w:hAnsi="Times New Roman" w:cs="Simplified Arabic" w:hint="cs"/>
          <w:szCs w:val="24"/>
          <w:rtl/>
          <w:lang w:val="en-GB" w:bidi="ar-EG"/>
        </w:rPr>
        <w:tab/>
      </w:r>
      <w:r>
        <w:rPr>
          <w:rFonts w:ascii="Times New Roman" w:hAnsi="Times New Roman" w:cs="Simplified Arabic" w:hint="cs"/>
          <w:i/>
          <w:iCs/>
          <w:szCs w:val="24"/>
          <w:rtl/>
          <w:lang w:val="en-GB" w:bidi="ar-EG"/>
        </w:rPr>
        <w:t xml:space="preserve">يدرك أيضا </w:t>
      </w:r>
      <w:r>
        <w:rPr>
          <w:rFonts w:ascii="Times New Roman" w:hAnsi="Times New Roman" w:cs="Simplified Arabic" w:hint="cs"/>
          <w:szCs w:val="24"/>
          <w:rtl/>
          <w:lang w:val="en-GB" w:bidi="ar-EG"/>
        </w:rPr>
        <w:t>أن حل التقاسم العادل والمنصف للمنافع] فيما يتعلق بمعلومات التسلسل الر</w:t>
      </w:r>
      <w:r w:rsidR="009F2E13">
        <w:rPr>
          <w:rFonts w:ascii="Times New Roman" w:hAnsi="Times New Roman" w:cs="Simplified Arabic" w:hint="cs"/>
          <w:szCs w:val="24"/>
          <w:rtl/>
          <w:lang w:val="en-GB" w:bidi="ar-EG"/>
        </w:rPr>
        <w:t>قمي بشأن الموارد الجينية ينبغي:</w:t>
      </w:r>
    </w:p>
    <w:p w:rsidR="00AA2625" w:rsidRDefault="00AA2625" w:rsidP="004F5BC7">
      <w:pPr>
        <w:bidi/>
        <w:spacing w:after="120" w:line="216" w:lineRule="auto"/>
        <w:jc w:val="both"/>
        <w:rPr>
          <w:rFonts w:ascii="Times New Roman" w:hAnsi="Times New Roman" w:cs="Simplified Arabic"/>
          <w:i/>
          <w:iCs/>
          <w:szCs w:val="24"/>
          <w:rtl/>
          <w:lang w:val="en-GB" w:bidi="ar-EG"/>
        </w:rPr>
      </w:pPr>
      <w:r>
        <w:rPr>
          <w:rFonts w:ascii="Times New Roman" w:hAnsi="Times New Roman" w:cs="Simplified Arabic" w:hint="cs"/>
          <w:i/>
          <w:iCs/>
          <w:szCs w:val="24"/>
          <w:rtl/>
          <w:lang w:val="en-GB" w:bidi="ar-EG"/>
        </w:rPr>
        <w:t xml:space="preserve">اقتراحان: </w:t>
      </w:r>
      <w:r w:rsidR="00A95AC0">
        <w:rPr>
          <w:rFonts w:ascii="Times New Roman" w:hAnsi="Times New Roman" w:cs="Simplified Arabic" w:hint="cs"/>
          <w:i/>
          <w:iCs/>
          <w:szCs w:val="24"/>
          <w:rtl/>
          <w:lang w:val="en-GB" w:bidi="ar-EG"/>
        </w:rPr>
        <w:t>تكون ا</w:t>
      </w:r>
      <w:r>
        <w:rPr>
          <w:rFonts w:ascii="Times New Roman" w:hAnsi="Times New Roman" w:cs="Simplified Arabic" w:hint="cs"/>
          <w:i/>
          <w:iCs/>
          <w:szCs w:val="24"/>
          <w:rtl/>
          <w:lang w:val="en-GB" w:bidi="ar-EG"/>
        </w:rPr>
        <w:t xml:space="preserve">لمعايير </w:t>
      </w:r>
      <w:r w:rsidR="00A95AC0">
        <w:rPr>
          <w:rFonts w:ascii="Times New Roman" w:hAnsi="Times New Roman" w:cs="Simplified Arabic" w:hint="cs"/>
          <w:i/>
          <w:iCs/>
          <w:szCs w:val="24"/>
          <w:rtl/>
          <w:lang w:val="en-GB" w:bidi="ar-EG"/>
        </w:rPr>
        <w:t>أدناه</w:t>
      </w:r>
      <w:r>
        <w:rPr>
          <w:rFonts w:ascii="Times New Roman" w:hAnsi="Times New Roman" w:cs="Simplified Arabic" w:hint="cs"/>
          <w:i/>
          <w:iCs/>
          <w:szCs w:val="24"/>
          <w:rtl/>
          <w:lang w:val="en-GB" w:bidi="ar-EG"/>
        </w:rPr>
        <w:t xml:space="preserve"> </w:t>
      </w:r>
      <w:r w:rsidR="00A95AC0">
        <w:rPr>
          <w:rFonts w:ascii="Times New Roman" w:hAnsi="Times New Roman" w:cs="Simplified Arabic" w:hint="cs"/>
          <w:i/>
          <w:iCs/>
          <w:szCs w:val="24"/>
          <w:rtl/>
          <w:lang w:val="en-GB" w:bidi="ar-EG"/>
        </w:rPr>
        <w:t>إما فقرات دون فرعية للفقرة 4(ح) وفي هذه الحالة تحذف مقدمة الفقرة 5؛ أو تكون فقرات فرعية للفقرة 5 وفي هذه الحالة تحذف الفقرة الفرعية 4(ح) و</w:t>
      </w:r>
      <w:r w:rsidR="004F5BC7">
        <w:rPr>
          <w:rFonts w:ascii="Times New Roman" w:hAnsi="Times New Roman" w:cs="Simplified Arabic" w:hint="cs"/>
          <w:i/>
          <w:iCs/>
          <w:szCs w:val="24"/>
          <w:rtl/>
          <w:lang w:val="en-GB" w:bidi="ar-EG"/>
        </w:rPr>
        <w:t>ي</w:t>
      </w:r>
      <w:r w:rsidR="00A95AC0">
        <w:rPr>
          <w:rFonts w:ascii="Times New Roman" w:hAnsi="Times New Roman" w:cs="Simplified Arabic" w:hint="cs"/>
          <w:i/>
          <w:iCs/>
          <w:szCs w:val="24"/>
          <w:rtl/>
          <w:lang w:val="en-GB" w:bidi="ar-EG"/>
        </w:rPr>
        <w:t>عاد ترقيم العناصر أدناه على أنها (أ) و(ب) و(ج)</w:t>
      </w:r>
      <w:r>
        <w:rPr>
          <w:rFonts w:ascii="Times New Roman" w:hAnsi="Times New Roman" w:cs="Simplified Arabic" w:hint="cs"/>
          <w:i/>
          <w:iCs/>
          <w:szCs w:val="24"/>
          <w:rtl/>
          <w:lang w:val="en-GB" w:bidi="ar-EG"/>
        </w:rPr>
        <w:t>، وهكذا...</w:t>
      </w:r>
    </w:p>
    <w:p w:rsidR="007A0A33" w:rsidRDefault="00B27568" w:rsidP="00A0152D">
      <w:pPr>
        <w:pStyle w:val="ListParagraph"/>
        <w:numPr>
          <w:ilvl w:val="0"/>
          <w:numId w:val="21"/>
        </w:numPr>
        <w:ind w:hanging="720"/>
        <w:contextualSpacing w:val="0"/>
        <w:rPr>
          <w:lang w:val="en-GB"/>
        </w:rPr>
      </w:pPr>
      <w:r>
        <w:rPr>
          <w:rFonts w:hint="cs"/>
          <w:rtl/>
          <w:lang w:val="en-GB"/>
        </w:rPr>
        <w:t>[أن يحافظ على نموذج العلم المفتوح] [أن يكون داعما]] [ألا يعيق] البحث والابتكار</w:t>
      </w:r>
      <w:r w:rsidR="00A0152D">
        <w:rPr>
          <w:rFonts w:hint="cs"/>
          <w:rtl/>
          <w:lang w:val="en-GB"/>
        </w:rPr>
        <w:t xml:space="preserve"> [المسؤول</w:t>
      </w:r>
      <w:r w:rsidR="00CF32A5">
        <w:rPr>
          <w:rFonts w:hint="cs"/>
          <w:rtl/>
          <w:lang w:val="en-GB"/>
        </w:rPr>
        <w:t>ين</w:t>
      </w:r>
      <w:r w:rsidR="00A0152D">
        <w:rPr>
          <w:rFonts w:hint="cs"/>
          <w:rtl/>
          <w:lang w:val="en-GB"/>
        </w:rPr>
        <w:t>]</w:t>
      </w:r>
      <w:r>
        <w:rPr>
          <w:rFonts w:hint="cs"/>
          <w:rtl/>
          <w:lang w:val="en-GB"/>
        </w:rPr>
        <w:t xml:space="preserve"> [، والصحة العامة والأمن الغذائي]؛</w:t>
      </w:r>
    </w:p>
    <w:p w:rsidR="00B27568" w:rsidRPr="00B27568" w:rsidRDefault="00B27568" w:rsidP="00A95AC0">
      <w:pPr>
        <w:bidi/>
        <w:spacing w:after="120" w:line="216" w:lineRule="auto"/>
        <w:ind w:left="1440" w:hanging="720"/>
        <w:jc w:val="both"/>
        <w:rPr>
          <w:rFonts w:ascii="Times New Roman" w:hAnsi="Times New Roman" w:cs="Simplified Arabic"/>
          <w:szCs w:val="24"/>
          <w:lang w:val="en-GB" w:bidi="ar-EG"/>
        </w:rPr>
      </w:pPr>
      <w:r>
        <w:rPr>
          <w:rFonts w:ascii="Times New Roman" w:hAnsi="Times New Roman" w:cs="Simplified Arabic" w:hint="cs"/>
          <w:szCs w:val="24"/>
          <w:rtl/>
          <w:lang w:val="en-GB" w:bidi="ar-EG"/>
        </w:rPr>
        <w:t>[(</w:t>
      </w:r>
      <w:r w:rsidR="00A95AC0">
        <w:rPr>
          <w:rFonts w:ascii="Times New Roman" w:hAnsi="Times New Roman" w:cs="Simplified Arabic" w:hint="cs"/>
          <w:szCs w:val="24"/>
          <w:rtl/>
          <w:lang w:val="en-GB" w:bidi="ar-EG"/>
        </w:rPr>
        <w:t>2</w:t>
      </w:r>
      <w:r w:rsidR="00A95AC0">
        <w:rPr>
          <w:rFonts w:ascii="Times New Roman" w:hAnsi="Times New Roman" w:cs="Simplified Arabic" w:hint="cs"/>
          <w:szCs w:val="24"/>
          <w:rtl/>
          <w:lang w:val="en-GB" w:bidi="ar-EG"/>
        </w:rPr>
        <w:tab/>
      </w:r>
      <w:r w:rsidR="00CF32A5">
        <w:rPr>
          <w:rFonts w:ascii="Times New Roman" w:hAnsi="Times New Roman" w:cs="Simplified Arabic" w:hint="cs"/>
          <w:szCs w:val="24"/>
          <w:rtl/>
          <w:lang w:val="en-GB" w:bidi="ar-EG"/>
        </w:rPr>
        <w:t xml:space="preserve">أن </w:t>
      </w:r>
      <w:r>
        <w:rPr>
          <w:rFonts w:ascii="Times New Roman" w:hAnsi="Times New Roman" w:cs="Simplified Arabic" w:hint="cs"/>
          <w:szCs w:val="24"/>
          <w:rtl/>
          <w:lang w:val="en-GB" w:bidi="ar-EG"/>
        </w:rPr>
        <w:t xml:space="preserve">يعترف بأن الوصول المفتوح [لا يعني الوصول الحر وغير المقيد] [ليس </w:t>
      </w:r>
      <w:r w:rsidR="00CF32A5">
        <w:rPr>
          <w:rFonts w:ascii="Times New Roman" w:hAnsi="Times New Roman" w:cs="Simplified Arabic" w:hint="cs"/>
          <w:szCs w:val="24"/>
          <w:rtl/>
          <w:lang w:val="en-GB" w:bidi="ar-EG"/>
        </w:rPr>
        <w:t>وصولا حرا</w:t>
      </w:r>
      <w:r>
        <w:rPr>
          <w:rFonts w:ascii="Times New Roman" w:hAnsi="Times New Roman" w:cs="Simplified Arabic" w:hint="cs"/>
          <w:szCs w:val="24"/>
          <w:rtl/>
          <w:lang w:val="en-GB" w:bidi="ar-EG"/>
        </w:rPr>
        <w:t>] وينبغي أن يستند إلى لوائح ومعايير [بنود] وظروف تتفق عليها الأطراف؛]</w:t>
      </w:r>
    </w:p>
    <w:p w:rsidR="00B27568" w:rsidRDefault="00B27568" w:rsidP="00A95AC0">
      <w:pPr>
        <w:pStyle w:val="ListParagraph"/>
        <w:numPr>
          <w:ilvl w:val="0"/>
          <w:numId w:val="24"/>
        </w:numPr>
        <w:ind w:left="1440" w:hanging="720"/>
        <w:contextualSpacing w:val="0"/>
        <w:rPr>
          <w:lang w:val="en-GB"/>
        </w:rPr>
      </w:pPr>
      <w:r>
        <w:rPr>
          <w:rFonts w:hint="cs"/>
          <w:rtl/>
          <w:lang w:val="en-GB"/>
        </w:rPr>
        <w:t>أن يوفر الوضوح واليقين القانونيين [، لا سيما بشأن التقاسم العادل والمنصف للمنافع] [لمقدمي ومستخدمي معلومات التسلسل الرقمي بشأن الموارد الجينية]؛</w:t>
      </w:r>
    </w:p>
    <w:p w:rsidR="00B27568" w:rsidRPr="004F5BC7" w:rsidRDefault="004F5BC7" w:rsidP="004F5BC7">
      <w:pPr>
        <w:bidi/>
        <w:ind w:left="720"/>
        <w:jc w:val="both"/>
        <w:rPr>
          <w:lang w:val="en-GB"/>
        </w:rPr>
      </w:pPr>
      <w:r>
        <w:rPr>
          <w:rFonts w:hint="cs"/>
          <w:rtl/>
          <w:lang w:val="en-GB"/>
        </w:rPr>
        <w:t>[(4)</w:t>
      </w:r>
      <w:r>
        <w:rPr>
          <w:rFonts w:hint="cs"/>
          <w:rtl/>
          <w:lang w:val="en-GB"/>
        </w:rPr>
        <w:tab/>
      </w:r>
      <w:r w:rsidR="00B27568" w:rsidRPr="004F5BC7">
        <w:rPr>
          <w:rFonts w:hint="cs"/>
          <w:rtl/>
          <w:lang w:val="en-GB"/>
        </w:rPr>
        <w:t>أن يكون كفئا وقابلا للتنفيذ وعمليا، [بـ] ن</w:t>
      </w:r>
      <w:r w:rsidR="00CF32A5" w:rsidRPr="004F5BC7">
        <w:rPr>
          <w:rFonts w:hint="cs"/>
          <w:rtl/>
          <w:lang w:val="en-GB"/>
        </w:rPr>
        <w:t xml:space="preserve">سبة تكاليف إلى </w:t>
      </w:r>
      <w:r w:rsidR="00B27568" w:rsidRPr="004F5BC7">
        <w:rPr>
          <w:rFonts w:hint="cs"/>
          <w:rtl/>
          <w:lang w:val="en-GB"/>
        </w:rPr>
        <w:t>منافع [مواتية] [إيجابية] [وأن يولد منافع أكثر من التكاليف]؛]</w:t>
      </w:r>
    </w:p>
    <w:p w:rsidR="00B27568" w:rsidRDefault="00A95AC0" w:rsidP="00A95AC0">
      <w:pPr>
        <w:pStyle w:val="ListParagraph"/>
        <w:ind w:left="1440" w:hanging="720"/>
        <w:contextualSpacing w:val="0"/>
        <w:rPr>
          <w:lang w:val="en-GB"/>
        </w:rPr>
      </w:pPr>
      <w:r>
        <w:rPr>
          <w:rFonts w:hint="cs"/>
          <w:rtl/>
          <w:lang w:val="en-GB"/>
        </w:rPr>
        <w:t>[(5)</w:t>
      </w:r>
      <w:r>
        <w:rPr>
          <w:rFonts w:hint="cs"/>
          <w:rtl/>
          <w:lang w:val="en-GB"/>
        </w:rPr>
        <w:tab/>
      </w:r>
      <w:r w:rsidR="00B27568">
        <w:rPr>
          <w:rFonts w:hint="cs"/>
          <w:rtl/>
          <w:lang w:val="en-GB"/>
        </w:rPr>
        <w:t>أن يكون متسقا مع الحقوق [حقوق الإنسان] والالتزامات [الدولية] [بموجب القانون الدولي] [بموجب الصكوك القائمة ذات الصلة] [بموجب الاتفاقية وبروتوكول ناغويا]؛]</w:t>
      </w:r>
    </w:p>
    <w:p w:rsidR="00B27568" w:rsidRDefault="00A95AC0" w:rsidP="00A95AC0">
      <w:pPr>
        <w:pStyle w:val="ListParagraph"/>
        <w:ind w:left="1440" w:hanging="720"/>
        <w:contextualSpacing w:val="0"/>
        <w:rPr>
          <w:lang w:val="en-GB"/>
        </w:rPr>
      </w:pPr>
      <w:r>
        <w:rPr>
          <w:rFonts w:hint="cs"/>
          <w:rtl/>
          <w:lang w:val="en-GB"/>
        </w:rPr>
        <w:t>[(6)</w:t>
      </w:r>
      <w:r>
        <w:rPr>
          <w:rFonts w:hint="cs"/>
          <w:rtl/>
          <w:lang w:val="en-GB"/>
        </w:rPr>
        <w:tab/>
      </w:r>
      <w:r w:rsidR="00B27568">
        <w:rPr>
          <w:rFonts w:hint="cs"/>
          <w:rtl/>
          <w:lang w:val="en-GB"/>
        </w:rPr>
        <w:t xml:space="preserve">أن </w:t>
      </w:r>
      <w:r w:rsidR="00CF32A5">
        <w:rPr>
          <w:rFonts w:hint="cs"/>
          <w:rtl/>
          <w:lang w:val="en-GB"/>
        </w:rPr>
        <w:t>يتداعم</w:t>
      </w:r>
      <w:r w:rsidR="00B27568">
        <w:rPr>
          <w:rFonts w:hint="cs"/>
          <w:rtl/>
          <w:lang w:val="en-GB"/>
        </w:rPr>
        <w:t xml:space="preserve"> بشكل متبادل مع أدوات الحصول وتقاسم المنافع الأخرى </w:t>
      </w:r>
      <w:r w:rsidR="00CF32A5">
        <w:rPr>
          <w:rFonts w:hint="cs"/>
          <w:rtl/>
          <w:lang w:val="en-GB"/>
        </w:rPr>
        <w:t>وأن يكون متكيفا</w:t>
      </w:r>
      <w:r w:rsidR="00B27568">
        <w:rPr>
          <w:rFonts w:hint="cs"/>
          <w:rtl/>
          <w:lang w:val="en-GB"/>
        </w:rPr>
        <w:t xml:space="preserve"> معها؛]</w:t>
      </w:r>
    </w:p>
    <w:p w:rsidR="00B27568" w:rsidRDefault="00A95AC0" w:rsidP="00074420">
      <w:pPr>
        <w:pStyle w:val="ListParagraph"/>
        <w:ind w:left="1440" w:hanging="720"/>
        <w:contextualSpacing w:val="0"/>
        <w:rPr>
          <w:lang w:val="en-GB"/>
        </w:rPr>
      </w:pPr>
      <w:r>
        <w:rPr>
          <w:rFonts w:hint="cs"/>
          <w:rtl/>
          <w:lang w:val="en-GB"/>
        </w:rPr>
        <w:t>[(7)</w:t>
      </w:r>
      <w:r>
        <w:rPr>
          <w:rFonts w:hint="cs"/>
          <w:rtl/>
          <w:lang w:val="en-GB"/>
        </w:rPr>
        <w:tab/>
      </w:r>
      <w:r w:rsidR="00B27568">
        <w:rPr>
          <w:rFonts w:hint="cs"/>
          <w:rtl/>
          <w:lang w:val="en-GB"/>
        </w:rPr>
        <w:t>أن يكون فعالا في ضمان التقاسم العادل والمنصف للمنافع؛]</w:t>
      </w:r>
    </w:p>
    <w:p w:rsidR="00B27568" w:rsidRPr="00B27568" w:rsidRDefault="00A95AC0" w:rsidP="00074420">
      <w:pPr>
        <w:pStyle w:val="ListParagraph"/>
        <w:ind w:left="1440" w:hanging="720"/>
        <w:contextualSpacing w:val="0"/>
        <w:rPr>
          <w:rtl/>
          <w:lang w:val="en-GB"/>
        </w:rPr>
      </w:pPr>
      <w:r>
        <w:rPr>
          <w:rFonts w:hint="cs"/>
          <w:rtl/>
          <w:lang w:val="en-GB"/>
        </w:rPr>
        <w:t>[(8)</w:t>
      </w:r>
      <w:r>
        <w:rPr>
          <w:rFonts w:hint="cs"/>
          <w:rtl/>
          <w:lang w:val="en-GB"/>
        </w:rPr>
        <w:tab/>
      </w:r>
      <w:r w:rsidR="00B27568">
        <w:rPr>
          <w:rFonts w:hint="cs"/>
          <w:rtl/>
          <w:lang w:val="en-GB"/>
        </w:rPr>
        <w:t>أن يلتزم بالمبادئ البيئية والأخلاقية.]</w:t>
      </w:r>
    </w:p>
    <w:p w:rsidR="00B27568" w:rsidRDefault="00074420" w:rsidP="00483DE3">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6</w:t>
      </w:r>
      <w:r w:rsidR="00B27568">
        <w:rPr>
          <w:rFonts w:ascii="Times New Roman" w:hAnsi="Times New Roman" w:cs="Simplified Arabic" w:hint="cs"/>
          <w:szCs w:val="24"/>
          <w:rtl/>
          <w:lang w:val="en-GB" w:bidi="ar-EG"/>
        </w:rPr>
        <w:t>-</w:t>
      </w:r>
      <w:r w:rsidR="00B27568">
        <w:rPr>
          <w:rFonts w:ascii="Times New Roman" w:hAnsi="Times New Roman" w:cs="Simplified Arabic" w:hint="cs"/>
          <w:szCs w:val="24"/>
          <w:rtl/>
          <w:lang w:val="en-GB" w:bidi="ar-EG"/>
        </w:rPr>
        <w:tab/>
      </w:r>
      <w:r w:rsidR="00483DE3">
        <w:rPr>
          <w:rFonts w:ascii="Times New Roman" w:hAnsi="Times New Roman" w:cs="Simplified Arabic" w:hint="cs"/>
          <w:i/>
          <w:iCs/>
          <w:szCs w:val="24"/>
          <w:rtl/>
          <w:lang w:val="en-GB" w:bidi="ar-EG"/>
        </w:rPr>
        <w:t>يسلم</w:t>
      </w:r>
      <w:r w:rsidR="00B27568">
        <w:rPr>
          <w:rFonts w:ascii="Times New Roman" w:hAnsi="Times New Roman" w:cs="Simplified Arabic" w:hint="cs"/>
          <w:i/>
          <w:iCs/>
          <w:szCs w:val="24"/>
          <w:rtl/>
          <w:lang w:val="en-GB" w:bidi="ar-EG"/>
        </w:rPr>
        <w:t xml:space="preserve"> </w:t>
      </w:r>
      <w:r w:rsidR="00B27568">
        <w:rPr>
          <w:rFonts w:ascii="Times New Roman" w:hAnsi="Times New Roman" w:cs="Simplified Arabic" w:hint="cs"/>
          <w:szCs w:val="24"/>
          <w:rtl/>
          <w:lang w:val="en-GB" w:bidi="ar-EG"/>
        </w:rPr>
        <w:t>بأن أي حل للتقاسم العادل والمنصف للمنافع بشأن معلومات التسلسل الرقمي بشأن الموارد الجينية ينبغي:</w:t>
      </w:r>
    </w:p>
    <w:p w:rsidR="00B27568" w:rsidRPr="00A0152D" w:rsidRDefault="00B27568" w:rsidP="00A0152D">
      <w:pPr>
        <w:pStyle w:val="ListParagraph"/>
        <w:numPr>
          <w:ilvl w:val="0"/>
          <w:numId w:val="22"/>
        </w:numPr>
        <w:ind w:left="0" w:firstLine="720"/>
        <w:contextualSpacing w:val="0"/>
        <w:rPr>
          <w:rtl/>
          <w:lang w:val="en-GB"/>
        </w:rPr>
      </w:pPr>
      <w:r w:rsidRPr="00A0152D">
        <w:rPr>
          <w:rFonts w:hint="cs"/>
          <w:rtl/>
          <w:lang w:val="en-GB"/>
        </w:rPr>
        <w:t>أ</w:t>
      </w:r>
      <w:r w:rsidR="00A0152D" w:rsidRPr="00A0152D">
        <w:rPr>
          <w:rFonts w:hint="cs"/>
          <w:rtl/>
          <w:lang w:val="en-GB"/>
        </w:rPr>
        <w:t>لا يعيق البحث والابتكار [المسؤول</w:t>
      </w:r>
      <w:r w:rsidR="00CF32A5">
        <w:rPr>
          <w:rFonts w:hint="cs"/>
          <w:rtl/>
          <w:lang w:val="en-GB"/>
        </w:rPr>
        <w:t>ين</w:t>
      </w:r>
      <w:r w:rsidR="00A0152D" w:rsidRPr="00A0152D">
        <w:rPr>
          <w:rFonts w:hint="cs"/>
          <w:rtl/>
          <w:lang w:val="en-GB"/>
        </w:rPr>
        <w:t>]؛</w:t>
      </w:r>
    </w:p>
    <w:p w:rsidR="00A0152D" w:rsidRDefault="00074420" w:rsidP="00A0152D">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7</w:t>
      </w:r>
      <w:r w:rsidR="00A0152D">
        <w:rPr>
          <w:rFonts w:ascii="Times New Roman" w:hAnsi="Times New Roman" w:cs="Simplified Arabic" w:hint="cs"/>
          <w:szCs w:val="24"/>
          <w:rtl/>
          <w:lang w:val="en-GB" w:bidi="ar-EG"/>
        </w:rPr>
        <w:t>-</w:t>
      </w:r>
      <w:r w:rsidR="00A0152D">
        <w:rPr>
          <w:rFonts w:ascii="Times New Roman" w:hAnsi="Times New Roman" w:cs="Simplified Arabic" w:hint="cs"/>
          <w:szCs w:val="24"/>
          <w:rtl/>
          <w:lang w:val="en-GB" w:bidi="ar-EG"/>
        </w:rPr>
        <w:tab/>
      </w:r>
      <w:r w:rsidR="00A0152D">
        <w:rPr>
          <w:rFonts w:ascii="Times New Roman" w:hAnsi="Times New Roman" w:cs="Simplified Arabic" w:hint="cs"/>
          <w:i/>
          <w:iCs/>
          <w:szCs w:val="24"/>
          <w:rtl/>
          <w:lang w:val="en-GB" w:bidi="ar-EG"/>
        </w:rPr>
        <w:t xml:space="preserve">يتفق على </w:t>
      </w:r>
      <w:r w:rsidR="00A0152D">
        <w:rPr>
          <w:rFonts w:ascii="Times New Roman" w:hAnsi="Times New Roman" w:cs="Simplified Arabic" w:hint="cs"/>
          <w:szCs w:val="24"/>
          <w:rtl/>
          <w:lang w:val="en-GB" w:bidi="ar-EG"/>
        </w:rPr>
        <w:t>أن المنافع النقدية وغير النقدية ينبغي:</w:t>
      </w:r>
    </w:p>
    <w:p w:rsidR="00A0152D" w:rsidRPr="00A0152D" w:rsidRDefault="00CF32A5" w:rsidP="00A0152D">
      <w:pPr>
        <w:pStyle w:val="ListParagraph"/>
        <w:numPr>
          <w:ilvl w:val="0"/>
          <w:numId w:val="23"/>
        </w:numPr>
        <w:ind w:left="0" w:firstLine="720"/>
        <w:contextualSpacing w:val="0"/>
        <w:rPr>
          <w:rtl/>
          <w:lang w:val="en-GB"/>
        </w:rPr>
      </w:pPr>
      <w:r>
        <w:rPr>
          <w:rFonts w:hint="cs"/>
          <w:rtl/>
          <w:lang w:val="en-GB"/>
        </w:rPr>
        <w:t>أن ت</w:t>
      </w:r>
      <w:r w:rsidR="00A0152D" w:rsidRPr="00A0152D">
        <w:rPr>
          <w:rFonts w:hint="cs"/>
          <w:rtl/>
          <w:lang w:val="en-GB"/>
        </w:rPr>
        <w:t>فيد [بشكل أساسي] الشعوب الأصلية والمجتمعات المحلية؛</w:t>
      </w:r>
    </w:p>
    <w:p w:rsidR="00A0152D" w:rsidRPr="00A0152D" w:rsidRDefault="00CF32A5" w:rsidP="00A0152D">
      <w:pPr>
        <w:pStyle w:val="ListParagraph"/>
        <w:numPr>
          <w:ilvl w:val="0"/>
          <w:numId w:val="23"/>
        </w:numPr>
        <w:ind w:left="0" w:firstLine="720"/>
        <w:contextualSpacing w:val="0"/>
        <w:rPr>
          <w:rtl/>
          <w:lang w:val="en-GB"/>
        </w:rPr>
      </w:pPr>
      <w:r>
        <w:rPr>
          <w:rFonts w:hint="cs"/>
          <w:rtl/>
          <w:lang w:val="en-GB"/>
        </w:rPr>
        <w:lastRenderedPageBreak/>
        <w:t>أن ت</w:t>
      </w:r>
      <w:r w:rsidR="00A0152D" w:rsidRPr="00A0152D">
        <w:rPr>
          <w:rFonts w:hint="cs"/>
          <w:rtl/>
          <w:lang w:val="en-GB"/>
        </w:rPr>
        <w:t>دعم</w:t>
      </w:r>
      <w:r w:rsidR="00A0152D">
        <w:rPr>
          <w:rFonts w:hint="cs"/>
          <w:rtl/>
          <w:lang w:val="en-GB"/>
        </w:rPr>
        <w:t>، من بين أمور أخرى، نقل التكنولوجيا، والتعاون العلمي، والبحث والابتكار، وبناء القدرات لغرض حفظ التنوع البيولوجي واستخدامه المستدام؛</w:t>
      </w:r>
    </w:p>
    <w:p w:rsidR="00B27568" w:rsidRDefault="00A0152D" w:rsidP="00074420">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w:t>
      </w:r>
      <w:r w:rsidR="00074420">
        <w:rPr>
          <w:rFonts w:ascii="Times New Roman" w:hAnsi="Times New Roman" w:cs="Simplified Arabic" w:hint="cs"/>
          <w:szCs w:val="24"/>
          <w:rtl/>
          <w:lang w:val="en-GB" w:bidi="ar-EG"/>
        </w:rPr>
        <w:t>8</w:t>
      </w:r>
      <w:r>
        <w:rPr>
          <w:rFonts w:ascii="Times New Roman" w:hAnsi="Times New Roman" w:cs="Simplified Arabic" w:hint="cs"/>
          <w:szCs w:val="24"/>
          <w:rtl/>
          <w:lang w:val="en-GB" w:bidi="ar-EG"/>
        </w:rPr>
        <w:t>-</w:t>
      </w:r>
      <w:r>
        <w:rPr>
          <w:rFonts w:ascii="Times New Roman" w:hAnsi="Times New Roman" w:cs="Simplified Arabic" w:hint="cs"/>
          <w:szCs w:val="24"/>
          <w:rtl/>
          <w:lang w:val="en-GB" w:bidi="ar-EG"/>
        </w:rPr>
        <w:tab/>
      </w:r>
      <w:r w:rsidR="00483DE3">
        <w:rPr>
          <w:rFonts w:ascii="Times New Roman" w:hAnsi="Times New Roman" w:cs="Simplified Arabic" w:hint="cs"/>
          <w:i/>
          <w:iCs/>
          <w:szCs w:val="24"/>
          <w:rtl/>
          <w:lang w:val="en-GB" w:bidi="ar-EG"/>
        </w:rPr>
        <w:t>يسلم</w:t>
      </w:r>
      <w:r>
        <w:rPr>
          <w:rFonts w:ascii="Times New Roman" w:hAnsi="Times New Roman" w:cs="Simplified Arabic" w:hint="cs"/>
          <w:i/>
          <w:iCs/>
          <w:szCs w:val="24"/>
          <w:rtl/>
          <w:lang w:val="en-GB" w:bidi="ar-EG"/>
        </w:rPr>
        <w:t xml:space="preserve"> أيضا </w:t>
      </w:r>
      <w:r>
        <w:rPr>
          <w:rFonts w:ascii="Times New Roman" w:hAnsi="Times New Roman" w:cs="Simplified Arabic" w:hint="cs"/>
          <w:szCs w:val="24"/>
          <w:rtl/>
          <w:lang w:val="en-GB" w:bidi="ar-EG"/>
        </w:rPr>
        <w:t xml:space="preserve">بأن [الحل] [النهج العلمي] المشار إليه في الفقرة </w:t>
      </w:r>
      <w:r w:rsidR="00074420">
        <w:rPr>
          <w:rFonts w:ascii="Times New Roman" w:hAnsi="Times New Roman" w:cs="Simplified Arabic" w:hint="cs"/>
          <w:szCs w:val="24"/>
          <w:rtl/>
          <w:lang w:val="en-GB" w:bidi="ar-EG"/>
        </w:rPr>
        <w:t>3</w:t>
      </w:r>
      <w:r>
        <w:rPr>
          <w:rFonts w:ascii="Times New Roman" w:hAnsi="Times New Roman" w:cs="Simplified Arabic" w:hint="cs"/>
          <w:szCs w:val="24"/>
          <w:rtl/>
          <w:lang w:val="en-GB" w:bidi="ar-EG"/>
        </w:rPr>
        <w:t xml:space="preserve"> أعلاه [يجوز] [يجب] أن يشمل آلية متعددة الأطراف لتقاسم المنافع على النحو الموصوف في [تذييل] هذا المقرر [، كمساهمة في مجال تعبئة الموارد من أجل تنفيذ الإطار العالمي للتنوع البيولوجي لما بعد عام 2020، </w:t>
      </w:r>
      <w:r w:rsidRPr="00607366">
        <w:rPr>
          <w:rFonts w:ascii="Times New Roman" w:hAnsi="Times New Roman" w:cs="Simplified Arabic" w:hint="cs"/>
          <w:szCs w:val="24"/>
          <w:rtl/>
          <w:lang w:val="en-GB" w:bidi="ar-EG"/>
        </w:rPr>
        <w:t>ويقرر</w:t>
      </w:r>
      <w:r>
        <w:rPr>
          <w:rFonts w:ascii="Times New Roman" w:hAnsi="Times New Roman" w:cs="Simplified Arabic" w:hint="cs"/>
          <w:szCs w:val="24"/>
          <w:rtl/>
          <w:lang w:val="en-GB" w:bidi="ar-EG"/>
        </w:rPr>
        <w:t xml:space="preserve"> بموجب ذلك إنشاء آلية متعددة الأطراف لتقاسم المنافع على النحو الموصوف في المقرر</w:t>
      </w:r>
      <w:r>
        <w:rPr>
          <w:rFonts w:ascii="Times New Roman" w:hAnsi="Times New Roman" w:cs="Simplified Arabic" w:hint="eastAsia"/>
          <w:szCs w:val="24"/>
          <w:rtl/>
          <w:lang w:val="en-GB" w:bidi="ar-EG"/>
        </w:rPr>
        <w:t> </w:t>
      </w:r>
      <w:r>
        <w:rPr>
          <w:rFonts w:ascii="Times New Roman" w:hAnsi="Times New Roman" w:cs="Simplified Arabic" w:hint="cs"/>
          <w:szCs w:val="24"/>
          <w:rtl/>
          <w:lang w:val="en-GB" w:bidi="ar-EG"/>
        </w:rPr>
        <w:t>15/</w:t>
      </w:r>
      <w:r>
        <w:rPr>
          <w:rFonts w:ascii="Times New Roman" w:hAnsi="Times New Roman" w:cs="Simplified Arabic"/>
          <w:szCs w:val="24"/>
          <w:lang w:val="en-GB" w:bidi="ar-EG"/>
        </w:rPr>
        <w:t>--</w:t>
      </w:r>
      <w:r>
        <w:rPr>
          <w:rFonts w:ascii="Times New Roman" w:hAnsi="Times New Roman" w:cs="Simplified Arabic" w:hint="cs"/>
          <w:szCs w:val="24"/>
          <w:rtl/>
          <w:lang w:val="en-GB" w:bidi="ar-EG"/>
        </w:rPr>
        <w:t>]؛]</w:t>
      </w:r>
    </w:p>
    <w:p w:rsidR="00A0152D" w:rsidRDefault="00A0152D" w:rsidP="00074420">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w:t>
      </w:r>
      <w:r w:rsidR="00074420">
        <w:rPr>
          <w:rFonts w:ascii="Times New Roman" w:hAnsi="Times New Roman" w:cs="Simplified Arabic" w:hint="cs"/>
          <w:szCs w:val="24"/>
          <w:rtl/>
          <w:lang w:val="en-GB" w:bidi="ar-EG"/>
        </w:rPr>
        <w:t>9</w:t>
      </w:r>
      <w:r>
        <w:rPr>
          <w:rFonts w:ascii="Times New Roman" w:hAnsi="Times New Roman" w:cs="Simplified Arabic" w:hint="cs"/>
          <w:szCs w:val="24"/>
          <w:rtl/>
          <w:lang w:val="en-GB" w:bidi="ar-EG"/>
        </w:rPr>
        <w:t>-</w:t>
      </w:r>
      <w:r>
        <w:rPr>
          <w:rFonts w:ascii="Times New Roman" w:hAnsi="Times New Roman" w:cs="Simplified Arabic" w:hint="cs"/>
          <w:szCs w:val="24"/>
          <w:rtl/>
          <w:lang w:val="en-GB" w:bidi="ar-EG"/>
        </w:rPr>
        <w:tab/>
      </w:r>
      <w:r w:rsidRPr="00607366">
        <w:rPr>
          <w:rFonts w:ascii="Times New Roman" w:hAnsi="Times New Roman" w:cs="Simplified Arabic" w:hint="cs"/>
          <w:i/>
          <w:iCs/>
          <w:szCs w:val="24"/>
          <w:rtl/>
          <w:lang w:val="en-GB" w:bidi="ar-EG"/>
        </w:rPr>
        <w:t>يقرر</w:t>
      </w:r>
      <w:r>
        <w:rPr>
          <w:rFonts w:ascii="Times New Roman" w:hAnsi="Times New Roman" w:cs="Simplified Arabic" w:hint="cs"/>
          <w:szCs w:val="24"/>
          <w:rtl/>
          <w:lang w:val="en-GB" w:bidi="ar-EG"/>
        </w:rPr>
        <w:t xml:space="preserve"> إنشاء حوار [متعدد أصحاب المصلحة] [حكومي دولي] للتنسيق عبر القطاعات بشأن المسائل المتعلقة</w:t>
      </w:r>
      <w:r w:rsidR="00607366">
        <w:rPr>
          <w:rFonts w:ascii="Times New Roman" w:hAnsi="Times New Roman" w:cs="Simplified Arabic" w:hint="cs"/>
          <w:szCs w:val="24"/>
          <w:rtl/>
          <w:lang w:val="en-GB" w:bidi="ar-EG"/>
        </w:rPr>
        <w:t xml:space="preserve"> بمعلومات التسلسل الرقمي بشأن الموارد الجينية [، مع دعوة أصحاب المصلحة المتعددين والمنظمات الدولية،] [ولا سيما المسائل المتعلقة ببناء القدرات ونقل التكنولوجيا للبلدان النامية] مع [</w:t>
      </w:r>
      <w:r w:rsidR="00CF32A5">
        <w:rPr>
          <w:rFonts w:ascii="Times New Roman" w:hAnsi="Times New Roman" w:cs="Simplified Arabic" w:hint="cs"/>
          <w:szCs w:val="24"/>
          <w:rtl/>
          <w:lang w:val="en-GB" w:bidi="ar-EG"/>
        </w:rPr>
        <w:t>ب</w:t>
      </w:r>
      <w:r w:rsidR="00607366">
        <w:rPr>
          <w:rFonts w:ascii="Times New Roman" w:hAnsi="Times New Roman" w:cs="Simplified Arabic" w:hint="cs"/>
          <w:szCs w:val="24"/>
          <w:rtl/>
          <w:lang w:val="en-GB" w:bidi="ar-EG"/>
        </w:rPr>
        <w:t xml:space="preserve">التعاون مع] المنظمات الدولية </w:t>
      </w:r>
      <w:r w:rsidR="00074420">
        <w:rPr>
          <w:rFonts w:ascii="Times New Roman" w:hAnsi="Times New Roman" w:cs="Simplified Arabic" w:hint="cs"/>
          <w:szCs w:val="24"/>
          <w:rtl/>
          <w:lang w:val="en-GB" w:bidi="ar-EG"/>
        </w:rPr>
        <w:t>ذات الصلة [والمؤسسات الأكاديمية</w:t>
      </w:r>
      <w:r w:rsidR="00607366">
        <w:rPr>
          <w:rFonts w:ascii="Times New Roman" w:hAnsi="Times New Roman" w:cs="Simplified Arabic" w:hint="cs"/>
          <w:szCs w:val="24"/>
          <w:rtl/>
          <w:lang w:val="en-GB" w:bidi="ar-EG"/>
        </w:rPr>
        <w:t>[، والدوائر العلمية والصناعات]] المرتبطة بمعلومات التسلسل الرقمي، بهدف تعزيز الاتساق بما في ذلك بشأن المصطلحات، حسب الاقتضاء، عبر هيئات المعاهدات والقواعد القانونية الدولية ذات الصلة، مع الحفاظ على حدود الولايات والصكوك الخاصة بكل منظمة؛]</w:t>
      </w:r>
    </w:p>
    <w:p w:rsidR="00607366" w:rsidRDefault="00607366" w:rsidP="00074420">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w:t>
      </w:r>
      <w:r w:rsidR="00074420">
        <w:rPr>
          <w:rFonts w:ascii="Times New Roman" w:hAnsi="Times New Roman" w:cs="Simplified Arabic" w:hint="cs"/>
          <w:szCs w:val="24"/>
          <w:rtl/>
          <w:lang w:val="en-GB" w:bidi="ar-EG"/>
        </w:rPr>
        <w:t>بديل الفقرة 9</w:t>
      </w:r>
      <w:r w:rsidR="00074420">
        <w:rPr>
          <w:rFonts w:ascii="Times New Roman" w:hAnsi="Times New Roman" w:cs="Simplified Arabic" w:hint="cs"/>
          <w:szCs w:val="24"/>
          <w:rtl/>
          <w:lang w:val="en-GB" w:bidi="ar-EG"/>
        </w:rPr>
        <w:tab/>
      </w:r>
      <w:r>
        <w:rPr>
          <w:rFonts w:ascii="Times New Roman" w:hAnsi="Times New Roman" w:cs="Simplified Arabic" w:hint="cs"/>
          <w:i/>
          <w:iCs/>
          <w:szCs w:val="24"/>
          <w:rtl/>
          <w:lang w:val="en-GB" w:bidi="ar-EG"/>
        </w:rPr>
        <w:t xml:space="preserve">يطلب إلى </w:t>
      </w:r>
      <w:r>
        <w:rPr>
          <w:rFonts w:ascii="Times New Roman" w:hAnsi="Times New Roman" w:cs="Simplified Arabic" w:hint="cs"/>
          <w:szCs w:val="24"/>
          <w:rtl/>
          <w:lang w:val="en-GB" w:bidi="ar-EG"/>
        </w:rPr>
        <w:t>الجمعية العامة للأمم المتحدة إنشاء لجنة حكومية دولية للتفاوض بشأن صك ملزم قانونا يحكم الحصول على معلومات التسلسل الرقمي بشأن الموارد الجينية وتقاسم منافعها؛]</w:t>
      </w:r>
    </w:p>
    <w:p w:rsidR="00607366" w:rsidRDefault="00607366" w:rsidP="00074420">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w:t>
      </w:r>
      <w:r w:rsidR="00074420">
        <w:rPr>
          <w:rFonts w:ascii="Times New Roman" w:hAnsi="Times New Roman" w:cs="Simplified Arabic" w:hint="cs"/>
          <w:szCs w:val="24"/>
          <w:rtl/>
          <w:lang w:val="en-GB" w:bidi="ar-EG"/>
        </w:rPr>
        <w:t>10</w:t>
      </w:r>
      <w:r>
        <w:rPr>
          <w:rFonts w:ascii="Times New Roman" w:hAnsi="Times New Roman" w:cs="Simplified Arabic" w:hint="cs"/>
          <w:szCs w:val="24"/>
          <w:rtl/>
          <w:lang w:val="en-GB" w:bidi="ar-EG"/>
        </w:rPr>
        <w:t>-</w:t>
      </w:r>
      <w:r>
        <w:rPr>
          <w:rFonts w:ascii="Times New Roman" w:hAnsi="Times New Roman" w:cs="Simplified Arabic" w:hint="cs"/>
          <w:szCs w:val="24"/>
          <w:rtl/>
          <w:lang w:val="en-GB" w:bidi="ar-EG"/>
        </w:rPr>
        <w:tab/>
      </w:r>
      <w:r>
        <w:rPr>
          <w:rFonts w:ascii="Times New Roman" w:hAnsi="Times New Roman" w:cs="Simplified Arabic" w:hint="cs"/>
          <w:i/>
          <w:iCs/>
          <w:szCs w:val="24"/>
          <w:rtl/>
          <w:lang w:val="en-GB" w:bidi="ar-EG"/>
        </w:rPr>
        <w:t xml:space="preserve">يشجع </w:t>
      </w:r>
      <w:r>
        <w:rPr>
          <w:rFonts w:ascii="Times New Roman" w:hAnsi="Times New Roman" w:cs="Simplified Arabic" w:hint="cs"/>
          <w:szCs w:val="24"/>
          <w:rtl/>
          <w:lang w:val="en-GB" w:bidi="ar-EG"/>
        </w:rPr>
        <w:t>الأطراف على حماية حقوقها السيادية على الموارد الجينية من خلال أن تدرج صراحة، في تدابيرها القانونية والإدارية والسياساتية الوطنية المتخذة عملا بالمادتين 3 و15 من اتفاقية التنوع البيولوجي وكذلك بروتوكول ناغويا، تدابير للتحكم في الحصول على معلومات التسلسل الرقمي؛]</w:t>
      </w:r>
    </w:p>
    <w:p w:rsidR="00607366" w:rsidRPr="00607366" w:rsidRDefault="00607366" w:rsidP="00074420">
      <w:pPr>
        <w:bidi/>
        <w:spacing w:after="120" w:line="216" w:lineRule="auto"/>
        <w:ind w:firstLine="720"/>
        <w:jc w:val="both"/>
        <w:rPr>
          <w:rFonts w:ascii="Times New Roman" w:hAnsi="Times New Roman" w:cs="Simplified Arabic"/>
          <w:szCs w:val="24"/>
          <w:rtl/>
          <w:lang w:val="en-GB" w:bidi="ar-EG"/>
        </w:rPr>
      </w:pPr>
      <w:r>
        <w:rPr>
          <w:rFonts w:ascii="Times New Roman" w:hAnsi="Times New Roman" w:cs="Simplified Arabic" w:hint="cs"/>
          <w:szCs w:val="24"/>
          <w:rtl/>
          <w:lang w:val="en-GB" w:bidi="ar-EG"/>
        </w:rPr>
        <w:t>[</w:t>
      </w:r>
      <w:r w:rsidR="00074420">
        <w:rPr>
          <w:rFonts w:ascii="Times New Roman" w:hAnsi="Times New Roman" w:cs="Simplified Arabic" w:hint="cs"/>
          <w:szCs w:val="24"/>
          <w:rtl/>
          <w:lang w:val="en-GB" w:bidi="ar-EG"/>
        </w:rPr>
        <w:t>11</w:t>
      </w:r>
      <w:r>
        <w:rPr>
          <w:rFonts w:ascii="Times New Roman" w:hAnsi="Times New Roman" w:cs="Simplified Arabic" w:hint="cs"/>
          <w:szCs w:val="24"/>
          <w:rtl/>
          <w:lang w:val="en-GB" w:bidi="ar-EG"/>
        </w:rPr>
        <w:t>-</w:t>
      </w:r>
      <w:r>
        <w:rPr>
          <w:rFonts w:ascii="Times New Roman" w:hAnsi="Times New Roman" w:cs="Simplified Arabic" w:hint="cs"/>
          <w:szCs w:val="24"/>
          <w:rtl/>
          <w:lang w:val="en-GB" w:bidi="ar-EG"/>
        </w:rPr>
        <w:tab/>
      </w:r>
      <w:r>
        <w:rPr>
          <w:rFonts w:ascii="Times New Roman" w:hAnsi="Times New Roman" w:cs="Simplified Arabic" w:hint="cs"/>
          <w:i/>
          <w:iCs/>
          <w:szCs w:val="24"/>
          <w:rtl/>
          <w:lang w:val="en-GB" w:bidi="ar-EG"/>
        </w:rPr>
        <w:t xml:space="preserve">يقرر </w:t>
      </w:r>
      <w:r>
        <w:rPr>
          <w:rFonts w:ascii="Times New Roman" w:hAnsi="Times New Roman" w:cs="Simplified Arabic" w:hint="cs"/>
          <w:szCs w:val="24"/>
          <w:rtl/>
          <w:lang w:val="en-GB" w:bidi="ar-EG"/>
        </w:rPr>
        <w:t xml:space="preserve">تجديد ولاية فريق الخبراء التقنيين المخصص الموسع المُنشأ بموجب المقرر 14/20 لمناقشة تنوع القضايا المتعلقة بمعلومات التسلسل الرقمي بشأن الموارد الجينية، بما في ذلك نتائج الحوار المتعدد أصحاب المصلحة، المشار إليه في الفقرة </w:t>
      </w:r>
      <w:r w:rsidR="00074420">
        <w:rPr>
          <w:rFonts w:ascii="Times New Roman" w:hAnsi="Times New Roman" w:cs="Simplified Arabic" w:hint="cs"/>
          <w:szCs w:val="24"/>
          <w:rtl/>
          <w:lang w:val="en-GB" w:bidi="ar-EG"/>
        </w:rPr>
        <w:t>9</w:t>
      </w:r>
      <w:r>
        <w:rPr>
          <w:rFonts w:ascii="Times New Roman" w:hAnsi="Times New Roman" w:cs="Simplified Arabic" w:hint="cs"/>
          <w:szCs w:val="24"/>
          <w:rtl/>
          <w:lang w:val="en-GB" w:bidi="ar-EG"/>
        </w:rPr>
        <w:t xml:space="preserve"> من هذا المقرر، ويطلب إلى فريق الخبراء التقنيين المخصص أن يقدم توصياته إلى مؤتمر الأطراف لكي ينظر فيها في اجتماعه السادس</w:t>
      </w:r>
      <w:r>
        <w:rPr>
          <w:rFonts w:ascii="Times New Roman" w:hAnsi="Times New Roman" w:cs="Simplified Arabic" w:hint="eastAsia"/>
          <w:szCs w:val="24"/>
          <w:rtl/>
          <w:lang w:val="en-GB" w:bidi="ar-EG"/>
        </w:rPr>
        <w:t> </w:t>
      </w:r>
      <w:r>
        <w:rPr>
          <w:rFonts w:ascii="Times New Roman" w:hAnsi="Times New Roman" w:cs="Simplified Arabic" w:hint="cs"/>
          <w:szCs w:val="24"/>
          <w:rtl/>
          <w:lang w:val="en-GB" w:bidi="ar-EG"/>
        </w:rPr>
        <w:t>عشر</w:t>
      </w:r>
      <w:r w:rsidR="00074420">
        <w:rPr>
          <w:rFonts w:ascii="Times New Roman" w:hAnsi="Times New Roman" w:cs="Simplified Arabic" w:hint="cs"/>
          <w:szCs w:val="24"/>
          <w:rtl/>
          <w:lang w:val="en-GB" w:bidi="ar-EG"/>
        </w:rPr>
        <w:t>.</w:t>
      </w:r>
      <w:r>
        <w:rPr>
          <w:rFonts w:ascii="Times New Roman" w:hAnsi="Times New Roman" w:cs="Simplified Arabic" w:hint="cs"/>
          <w:szCs w:val="24"/>
          <w:rtl/>
          <w:lang w:val="en-GB" w:bidi="ar-EG"/>
        </w:rPr>
        <w:t>]</w:t>
      </w:r>
    </w:p>
    <w:p w:rsidR="00A0152D" w:rsidRPr="00A0152D" w:rsidRDefault="00A0152D" w:rsidP="00074420">
      <w:pPr>
        <w:bidi/>
        <w:spacing w:after="120" w:line="216" w:lineRule="auto"/>
        <w:jc w:val="center"/>
        <w:rPr>
          <w:rFonts w:ascii="Times New Roman" w:hAnsi="Times New Roman" w:cs="Simplified Arabic"/>
          <w:i/>
          <w:iCs/>
          <w:sz w:val="24"/>
          <w:szCs w:val="24"/>
          <w:rtl/>
        </w:rPr>
      </w:pPr>
      <w:r>
        <w:rPr>
          <w:rFonts w:ascii="Times New Roman" w:hAnsi="Times New Roman" w:cs="Simplified Arabic" w:hint="cs"/>
          <w:i/>
          <w:iCs/>
          <w:sz w:val="24"/>
          <w:szCs w:val="24"/>
          <w:rtl/>
        </w:rPr>
        <w:t>[تذييل المقرر الذي يوص</w:t>
      </w:r>
      <w:r w:rsidR="00CF32A5">
        <w:rPr>
          <w:rFonts w:ascii="Times New Roman" w:hAnsi="Times New Roman" w:cs="Simplified Arabic" w:hint="cs"/>
          <w:i/>
          <w:iCs/>
          <w:sz w:val="24"/>
          <w:szCs w:val="24"/>
          <w:rtl/>
        </w:rPr>
        <w:t>َ</w:t>
      </w:r>
      <w:r>
        <w:rPr>
          <w:rFonts w:ascii="Times New Roman" w:hAnsi="Times New Roman" w:cs="Simplified Arabic" w:hint="cs"/>
          <w:i/>
          <w:iCs/>
          <w:sz w:val="24"/>
          <w:szCs w:val="24"/>
          <w:rtl/>
        </w:rPr>
        <w:t>ى به للاجتماع الخامس</w:t>
      </w:r>
      <w:r>
        <w:rPr>
          <w:rFonts w:ascii="Times New Roman" w:hAnsi="Times New Roman" w:cs="Simplified Arabic" w:hint="eastAsia"/>
          <w:i/>
          <w:iCs/>
          <w:sz w:val="24"/>
          <w:szCs w:val="24"/>
          <w:rtl/>
        </w:rPr>
        <w:t> </w:t>
      </w:r>
      <w:r>
        <w:rPr>
          <w:rFonts w:ascii="Times New Roman" w:hAnsi="Times New Roman" w:cs="Simplified Arabic" w:hint="cs"/>
          <w:i/>
          <w:iCs/>
          <w:sz w:val="24"/>
          <w:szCs w:val="24"/>
          <w:rtl/>
        </w:rPr>
        <w:t>عشر لمؤتمر الأطر</w:t>
      </w:r>
      <w:r w:rsidR="00607366">
        <w:rPr>
          <w:rFonts w:ascii="Times New Roman" w:hAnsi="Times New Roman" w:cs="Simplified Arabic" w:hint="cs"/>
          <w:i/>
          <w:iCs/>
          <w:sz w:val="24"/>
          <w:szCs w:val="24"/>
          <w:rtl/>
        </w:rPr>
        <w:t>ا</w:t>
      </w:r>
      <w:r>
        <w:rPr>
          <w:rFonts w:ascii="Times New Roman" w:hAnsi="Times New Roman" w:cs="Simplified Arabic" w:hint="cs"/>
          <w:i/>
          <w:iCs/>
          <w:sz w:val="24"/>
          <w:szCs w:val="24"/>
          <w:rtl/>
        </w:rPr>
        <w:t>ف</w:t>
      </w:r>
    </w:p>
    <w:p w:rsidR="009A5A47" w:rsidRPr="00074420" w:rsidRDefault="009A5A47" w:rsidP="00074420">
      <w:pPr>
        <w:bidi/>
        <w:spacing w:after="120" w:line="216" w:lineRule="auto"/>
        <w:jc w:val="center"/>
        <w:rPr>
          <w:rFonts w:ascii="Times New Roman" w:hAnsi="Times New Roman" w:cs="Simplified Arabic"/>
          <w:b/>
          <w:bCs/>
          <w:sz w:val="24"/>
          <w:szCs w:val="24"/>
          <w:rtl/>
        </w:rPr>
      </w:pPr>
      <w:r w:rsidRPr="00074420">
        <w:rPr>
          <w:rFonts w:ascii="Times New Roman" w:hAnsi="Times New Roman" w:cs="Simplified Arabic" w:hint="cs"/>
          <w:b/>
          <w:bCs/>
          <w:sz w:val="24"/>
          <w:szCs w:val="24"/>
          <w:rtl/>
        </w:rPr>
        <w:t>مقترح بوضع آلية متعددة الأطراف لتقاسم المنافع</w:t>
      </w:r>
    </w:p>
    <w:p w:rsidR="005D5988" w:rsidRPr="00FE30A8" w:rsidRDefault="00FE30A8" w:rsidP="00FE30A8">
      <w:pPr>
        <w:pStyle w:val="ListParagraph"/>
        <w:numPr>
          <w:ilvl w:val="0"/>
          <w:numId w:val="19"/>
        </w:numPr>
        <w:tabs>
          <w:tab w:val="num" w:pos="0"/>
        </w:tabs>
        <w:ind w:left="0" w:firstLine="0"/>
        <w:contextualSpacing w:val="0"/>
        <w:rPr>
          <w:rFonts w:eastAsia="Times New Roman"/>
          <w:rtl/>
          <w:lang w:val="en-GB"/>
        </w:rPr>
      </w:pPr>
      <w:r>
        <w:rPr>
          <w:rFonts w:eastAsia="Times New Roman" w:hint="cs"/>
          <w:sz w:val="24"/>
          <w:rtl/>
          <w:lang w:val="en-GB"/>
        </w:rPr>
        <w:t>يمكن لأي</w:t>
      </w:r>
      <w:r w:rsidR="005D5988" w:rsidRPr="00FE30A8">
        <w:rPr>
          <w:rFonts w:eastAsia="Times New Roman"/>
          <w:rtl/>
          <w:lang w:val="en-GB"/>
        </w:rPr>
        <w:t xml:space="preserve"> آلية متعددة الأطراف لتقاسم المنافع، </w:t>
      </w:r>
      <w:r>
        <w:rPr>
          <w:rFonts w:eastAsia="Times New Roman" w:hint="cs"/>
          <w:rtl/>
          <w:lang w:val="en-GB"/>
        </w:rPr>
        <w:t>أن تعمل</w:t>
      </w:r>
      <w:r w:rsidR="005D5988" w:rsidRPr="00FE30A8">
        <w:rPr>
          <w:rFonts w:eastAsia="Times New Roman"/>
          <w:rtl/>
          <w:lang w:val="en-GB"/>
        </w:rPr>
        <w:t xml:space="preserve"> على النحو التالي:</w:t>
      </w:r>
      <w:r w:rsidR="00172B00" w:rsidRPr="004F5BC7">
        <w:rPr>
          <w:rFonts w:ascii="Simplified Arabic" w:hAnsi="Simplified Arabic"/>
          <w:sz w:val="18"/>
          <w:vertAlign w:val="superscript"/>
          <w:rtl/>
          <w:lang w:val="en-GB"/>
        </w:rPr>
        <w:footnoteReference w:id="13"/>
      </w:r>
    </w:p>
    <w:p w:rsidR="005D5988" w:rsidRPr="008E1307" w:rsidRDefault="005D5988" w:rsidP="00C37848">
      <w:pPr>
        <w:pStyle w:val="ListParagraph"/>
        <w:numPr>
          <w:ilvl w:val="0"/>
          <w:numId w:val="14"/>
        </w:numPr>
        <w:kinsoku w:val="0"/>
        <w:overflowPunct w:val="0"/>
        <w:autoSpaceDE w:val="0"/>
        <w:autoSpaceDN w:val="0"/>
        <w:adjustRightInd w:val="0"/>
        <w:snapToGrid w:val="0"/>
        <w:ind w:left="0" w:firstLine="720"/>
        <w:contextualSpacing w:val="0"/>
        <w:rPr>
          <w:rFonts w:eastAsia="Times New Roman"/>
          <w:rtl/>
          <w:lang w:val="en-GB"/>
        </w:rPr>
      </w:pPr>
      <w:r w:rsidRPr="008E1307">
        <w:rPr>
          <w:rFonts w:eastAsia="Times New Roman"/>
          <w:rtl/>
          <w:lang w:val="en-GB"/>
        </w:rPr>
        <w:t xml:space="preserve">يتخذ كل طرف من البلدان المتقدمة، وفقا للمادتين 20 و15-7 من الاتفاقية، تدابير تشريعية أو إدارية أو سياساتية، حسب الاقتضاء، لضمان أن 1 في المائة من سعر تجزئة جميع الإيرادات التجارية الناشئة عن استخدام الموارد الجينية، والمعارف التقليدية المرتبطة بالموارد الجينية أو معلومات التسلسل الرقمي بشأن الموارد الجينية يتم تقاسمه من خلال </w:t>
      </w:r>
      <w:r w:rsidRPr="008E1307">
        <w:rPr>
          <w:rFonts w:eastAsia="Times New Roman" w:hint="cs"/>
          <w:rtl/>
          <w:lang w:val="en-GB"/>
        </w:rPr>
        <w:t>ال</w:t>
      </w:r>
      <w:r w:rsidRPr="008E1307">
        <w:rPr>
          <w:rFonts w:eastAsia="Times New Roman"/>
          <w:rtl/>
          <w:lang w:val="en-GB"/>
        </w:rPr>
        <w:t xml:space="preserve">آلية </w:t>
      </w:r>
      <w:r w:rsidRPr="008E1307">
        <w:rPr>
          <w:rFonts w:eastAsia="Times New Roman" w:hint="cs"/>
          <w:rtl/>
          <w:lang w:val="en-GB"/>
        </w:rPr>
        <w:t>ال</w:t>
      </w:r>
      <w:r w:rsidRPr="008E1307">
        <w:rPr>
          <w:rFonts w:eastAsia="Times New Roman"/>
          <w:rtl/>
          <w:lang w:val="en-GB"/>
        </w:rPr>
        <w:t xml:space="preserve">متعددة الأطراف لتقاسم المنافع لدعم </w:t>
      </w:r>
      <w:r w:rsidRPr="008E1307">
        <w:rPr>
          <w:rFonts w:eastAsia="Times New Roman" w:hint="cs"/>
          <w:sz w:val="24"/>
          <w:rtl/>
          <w:lang w:val="en-GB"/>
        </w:rPr>
        <w:t>حفظ التنوع البيولوجي واستخدامه المستدام،</w:t>
      </w:r>
      <w:r w:rsidRPr="008E1307">
        <w:rPr>
          <w:rFonts w:eastAsia="Times New Roman"/>
          <w:rtl/>
          <w:lang w:val="en-GB"/>
        </w:rPr>
        <w:t xml:space="preserve"> </w:t>
      </w:r>
      <w:r w:rsidRPr="008E1307">
        <w:rPr>
          <w:rFonts w:eastAsia="Times New Roman" w:hint="cs"/>
          <w:sz w:val="24"/>
          <w:rtl/>
          <w:lang w:val="en-GB"/>
        </w:rPr>
        <w:t>ما لم يتم تقاسم تلك المنافع بخلاف ذلك</w:t>
      </w:r>
      <w:r w:rsidRPr="008E1307">
        <w:rPr>
          <w:rFonts w:eastAsia="Times New Roman"/>
          <w:rtl/>
          <w:lang w:val="en-GB"/>
        </w:rPr>
        <w:t xml:space="preserve"> </w:t>
      </w:r>
      <w:r w:rsidRPr="008E1307">
        <w:rPr>
          <w:rFonts w:eastAsia="Times New Roman" w:hint="cs"/>
          <w:sz w:val="24"/>
          <w:rtl/>
          <w:lang w:val="en-GB"/>
        </w:rPr>
        <w:t>على أساس شروط متفق عليها بصورة متبادلة</w:t>
      </w:r>
      <w:r w:rsidRPr="008E1307">
        <w:rPr>
          <w:rFonts w:eastAsia="Times New Roman"/>
          <w:rtl/>
          <w:lang w:val="en-GB"/>
        </w:rPr>
        <w:t xml:space="preserve"> منشأة بموجب نظام ثنائي؛</w:t>
      </w:r>
    </w:p>
    <w:p w:rsidR="005D5988" w:rsidRPr="008E1307" w:rsidRDefault="005D5988" w:rsidP="00C37848">
      <w:pPr>
        <w:pStyle w:val="ListParagraph"/>
        <w:numPr>
          <w:ilvl w:val="0"/>
          <w:numId w:val="14"/>
        </w:numPr>
        <w:kinsoku w:val="0"/>
        <w:overflowPunct w:val="0"/>
        <w:autoSpaceDE w:val="0"/>
        <w:autoSpaceDN w:val="0"/>
        <w:adjustRightInd w:val="0"/>
        <w:snapToGrid w:val="0"/>
        <w:ind w:left="0" w:firstLine="720"/>
        <w:contextualSpacing w:val="0"/>
        <w:rPr>
          <w:rFonts w:eastAsia="Times New Roman"/>
          <w:rtl/>
          <w:lang w:val="en-GB"/>
        </w:rPr>
      </w:pPr>
      <w:r w:rsidRPr="008E1307">
        <w:rPr>
          <w:rFonts w:eastAsia="Times New Roman" w:hint="cs"/>
          <w:rtl/>
          <w:lang w:val="en-GB"/>
        </w:rPr>
        <w:t>تودع</w:t>
      </w:r>
      <w:r w:rsidRPr="008E1307">
        <w:rPr>
          <w:rFonts w:eastAsia="Times New Roman"/>
          <w:rtl/>
          <w:lang w:val="en-GB"/>
        </w:rPr>
        <w:t xml:space="preserve"> جميع المنافع النقدية المتقاسمة بموجب </w:t>
      </w:r>
      <w:r w:rsidRPr="008E1307">
        <w:rPr>
          <w:rFonts w:eastAsia="Times New Roman" w:hint="cs"/>
          <w:sz w:val="24"/>
          <w:rtl/>
          <w:lang w:val="en-GB"/>
        </w:rPr>
        <w:t>الآلية المتعددة</w:t>
      </w:r>
      <w:r w:rsidRPr="008E1307">
        <w:rPr>
          <w:rFonts w:eastAsia="Times New Roman"/>
          <w:rtl/>
          <w:lang w:val="en-GB"/>
        </w:rPr>
        <w:t xml:space="preserve"> الأطراف لتقاسم المنافع</w:t>
      </w:r>
      <w:r w:rsidRPr="008E1307">
        <w:rPr>
          <w:rFonts w:eastAsia="Times New Roman" w:hint="cs"/>
          <w:rtl/>
          <w:lang w:val="en-GB"/>
        </w:rPr>
        <w:t xml:space="preserve"> </w:t>
      </w:r>
      <w:r w:rsidRPr="008E1307">
        <w:rPr>
          <w:rFonts w:eastAsia="Times New Roman"/>
          <w:rtl/>
          <w:lang w:val="en-GB"/>
        </w:rPr>
        <w:t xml:space="preserve">في صندوق عالمي للتنوع البيولوجي يشغله مرفق البيئة العالمية، بصفته الآلية المالية للاتفاقية، </w:t>
      </w:r>
      <w:r w:rsidRPr="008E1307">
        <w:rPr>
          <w:rFonts w:eastAsia="Times New Roman" w:hint="cs"/>
          <w:rtl/>
          <w:lang w:val="en-GB"/>
        </w:rPr>
        <w:t>و</w:t>
      </w:r>
      <w:r w:rsidRPr="008E1307">
        <w:rPr>
          <w:rFonts w:eastAsia="Times New Roman"/>
          <w:rtl/>
          <w:lang w:val="en-GB"/>
        </w:rPr>
        <w:t>يكون هذا الصندوق العالمي مفتوحا أيضا للمساهمات الطوعية من جميع المصادر؛</w:t>
      </w:r>
    </w:p>
    <w:p w:rsidR="005D5988" w:rsidRPr="008E1307" w:rsidRDefault="005D5988" w:rsidP="00C37848">
      <w:pPr>
        <w:pStyle w:val="ListParagraph"/>
        <w:numPr>
          <w:ilvl w:val="0"/>
          <w:numId w:val="14"/>
        </w:numPr>
        <w:kinsoku w:val="0"/>
        <w:overflowPunct w:val="0"/>
        <w:autoSpaceDE w:val="0"/>
        <w:autoSpaceDN w:val="0"/>
        <w:adjustRightInd w:val="0"/>
        <w:snapToGrid w:val="0"/>
        <w:ind w:left="0" w:firstLine="720"/>
        <w:contextualSpacing w:val="0"/>
        <w:rPr>
          <w:rFonts w:eastAsia="Times New Roman"/>
          <w:sz w:val="24"/>
          <w:rtl/>
          <w:lang w:val="en-GB"/>
        </w:rPr>
      </w:pPr>
      <w:r w:rsidRPr="008E1307">
        <w:rPr>
          <w:rFonts w:eastAsia="Times New Roman"/>
          <w:rtl/>
          <w:lang w:val="en-GB"/>
        </w:rPr>
        <w:lastRenderedPageBreak/>
        <w:t xml:space="preserve">ينبغي </w:t>
      </w:r>
      <w:r w:rsidRPr="008E1307">
        <w:rPr>
          <w:rFonts w:eastAsia="Times New Roman" w:hint="cs"/>
          <w:sz w:val="24"/>
          <w:rtl/>
          <w:lang w:val="en-GB"/>
        </w:rPr>
        <w:t xml:space="preserve">استخدام الصندوق العالمي للتنوع البيولوجي بطريقة مفتوحة وتنافسية وقائمة على المشاريع، لدعم الأنشطة الميدانية الرامية إلى حفظ التنوع البيولوجي والاستخدام المستدام لمكوناته، بما يتماشى مع نهج النظم الإيكولوجية، التي تقوم بها الشعوب الأصلية والمجتمعات المحلية وغيرها، سعيا إلى تحقيق أولويات الإنفاق </w:t>
      </w:r>
      <w:r w:rsidRPr="008E1307">
        <w:rPr>
          <w:rFonts w:eastAsia="Times New Roman"/>
          <w:rtl/>
          <w:lang w:val="en-GB"/>
        </w:rPr>
        <w:t>التي يحددها</w:t>
      </w:r>
      <w:r w:rsidRPr="008E1307">
        <w:rPr>
          <w:rFonts w:eastAsia="Times New Roman" w:hint="cs"/>
          <w:sz w:val="24"/>
          <w:rtl/>
          <w:lang w:val="en-GB"/>
        </w:rPr>
        <w:t xml:space="preserve"> من حين إلى آخر المنبر الحكومي الدولي للعلوم والسياسات في مجال التنوع البيولوجي وخدمات النظم </w:t>
      </w:r>
      <w:r w:rsidRPr="008E1307">
        <w:rPr>
          <w:rFonts w:eastAsia="Times New Roman"/>
          <w:rtl/>
          <w:lang w:val="en-GB"/>
        </w:rPr>
        <w:t xml:space="preserve">الإيكولوجية </w:t>
      </w:r>
      <w:r w:rsidRPr="008E1307">
        <w:rPr>
          <w:rFonts w:eastAsia="Times New Roman" w:hint="cs"/>
          <w:sz w:val="24"/>
          <w:rtl/>
          <w:lang w:val="en-GB"/>
        </w:rPr>
        <w:t>من خلال تقييمات علمية.</w:t>
      </w:r>
    </w:p>
    <w:p w:rsidR="00C37848" w:rsidRPr="008E1307" w:rsidRDefault="00B10ED7" w:rsidP="00FE30A8">
      <w:pPr>
        <w:pStyle w:val="ListParagraph"/>
        <w:numPr>
          <w:ilvl w:val="0"/>
          <w:numId w:val="19"/>
        </w:numPr>
        <w:tabs>
          <w:tab w:val="num" w:pos="0"/>
        </w:tabs>
        <w:ind w:left="0" w:firstLine="0"/>
        <w:contextualSpacing w:val="0"/>
        <w:rPr>
          <w:rFonts w:eastAsia="Times New Roman"/>
          <w:rtl/>
          <w:lang w:val="en-GB"/>
        </w:rPr>
      </w:pPr>
      <w:r>
        <w:rPr>
          <w:rFonts w:eastAsia="Times New Roman" w:hint="cs"/>
          <w:sz w:val="24"/>
          <w:rtl/>
          <w:lang w:val="en-GB"/>
        </w:rPr>
        <w:t>و</w:t>
      </w:r>
      <w:r w:rsidR="00FE30A8">
        <w:rPr>
          <w:rFonts w:eastAsia="Times New Roman" w:hint="cs"/>
          <w:sz w:val="24"/>
          <w:rtl/>
          <w:lang w:val="en-GB"/>
        </w:rPr>
        <w:t>س</w:t>
      </w:r>
      <w:r w:rsidR="00C37848" w:rsidRPr="00FE30A8">
        <w:rPr>
          <w:rFonts w:eastAsia="Times New Roman"/>
          <w:sz w:val="24"/>
          <w:rtl/>
          <w:lang w:val="en-GB"/>
        </w:rPr>
        <w:t>يطلب</w:t>
      </w:r>
      <w:r w:rsidR="00C37848" w:rsidRPr="008E1307">
        <w:rPr>
          <w:rFonts w:eastAsia="Times New Roman"/>
          <w:rtl/>
          <w:lang w:val="en-GB"/>
        </w:rPr>
        <w:t xml:space="preserve"> إلى الأمينة التنفيذية أن تعد، بالتشاور مع جميع الأطراف ومرفق البيئة العالمية، خيارات لتدابير وطنية تشريعية </w:t>
      </w:r>
      <w:r w:rsidR="00C37848" w:rsidRPr="008E1307">
        <w:rPr>
          <w:rFonts w:eastAsia="Times New Roman" w:hint="cs"/>
          <w:rtl/>
          <w:lang w:val="en-GB"/>
        </w:rPr>
        <w:t>أ</w:t>
      </w:r>
      <w:r w:rsidR="00C37848" w:rsidRPr="008E1307">
        <w:rPr>
          <w:rFonts w:eastAsia="Times New Roman"/>
          <w:rtl/>
          <w:lang w:val="en-GB"/>
        </w:rPr>
        <w:t>و</w:t>
      </w:r>
      <w:r w:rsidR="00C37848" w:rsidRPr="008E1307">
        <w:rPr>
          <w:rFonts w:eastAsia="Times New Roman" w:hint="cs"/>
          <w:rtl/>
          <w:lang w:val="en-GB"/>
        </w:rPr>
        <w:t xml:space="preserve"> </w:t>
      </w:r>
      <w:r w:rsidR="00FE30A8">
        <w:rPr>
          <w:rFonts w:eastAsia="Times New Roman"/>
          <w:rtl/>
          <w:lang w:val="en-GB"/>
        </w:rPr>
        <w:t xml:space="preserve">إدارية أو سياساتية لتنفيذ نظام </w:t>
      </w:r>
      <w:r w:rsidR="00C37848" w:rsidRPr="008E1307">
        <w:rPr>
          <w:rFonts w:eastAsia="Times New Roman"/>
          <w:rtl/>
          <w:lang w:val="en-GB"/>
        </w:rPr>
        <w:t>متعدد الأطراف لتقاسم المنافع و</w:t>
      </w:r>
      <w:r w:rsidR="00C37848" w:rsidRPr="008E1307">
        <w:rPr>
          <w:rFonts w:eastAsia="Times New Roman" w:hint="cs"/>
          <w:rtl/>
          <w:lang w:val="en-GB"/>
        </w:rPr>
        <w:t>أن ت</w:t>
      </w:r>
      <w:r w:rsidR="00C37848" w:rsidRPr="008E1307">
        <w:rPr>
          <w:rFonts w:eastAsia="Times New Roman"/>
          <w:rtl/>
          <w:lang w:val="en-GB"/>
        </w:rPr>
        <w:t>رفع تقرير عن ذلك إلى مؤتم</w:t>
      </w:r>
      <w:r w:rsidR="00483DE3">
        <w:rPr>
          <w:rFonts w:eastAsia="Times New Roman"/>
          <w:rtl/>
          <w:lang w:val="en-GB"/>
        </w:rPr>
        <w:t>ر الأطراف في اجتماعه السادس عشر</w:t>
      </w:r>
      <w:r w:rsidR="00483DE3">
        <w:rPr>
          <w:rFonts w:eastAsia="Times New Roman" w:hint="cs"/>
          <w:rtl/>
          <w:lang w:val="en-GB"/>
        </w:rPr>
        <w:t>؛</w:t>
      </w:r>
      <w:r w:rsidR="00FE30A8">
        <w:rPr>
          <w:rFonts w:eastAsia="Times New Roman" w:hint="cs"/>
          <w:rtl/>
          <w:lang w:val="en-GB"/>
        </w:rPr>
        <w:t>]</w:t>
      </w:r>
    </w:p>
    <w:p w:rsidR="00861BF2" w:rsidRDefault="00452081" w:rsidP="00421E9E">
      <w:pPr>
        <w:bidi/>
        <w:spacing w:after="0" w:line="216" w:lineRule="auto"/>
        <w:ind w:firstLine="1440"/>
        <w:jc w:val="both"/>
        <w:rPr>
          <w:rFonts w:ascii="Times New Roman" w:hAnsi="Times New Roman" w:cs="Simplified Arabic" w:hint="cs"/>
          <w:szCs w:val="24"/>
          <w:rtl/>
          <w:lang w:val="en-GB" w:bidi="ar-EG"/>
        </w:rPr>
      </w:pPr>
      <w:r>
        <w:rPr>
          <w:rFonts w:ascii="Times New Roman" w:hAnsi="Times New Roman" w:cs="Simplified Arabic" w:hint="cs"/>
          <w:szCs w:val="24"/>
          <w:rtl/>
          <w:lang w:val="en-GB"/>
        </w:rPr>
        <w:t>]</w:t>
      </w:r>
    </w:p>
    <w:p w:rsidR="007D4F1C" w:rsidRPr="008E1307" w:rsidRDefault="007D4F1C" w:rsidP="007D4F1C">
      <w:pPr>
        <w:bidi/>
        <w:spacing w:after="0" w:line="216" w:lineRule="auto"/>
        <w:jc w:val="both"/>
        <w:rPr>
          <w:rFonts w:ascii="Times New Roman" w:hAnsi="Times New Roman" w:cs="Simplified Arabic" w:hint="cs"/>
          <w:szCs w:val="24"/>
          <w:rtl/>
          <w:lang w:val="en-GB" w:bidi="ar-EG"/>
        </w:rPr>
      </w:pPr>
    </w:p>
    <w:p w:rsidR="00F27994" w:rsidRPr="008E1307" w:rsidRDefault="00003A49" w:rsidP="005D5988">
      <w:pPr>
        <w:jc w:val="center"/>
        <w:rPr>
          <w:rFonts w:ascii="Times New Roman" w:hAnsi="Times New Roman" w:cs="Simplified Arabic"/>
        </w:rPr>
      </w:pPr>
      <w:r w:rsidRPr="008E1307">
        <w:rPr>
          <w:rFonts w:ascii="Times New Roman" w:hAnsi="Times New Roman" w:cs="Simplified Arabic"/>
        </w:rPr>
        <w:t>__________</w:t>
      </w:r>
    </w:p>
    <w:sectPr w:rsidR="00F27994" w:rsidRPr="008E1307" w:rsidSect="00494A1A">
      <w:headerReference w:type="even" r:id="rId11"/>
      <w:headerReference w:type="default" r:id="rId12"/>
      <w:headerReference w:type="first" r:id="rId13"/>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2A3" w:rsidRDefault="00F162A3" w:rsidP="00294CA2">
      <w:pPr>
        <w:spacing w:after="0" w:line="240" w:lineRule="auto"/>
      </w:pPr>
      <w:r>
        <w:separator/>
      </w:r>
    </w:p>
  </w:endnote>
  <w:endnote w:type="continuationSeparator" w:id="0">
    <w:p w:rsidR="00F162A3" w:rsidRDefault="00F162A3" w:rsidP="00294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YouYuan">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2A3" w:rsidRDefault="00F162A3" w:rsidP="00294CA2">
      <w:pPr>
        <w:bidi/>
        <w:spacing w:after="0" w:line="240" w:lineRule="auto"/>
      </w:pPr>
      <w:r>
        <w:separator/>
      </w:r>
    </w:p>
  </w:footnote>
  <w:footnote w:type="continuationSeparator" w:id="0">
    <w:p w:rsidR="00F162A3" w:rsidRDefault="00F162A3" w:rsidP="00294CA2">
      <w:pPr>
        <w:spacing w:after="0" w:line="240" w:lineRule="auto"/>
      </w:pPr>
      <w:r>
        <w:continuationSeparator/>
      </w:r>
    </w:p>
  </w:footnote>
  <w:footnote w:id="1">
    <w:p w:rsidR="00A0152D" w:rsidRPr="00554894" w:rsidRDefault="00A0152D" w:rsidP="00E36B75">
      <w:pPr>
        <w:pStyle w:val="FootnoteText"/>
        <w:spacing w:line="216" w:lineRule="auto"/>
        <w:rPr>
          <w:sz w:val="18"/>
          <w:rtl/>
          <w:lang w:val="en-GB"/>
        </w:rPr>
      </w:pPr>
      <w:r w:rsidRPr="00D579DB">
        <w:rPr>
          <w:rStyle w:val="FootnoteReference"/>
          <w:sz w:val="18"/>
        </w:rPr>
        <w:footnoteRef/>
      </w:r>
      <w:r w:rsidRPr="00D579DB">
        <w:rPr>
          <w:rFonts w:hint="cs"/>
          <w:sz w:val="18"/>
          <w:rtl/>
        </w:rPr>
        <w:t xml:space="preserve"> </w:t>
      </w:r>
      <w:proofErr w:type="gramStart"/>
      <w:r w:rsidRPr="00D579DB">
        <w:rPr>
          <w:sz w:val="18"/>
          <w:lang w:val="en-GB"/>
        </w:rPr>
        <w:t>CBD/DSI/AHTEG/2020/1/7</w:t>
      </w:r>
      <w:r w:rsidRPr="00D579DB">
        <w:rPr>
          <w:rFonts w:hint="cs"/>
          <w:sz w:val="18"/>
          <w:rtl/>
          <w:lang w:val="en-GB"/>
        </w:rPr>
        <w:t>.</w:t>
      </w:r>
      <w:proofErr w:type="gramEnd"/>
    </w:p>
  </w:footnote>
  <w:footnote w:id="2">
    <w:p w:rsidR="00A0152D" w:rsidRPr="00D579DB" w:rsidRDefault="00A0152D" w:rsidP="00E36B75">
      <w:pPr>
        <w:pStyle w:val="FootnoteText"/>
        <w:spacing w:line="216" w:lineRule="auto"/>
        <w:rPr>
          <w:sz w:val="18"/>
          <w:vertAlign w:val="superscript"/>
          <w:rtl/>
        </w:rPr>
      </w:pPr>
      <w:r w:rsidRPr="00D579DB">
        <w:rPr>
          <w:rStyle w:val="FootnoteReference"/>
          <w:sz w:val="18"/>
        </w:rPr>
        <w:footnoteRef/>
      </w:r>
      <w:r w:rsidRPr="00D579DB">
        <w:rPr>
          <w:rFonts w:hint="cs"/>
          <w:sz w:val="18"/>
          <w:vertAlign w:val="superscript"/>
          <w:rtl/>
        </w:rPr>
        <w:t xml:space="preserve"> </w:t>
      </w:r>
      <w:r w:rsidRPr="00D579DB">
        <w:rPr>
          <w:rFonts w:hint="cs"/>
          <w:sz w:val="18"/>
          <w:rtl/>
        </w:rPr>
        <w:t xml:space="preserve">القسم خامسا من الوثيقة </w:t>
      </w:r>
      <w:r w:rsidRPr="00D579DB">
        <w:rPr>
          <w:kern w:val="18"/>
          <w:sz w:val="18"/>
        </w:rPr>
        <w:t>CBD/WG2020/3/INF/8</w:t>
      </w:r>
      <w:r w:rsidRPr="00D579DB">
        <w:rPr>
          <w:rFonts w:hint="cs"/>
          <w:sz w:val="18"/>
          <w:rtl/>
        </w:rPr>
        <w:t>.</w:t>
      </w:r>
    </w:p>
  </w:footnote>
  <w:footnote w:id="3">
    <w:p w:rsidR="00A0152D" w:rsidRPr="00D579DB" w:rsidRDefault="00A0152D" w:rsidP="00E36B75">
      <w:pPr>
        <w:pStyle w:val="FootnoteText"/>
        <w:spacing w:line="216" w:lineRule="auto"/>
        <w:rPr>
          <w:sz w:val="18"/>
          <w:vertAlign w:val="superscript"/>
          <w:rtl/>
        </w:rPr>
      </w:pPr>
      <w:r w:rsidRPr="00D579DB">
        <w:rPr>
          <w:rStyle w:val="FootnoteReference"/>
          <w:sz w:val="18"/>
        </w:rPr>
        <w:footnoteRef/>
      </w:r>
      <w:r w:rsidRPr="00D579DB">
        <w:rPr>
          <w:rFonts w:hint="cs"/>
          <w:sz w:val="18"/>
          <w:vertAlign w:val="superscript"/>
          <w:rtl/>
        </w:rPr>
        <w:t xml:space="preserve"> </w:t>
      </w:r>
      <w:hyperlink r:id="rId1" w:history="1">
        <w:r w:rsidRPr="005E454C">
          <w:rPr>
            <w:rStyle w:val="Hyperlink"/>
            <w:rFonts w:cs="Times New Roman"/>
            <w:kern w:val="18"/>
            <w:sz w:val="18"/>
            <w:szCs w:val="18"/>
          </w:rPr>
          <w:t>https://www.cbd.int/dsi-gr/forum.shtml</w:t>
        </w:r>
      </w:hyperlink>
      <w:r w:rsidRPr="00D579DB">
        <w:rPr>
          <w:rStyle w:val="Hyperlink"/>
          <w:rFonts w:hint="cs"/>
          <w:color w:val="auto"/>
          <w:kern w:val="18"/>
          <w:sz w:val="18"/>
          <w:u w:val="none"/>
          <w:rtl/>
        </w:rPr>
        <w:t>.</w:t>
      </w:r>
    </w:p>
  </w:footnote>
  <w:footnote w:id="4">
    <w:p w:rsidR="00A0152D" w:rsidRPr="00D579DB" w:rsidRDefault="00A0152D" w:rsidP="00E36B75">
      <w:pPr>
        <w:pStyle w:val="FootnoteText"/>
        <w:spacing w:line="216" w:lineRule="auto"/>
        <w:rPr>
          <w:sz w:val="18"/>
          <w:vertAlign w:val="superscript"/>
          <w:rtl/>
        </w:rPr>
      </w:pPr>
      <w:r w:rsidRPr="00D579DB">
        <w:rPr>
          <w:rStyle w:val="FootnoteReference"/>
          <w:sz w:val="18"/>
        </w:rPr>
        <w:footnoteRef/>
      </w:r>
      <w:r w:rsidRPr="00D579DB">
        <w:rPr>
          <w:rFonts w:hint="cs"/>
          <w:sz w:val="18"/>
          <w:vertAlign w:val="superscript"/>
          <w:rtl/>
        </w:rPr>
        <w:t xml:space="preserve"> </w:t>
      </w:r>
      <w:r w:rsidRPr="00D579DB">
        <w:rPr>
          <w:sz w:val="18"/>
        </w:rPr>
        <w:t>https://www.cbd.int/notifications/2021-063</w:t>
      </w:r>
      <w:r w:rsidRPr="00D579DB">
        <w:rPr>
          <w:rStyle w:val="Hyperlink"/>
          <w:rFonts w:hint="cs"/>
          <w:color w:val="auto"/>
          <w:kern w:val="18"/>
          <w:sz w:val="18"/>
          <w:u w:val="none"/>
          <w:rtl/>
        </w:rPr>
        <w:t>.</w:t>
      </w:r>
    </w:p>
  </w:footnote>
  <w:footnote w:id="5">
    <w:p w:rsidR="00A0152D" w:rsidRPr="00E36B75" w:rsidRDefault="00A0152D" w:rsidP="00E36B75">
      <w:pPr>
        <w:pStyle w:val="FootnoteText"/>
        <w:spacing w:line="216" w:lineRule="auto"/>
        <w:rPr>
          <w:sz w:val="18"/>
          <w:rtl/>
        </w:rPr>
      </w:pPr>
      <w:r w:rsidRPr="00D579DB">
        <w:rPr>
          <w:rStyle w:val="FootnoteReference"/>
          <w:sz w:val="18"/>
        </w:rPr>
        <w:footnoteRef/>
      </w:r>
      <w:r w:rsidRPr="00D579DB">
        <w:rPr>
          <w:sz w:val="18"/>
          <w:vertAlign w:val="superscript"/>
        </w:rPr>
        <w:t xml:space="preserve"> </w:t>
      </w:r>
      <w:r w:rsidRPr="00D579DB">
        <w:rPr>
          <w:rFonts w:hint="cs"/>
          <w:sz w:val="18"/>
          <w:vertAlign w:val="superscript"/>
          <w:rtl/>
        </w:rPr>
        <w:t xml:space="preserve"> </w:t>
      </w:r>
      <w:r w:rsidRPr="00D579DB">
        <w:rPr>
          <w:kern w:val="18"/>
          <w:sz w:val="18"/>
        </w:rPr>
        <w:t>CBD/WG2020/3/4/Add.1</w:t>
      </w:r>
      <w:r w:rsidRPr="00D579DB">
        <w:rPr>
          <w:rFonts w:hint="cs"/>
          <w:sz w:val="18"/>
          <w:rtl/>
        </w:rPr>
        <w:t>.</w:t>
      </w:r>
    </w:p>
  </w:footnote>
  <w:footnote w:id="6">
    <w:p w:rsidR="00A0152D" w:rsidRPr="00E36B75" w:rsidRDefault="00A0152D" w:rsidP="00E36B75">
      <w:pPr>
        <w:pStyle w:val="FootnoteText"/>
        <w:spacing w:line="216" w:lineRule="auto"/>
        <w:rPr>
          <w:sz w:val="18"/>
          <w:rtl/>
        </w:rPr>
      </w:pPr>
      <w:r w:rsidRPr="00D579DB">
        <w:rPr>
          <w:rStyle w:val="FootnoteReference"/>
          <w:sz w:val="18"/>
        </w:rPr>
        <w:footnoteRef/>
      </w:r>
      <w:r w:rsidRPr="00D579DB">
        <w:rPr>
          <w:rFonts w:hint="cs"/>
          <w:sz w:val="18"/>
          <w:vertAlign w:val="superscript"/>
          <w:rtl/>
        </w:rPr>
        <w:t xml:space="preserve"> </w:t>
      </w:r>
      <w:r w:rsidRPr="00D579DB">
        <w:rPr>
          <w:rFonts w:hint="cs"/>
          <w:sz w:val="18"/>
          <w:rtl/>
        </w:rPr>
        <w:t>المرجع نفسه.</w:t>
      </w:r>
    </w:p>
  </w:footnote>
  <w:footnote w:id="7">
    <w:p w:rsidR="00A0152D" w:rsidRPr="00E36B75" w:rsidRDefault="00A0152D" w:rsidP="00E36B75">
      <w:pPr>
        <w:pStyle w:val="FootnoteText"/>
        <w:spacing w:line="216" w:lineRule="auto"/>
        <w:rPr>
          <w:sz w:val="18"/>
          <w:rtl/>
        </w:rPr>
      </w:pPr>
      <w:r w:rsidRPr="00D579DB">
        <w:rPr>
          <w:rStyle w:val="FootnoteReference"/>
          <w:sz w:val="18"/>
        </w:rPr>
        <w:footnoteRef/>
      </w:r>
      <w:r w:rsidRPr="00D579DB">
        <w:rPr>
          <w:rFonts w:hint="cs"/>
          <w:sz w:val="18"/>
          <w:vertAlign w:val="superscript"/>
          <w:rtl/>
        </w:rPr>
        <w:t xml:space="preserve"> </w:t>
      </w:r>
      <w:r w:rsidRPr="00D579DB">
        <w:rPr>
          <w:rFonts w:hint="cs"/>
          <w:kern w:val="18"/>
          <w:sz w:val="18"/>
          <w:rtl/>
        </w:rPr>
        <w:t>هذه القائمة ليست شاملة</w:t>
      </w:r>
      <w:r w:rsidRPr="00D579DB">
        <w:rPr>
          <w:rFonts w:hint="cs"/>
          <w:sz w:val="18"/>
          <w:rtl/>
        </w:rPr>
        <w:t>. وتُدرج قائمة موسعة في المقرر المقترح لمؤتمر الأطراف لمناقشتها في وقت لاحق.</w:t>
      </w:r>
    </w:p>
  </w:footnote>
  <w:footnote w:id="8">
    <w:p w:rsidR="00A0152D" w:rsidRPr="00E36B75" w:rsidRDefault="00A0152D" w:rsidP="00E36B75">
      <w:pPr>
        <w:pStyle w:val="FootnoteText"/>
        <w:spacing w:line="216" w:lineRule="auto"/>
        <w:rPr>
          <w:sz w:val="18"/>
          <w:rtl/>
        </w:rPr>
      </w:pPr>
      <w:r w:rsidRPr="00D579DB">
        <w:rPr>
          <w:rStyle w:val="FootnoteReference"/>
          <w:sz w:val="18"/>
        </w:rPr>
        <w:footnoteRef/>
      </w:r>
      <w:r w:rsidRPr="00D579DB">
        <w:rPr>
          <w:rFonts w:hint="cs"/>
          <w:sz w:val="18"/>
          <w:vertAlign w:val="superscript"/>
          <w:rtl/>
        </w:rPr>
        <w:t xml:space="preserve"> </w:t>
      </w:r>
      <w:proofErr w:type="gramStart"/>
      <w:r w:rsidRPr="00D579DB">
        <w:rPr>
          <w:kern w:val="18"/>
          <w:sz w:val="18"/>
        </w:rPr>
        <w:t>CBD/WG2020/3/INF/8</w:t>
      </w:r>
      <w:r w:rsidRPr="00D579DB">
        <w:rPr>
          <w:rFonts w:hint="cs"/>
          <w:kern w:val="18"/>
          <w:sz w:val="18"/>
          <w:rtl/>
        </w:rPr>
        <w:t>، القسم ثالثا جيم (ب)</w:t>
      </w:r>
      <w:r w:rsidRPr="00D579DB">
        <w:rPr>
          <w:rFonts w:hint="cs"/>
          <w:sz w:val="18"/>
          <w:rtl/>
        </w:rPr>
        <w:t>.</w:t>
      </w:r>
      <w:proofErr w:type="gramEnd"/>
    </w:p>
  </w:footnote>
  <w:footnote w:id="9">
    <w:p w:rsidR="00A0152D" w:rsidRPr="00E36B75" w:rsidRDefault="00A0152D" w:rsidP="00081E8F">
      <w:pPr>
        <w:pStyle w:val="FootnoteText"/>
        <w:spacing w:line="216" w:lineRule="auto"/>
        <w:rPr>
          <w:sz w:val="18"/>
          <w:rtl/>
        </w:rPr>
      </w:pPr>
      <w:r w:rsidRPr="00D579DB">
        <w:rPr>
          <w:rStyle w:val="FootnoteReference"/>
          <w:sz w:val="18"/>
        </w:rPr>
        <w:footnoteRef/>
      </w:r>
      <w:r w:rsidRPr="00D579DB">
        <w:rPr>
          <w:rFonts w:hint="cs"/>
          <w:sz w:val="18"/>
          <w:vertAlign w:val="superscript"/>
          <w:rtl/>
        </w:rPr>
        <w:t xml:space="preserve"> </w:t>
      </w:r>
      <w:r w:rsidRPr="00D579DB">
        <w:rPr>
          <w:rFonts w:hint="cs"/>
          <w:kern w:val="18"/>
          <w:sz w:val="18"/>
          <w:rtl/>
        </w:rPr>
        <w:t xml:space="preserve">اختصاصات الفريق الاستشاري غير الرسمي المعني بمعلومات التسلسل الرقمي بشأن الموارد الجينية، </w:t>
      </w:r>
      <w:hyperlink r:id="rId2" w:anchor="page=183" w:history="1">
        <w:r w:rsidRPr="00D579DB">
          <w:rPr>
            <w:rStyle w:val="Hyperlink"/>
            <w:color w:val="auto"/>
            <w:kern w:val="18"/>
            <w:sz w:val="18"/>
            <w:u w:val="none"/>
            <w:lang w:val="en-GB"/>
          </w:rPr>
          <w:t>CBD/WG2020/3/5</w:t>
        </w:r>
      </w:hyperlink>
      <w:r w:rsidRPr="00D579DB">
        <w:rPr>
          <w:rFonts w:hint="cs"/>
          <w:kern w:val="18"/>
          <w:sz w:val="18"/>
          <w:rtl/>
          <w:lang w:val="en-GB"/>
        </w:rPr>
        <w:t xml:space="preserve">، </w:t>
      </w:r>
      <w:r w:rsidR="00E36B75">
        <w:rPr>
          <w:rFonts w:hint="cs"/>
          <w:kern w:val="18"/>
          <w:sz w:val="18"/>
          <w:rtl/>
          <w:lang w:val="en-GB"/>
        </w:rPr>
        <w:t>ال</w:t>
      </w:r>
      <w:r w:rsidRPr="00D579DB">
        <w:rPr>
          <w:rFonts w:hint="cs"/>
          <w:kern w:val="18"/>
          <w:sz w:val="18"/>
          <w:rtl/>
          <w:lang w:val="en-GB"/>
        </w:rPr>
        <w:t>صفحة 18</w:t>
      </w:r>
      <w:r w:rsidR="00081E8F">
        <w:rPr>
          <w:rFonts w:hint="cs"/>
          <w:kern w:val="18"/>
          <w:sz w:val="18"/>
          <w:rtl/>
          <w:lang w:val="en-GB"/>
        </w:rPr>
        <w:t>6</w:t>
      </w:r>
      <w:r w:rsidR="00E36B75">
        <w:rPr>
          <w:rFonts w:hint="cs"/>
          <w:sz w:val="18"/>
          <w:rtl/>
        </w:rPr>
        <w:t>.</w:t>
      </w:r>
    </w:p>
  </w:footnote>
  <w:footnote w:id="10">
    <w:p w:rsidR="00A0152D" w:rsidRPr="00E36B75" w:rsidRDefault="00A0152D" w:rsidP="00E36B75">
      <w:pPr>
        <w:pStyle w:val="FootnoteText"/>
        <w:spacing w:line="216" w:lineRule="auto"/>
        <w:rPr>
          <w:sz w:val="18"/>
          <w:rtl/>
        </w:rPr>
      </w:pPr>
      <w:r w:rsidRPr="00D579DB">
        <w:rPr>
          <w:rStyle w:val="FootnoteReference"/>
          <w:sz w:val="18"/>
        </w:rPr>
        <w:footnoteRef/>
      </w:r>
      <w:r w:rsidRPr="00D579DB">
        <w:rPr>
          <w:rFonts w:hint="cs"/>
          <w:sz w:val="18"/>
          <w:vertAlign w:val="superscript"/>
          <w:rtl/>
        </w:rPr>
        <w:t xml:space="preserve"> </w:t>
      </w:r>
      <w:r w:rsidRPr="00D579DB">
        <w:rPr>
          <w:rFonts w:hint="cs"/>
          <w:kern w:val="18"/>
          <w:sz w:val="18"/>
          <w:rtl/>
        </w:rPr>
        <w:t>بيان دقيق لطبيعتها أو نطاقها أو وصفها</w:t>
      </w:r>
      <w:r w:rsidR="00E36B75">
        <w:rPr>
          <w:rFonts w:hint="cs"/>
          <w:sz w:val="18"/>
          <w:rtl/>
        </w:rPr>
        <w:t>.</w:t>
      </w:r>
    </w:p>
  </w:footnote>
  <w:footnote w:id="11">
    <w:p w:rsidR="00A0152D" w:rsidRPr="00ED5DF3" w:rsidRDefault="00A0152D" w:rsidP="00D579DB">
      <w:pPr>
        <w:pStyle w:val="FootnoteText"/>
        <w:rPr>
          <w:sz w:val="18"/>
          <w:rtl/>
        </w:rPr>
      </w:pPr>
      <w:r w:rsidRPr="00D579DB">
        <w:rPr>
          <w:rStyle w:val="FootnoteReference"/>
          <w:sz w:val="18"/>
        </w:rPr>
        <w:footnoteRef/>
      </w:r>
      <w:r w:rsidRPr="00D579DB">
        <w:rPr>
          <w:rFonts w:hint="cs"/>
          <w:sz w:val="18"/>
          <w:vertAlign w:val="superscript"/>
          <w:rtl/>
        </w:rPr>
        <w:t xml:space="preserve"> </w:t>
      </w:r>
      <w:proofErr w:type="gramStart"/>
      <w:r w:rsidRPr="00D579DB">
        <w:rPr>
          <w:sz w:val="18"/>
        </w:rPr>
        <w:t>A/HRC/RES/48/13</w:t>
      </w:r>
      <w:r w:rsidR="00ED5DF3">
        <w:rPr>
          <w:rFonts w:hint="cs"/>
          <w:sz w:val="18"/>
          <w:rtl/>
        </w:rPr>
        <w:t>.</w:t>
      </w:r>
      <w:proofErr w:type="gramEnd"/>
    </w:p>
  </w:footnote>
  <w:footnote w:id="12">
    <w:p w:rsidR="00A0152D" w:rsidRPr="00ED5DF3" w:rsidRDefault="00A0152D" w:rsidP="00D579DB">
      <w:pPr>
        <w:pStyle w:val="FootnoteText"/>
        <w:rPr>
          <w:sz w:val="18"/>
          <w:rtl/>
        </w:rPr>
      </w:pPr>
      <w:r w:rsidRPr="00D579DB">
        <w:rPr>
          <w:rStyle w:val="FootnoteReference"/>
          <w:sz w:val="18"/>
        </w:rPr>
        <w:footnoteRef/>
      </w:r>
      <w:r w:rsidRPr="00D579DB">
        <w:rPr>
          <w:rFonts w:hint="cs"/>
          <w:sz w:val="18"/>
          <w:vertAlign w:val="superscript"/>
          <w:rtl/>
        </w:rPr>
        <w:t xml:space="preserve"> </w:t>
      </w:r>
      <w:proofErr w:type="gramStart"/>
      <w:r>
        <w:rPr>
          <w:sz w:val="18"/>
        </w:rPr>
        <w:t>CBD/DSI/AHTEG/2020/1/3</w:t>
      </w:r>
      <w:r>
        <w:rPr>
          <w:rFonts w:hint="cs"/>
          <w:sz w:val="18"/>
          <w:rtl/>
        </w:rPr>
        <w:t>، القسم 2-3-3</w:t>
      </w:r>
      <w:r w:rsidRPr="00D579DB">
        <w:rPr>
          <w:rFonts w:hint="cs"/>
          <w:sz w:val="18"/>
          <w:rtl/>
        </w:rPr>
        <w:t>.</w:t>
      </w:r>
      <w:proofErr w:type="gramEnd"/>
      <w:r w:rsidRPr="00D579DB">
        <w:rPr>
          <w:rFonts w:hint="cs"/>
          <w:sz w:val="18"/>
          <w:rtl/>
        </w:rPr>
        <w:t xml:space="preserve"> </w:t>
      </w:r>
    </w:p>
  </w:footnote>
  <w:footnote w:id="13">
    <w:p w:rsidR="00172B00" w:rsidRPr="00452081" w:rsidRDefault="00172B00" w:rsidP="00172B00">
      <w:pPr>
        <w:pStyle w:val="FootnoteText"/>
        <w:rPr>
          <w:sz w:val="18"/>
          <w:rtl/>
        </w:rPr>
      </w:pPr>
      <w:r w:rsidRPr="00D579DB">
        <w:rPr>
          <w:rStyle w:val="FootnoteReference"/>
          <w:sz w:val="18"/>
        </w:rPr>
        <w:footnoteRef/>
      </w:r>
      <w:r w:rsidRPr="00D579DB">
        <w:rPr>
          <w:rFonts w:hint="cs"/>
          <w:sz w:val="18"/>
          <w:vertAlign w:val="superscript"/>
          <w:rtl/>
        </w:rPr>
        <w:t xml:space="preserve"> </w:t>
      </w:r>
      <w:r>
        <w:rPr>
          <w:rFonts w:hint="cs"/>
          <w:sz w:val="18"/>
          <w:rtl/>
        </w:rPr>
        <w:t>إن إدراج هذا الخيار المقترح لا يخل بالمناقشات التي جرت في مؤتمر الأطراف، ولا يُقصد به الإشارة إلى أي تفضيل بين الخيارات/الحلول المحتملة</w:t>
      </w:r>
      <w:r w:rsidR="00452081">
        <w:rPr>
          <w:rFonts w:hint="cs"/>
          <w:sz w:val="18"/>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2D" w:rsidRPr="005D5988" w:rsidRDefault="005E454C" w:rsidP="005E454C">
    <w:pPr>
      <w:spacing w:after="0" w:line="240" w:lineRule="auto"/>
      <w:jc w:val="right"/>
      <w:rPr>
        <w:rFonts w:asciiTheme="majorBidi" w:eastAsia="Times New Roman" w:hAnsiTheme="majorBidi" w:cstheme="majorBidi"/>
        <w:lang w:val="en-GB"/>
      </w:rPr>
    </w:pPr>
    <w:r w:rsidRPr="00BD614A">
      <w:rPr>
        <w:rFonts w:ascii="Times New Roman" w:eastAsia="Times New Roman" w:hAnsi="Times New Roman" w:cs="Times New Roman"/>
        <w:lang w:val="en-CA" w:eastAsia="en-CA"/>
      </w:rPr>
      <w:t>CBD/</w:t>
    </w:r>
    <w:r>
      <w:rPr>
        <w:rFonts w:ascii="Times New Roman" w:eastAsia="Times New Roman" w:hAnsi="Times New Roman" w:cs="Times New Roman"/>
        <w:lang w:eastAsia="en-CA"/>
      </w:rPr>
      <w:t>WG2020</w:t>
    </w:r>
    <w:r w:rsidRPr="00BD614A">
      <w:rPr>
        <w:rFonts w:ascii="Times New Roman" w:eastAsia="Times New Roman" w:hAnsi="Times New Roman" w:cs="Times New Roman"/>
        <w:lang w:val="en-CA" w:eastAsia="en-CA"/>
      </w:rPr>
      <w:t>/</w:t>
    </w:r>
    <w:r>
      <w:rPr>
        <w:rFonts w:ascii="Times New Roman" w:eastAsia="Times New Roman" w:hAnsi="Times New Roman" w:cs="Times New Roman"/>
        <w:lang w:val="en-CA" w:eastAsia="en-CA"/>
      </w:rPr>
      <w:t>REC/3/2</w:t>
    </w:r>
  </w:p>
  <w:p w:rsidR="00A0152D" w:rsidRPr="00497CFE" w:rsidRDefault="00A0152D" w:rsidP="00497CFE">
    <w:pPr>
      <w:pStyle w:val="Header"/>
      <w:tabs>
        <w:tab w:val="clear" w:pos="4680"/>
        <w:tab w:val="clear" w:pos="9360"/>
      </w:tabs>
      <w:kinsoku w:val="0"/>
      <w:overflowPunct w:val="0"/>
      <w:autoSpaceDE w:val="0"/>
      <w:autoSpaceDN w:val="0"/>
      <w:adjustRightInd w:val="0"/>
      <w:jc w:val="right"/>
      <w:rPr>
        <w:rFonts w:ascii="Times New Roman" w:hAnsi="Times New Roman" w:cs="Times New Roman"/>
        <w:noProof/>
      </w:rPr>
    </w:pPr>
    <w:r w:rsidRPr="00497CFE">
      <w:rPr>
        <w:rFonts w:ascii="Times New Roman" w:hAnsi="Times New Roman" w:cs="Times New Roman"/>
        <w:noProof/>
      </w:rPr>
      <w:t xml:space="preserve">Page </w:t>
    </w:r>
    <w:r w:rsidR="00F9074F" w:rsidRPr="00497CFE">
      <w:rPr>
        <w:rFonts w:ascii="Times New Roman" w:hAnsi="Times New Roman" w:cs="Times New Roman"/>
        <w:noProof/>
      </w:rPr>
      <w:fldChar w:fldCharType="begin"/>
    </w:r>
    <w:r w:rsidRPr="00497CFE">
      <w:rPr>
        <w:rFonts w:ascii="Times New Roman" w:hAnsi="Times New Roman" w:cs="Times New Roman"/>
        <w:noProof/>
      </w:rPr>
      <w:instrText xml:space="preserve"> PAGE   \* MERGEFORMAT </w:instrText>
    </w:r>
    <w:r w:rsidR="00F9074F" w:rsidRPr="00497CFE">
      <w:rPr>
        <w:rFonts w:ascii="Times New Roman" w:hAnsi="Times New Roman" w:cs="Times New Roman"/>
        <w:noProof/>
      </w:rPr>
      <w:fldChar w:fldCharType="separate"/>
    </w:r>
    <w:r w:rsidR="00421E9E">
      <w:rPr>
        <w:rFonts w:ascii="Times New Roman" w:hAnsi="Times New Roman" w:cs="Times New Roman"/>
        <w:noProof/>
      </w:rPr>
      <w:t>8</w:t>
    </w:r>
    <w:r w:rsidR="00F9074F" w:rsidRPr="00497CFE">
      <w:rPr>
        <w:rFonts w:ascii="Times New Roman" w:hAnsi="Times New Roman" w:cs="Times New Roman"/>
        <w:noProof/>
      </w:rPr>
      <w:fldChar w:fldCharType="end"/>
    </w:r>
  </w:p>
  <w:p w:rsidR="00A0152D" w:rsidRDefault="00A0152D" w:rsidP="00494A1A">
    <w:pPr>
      <w:pStyle w:val="Header"/>
      <w:spacing w:line="216" w:lineRule="aut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2D" w:rsidRPr="005D5988" w:rsidRDefault="005E454C" w:rsidP="005E454C">
    <w:pPr>
      <w:spacing w:after="0" w:line="240" w:lineRule="auto"/>
      <w:rPr>
        <w:rFonts w:asciiTheme="majorBidi" w:eastAsia="Times New Roman" w:hAnsiTheme="majorBidi" w:cstheme="majorBidi"/>
        <w:lang w:val="en-GB"/>
      </w:rPr>
    </w:pPr>
    <w:r w:rsidRPr="00BD614A">
      <w:rPr>
        <w:rFonts w:ascii="Times New Roman" w:eastAsia="Times New Roman" w:hAnsi="Times New Roman" w:cs="Times New Roman"/>
        <w:lang w:val="en-CA" w:eastAsia="en-CA"/>
      </w:rPr>
      <w:t>CBD/</w:t>
    </w:r>
    <w:r>
      <w:rPr>
        <w:rFonts w:ascii="Times New Roman" w:eastAsia="Times New Roman" w:hAnsi="Times New Roman" w:cs="Times New Roman"/>
        <w:lang w:eastAsia="en-CA"/>
      </w:rPr>
      <w:t>WG2020</w:t>
    </w:r>
    <w:r w:rsidRPr="00BD614A">
      <w:rPr>
        <w:rFonts w:ascii="Times New Roman" w:eastAsia="Times New Roman" w:hAnsi="Times New Roman" w:cs="Times New Roman"/>
        <w:lang w:val="en-CA" w:eastAsia="en-CA"/>
      </w:rPr>
      <w:t>/</w:t>
    </w:r>
    <w:r>
      <w:rPr>
        <w:rFonts w:ascii="Times New Roman" w:eastAsia="Times New Roman" w:hAnsi="Times New Roman" w:cs="Times New Roman"/>
        <w:lang w:val="en-CA" w:eastAsia="en-CA"/>
      </w:rPr>
      <w:t>REC/3/2</w:t>
    </w:r>
  </w:p>
  <w:p w:rsidR="00A0152D" w:rsidRPr="00497CFE" w:rsidRDefault="00A0152D" w:rsidP="005D5988">
    <w:pPr>
      <w:pStyle w:val="Header"/>
      <w:tabs>
        <w:tab w:val="clear" w:pos="4680"/>
        <w:tab w:val="clear" w:pos="9360"/>
      </w:tabs>
      <w:kinsoku w:val="0"/>
      <w:overflowPunct w:val="0"/>
      <w:autoSpaceDE w:val="0"/>
      <w:autoSpaceDN w:val="0"/>
      <w:adjustRightInd w:val="0"/>
      <w:rPr>
        <w:rFonts w:ascii="Times New Roman" w:hAnsi="Times New Roman" w:cs="Times New Roman"/>
        <w:noProof/>
      </w:rPr>
    </w:pPr>
    <w:r w:rsidRPr="00497CFE">
      <w:rPr>
        <w:rFonts w:ascii="Times New Roman" w:hAnsi="Times New Roman" w:cs="Times New Roman"/>
        <w:noProof/>
      </w:rPr>
      <w:t xml:space="preserve">Page </w:t>
    </w:r>
    <w:r w:rsidR="00F9074F" w:rsidRPr="00497CFE">
      <w:rPr>
        <w:rFonts w:ascii="Times New Roman" w:hAnsi="Times New Roman" w:cs="Times New Roman"/>
        <w:noProof/>
      </w:rPr>
      <w:fldChar w:fldCharType="begin"/>
    </w:r>
    <w:r w:rsidRPr="00497CFE">
      <w:rPr>
        <w:rFonts w:ascii="Times New Roman" w:hAnsi="Times New Roman" w:cs="Times New Roman"/>
        <w:noProof/>
      </w:rPr>
      <w:instrText xml:space="preserve"> PAGE   \* MERGEFORMAT </w:instrText>
    </w:r>
    <w:r w:rsidR="00F9074F" w:rsidRPr="00497CFE">
      <w:rPr>
        <w:rFonts w:ascii="Times New Roman" w:hAnsi="Times New Roman" w:cs="Times New Roman"/>
        <w:noProof/>
      </w:rPr>
      <w:fldChar w:fldCharType="separate"/>
    </w:r>
    <w:r w:rsidR="007D4F1C">
      <w:rPr>
        <w:rFonts w:ascii="Times New Roman" w:hAnsi="Times New Roman" w:cs="Times New Roman"/>
        <w:noProof/>
      </w:rPr>
      <w:t>7</w:t>
    </w:r>
    <w:r w:rsidR="00F9074F" w:rsidRPr="00497CFE">
      <w:rPr>
        <w:rFonts w:ascii="Times New Roman" w:hAnsi="Times New Roman" w:cs="Times New Roman"/>
        <w:noProof/>
      </w:rPr>
      <w:fldChar w:fldCharType="end"/>
    </w:r>
  </w:p>
  <w:p w:rsidR="00A0152D" w:rsidRPr="00161A50" w:rsidRDefault="00A0152D" w:rsidP="005D5988">
    <w:pPr>
      <w:pStyle w:val="Header"/>
      <w:spacing w:line="216" w:lineRule="auto"/>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2D" w:rsidRDefault="00A0152D" w:rsidP="00494A1A">
    <w:pPr>
      <w:pStyle w:val="Header"/>
      <w:spacing w:line="216"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
    <w:nsid w:val="12836C03"/>
    <w:multiLevelType w:val="hybridMultilevel"/>
    <w:tmpl w:val="C880830A"/>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11FA1"/>
    <w:multiLevelType w:val="hybridMultilevel"/>
    <w:tmpl w:val="86C4B202"/>
    <w:lvl w:ilvl="0" w:tplc="7E4A5A12">
      <w:start w:val="1"/>
      <w:numFmt w:val="arabicAbjad"/>
      <w:lvlText w:val="(%1)"/>
      <w:lvlJc w:val="left"/>
      <w:pPr>
        <w:ind w:left="1440" w:hanging="360"/>
      </w:pPr>
      <w:rPr>
        <w:rFonts w:hint="default"/>
        <w:i w:val="0"/>
        <w:iCs w:val="0"/>
        <w:lang w:val="en-G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8BC2576"/>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F5140"/>
    <w:multiLevelType w:val="hybridMultilevel"/>
    <w:tmpl w:val="ADDA10B6"/>
    <w:lvl w:ilvl="0" w:tplc="E4C63028">
      <w:start w:val="1"/>
      <w:numFmt w:val="arabicAbjad"/>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31FD6"/>
    <w:multiLevelType w:val="hybridMultilevel"/>
    <w:tmpl w:val="13A28FDA"/>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3690617"/>
    <w:multiLevelType w:val="hybridMultilevel"/>
    <w:tmpl w:val="B67ADD88"/>
    <w:lvl w:ilvl="0" w:tplc="C6FC32D0">
      <w:start w:val="1"/>
      <w:numFmt w:val="arabicAlpha"/>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D62B50"/>
    <w:multiLevelType w:val="hybridMultilevel"/>
    <w:tmpl w:val="C930CF10"/>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8">
    <w:nsid w:val="35886BE5"/>
    <w:multiLevelType w:val="hybridMultilevel"/>
    <w:tmpl w:val="2C3C45B8"/>
    <w:lvl w:ilvl="0" w:tplc="EC368A46">
      <w:start w:val="3"/>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97466B5"/>
    <w:multiLevelType w:val="hybridMultilevel"/>
    <w:tmpl w:val="F7C4D922"/>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FE74E9D"/>
    <w:multiLevelType w:val="hybridMultilevel"/>
    <w:tmpl w:val="0068E570"/>
    <w:lvl w:ilvl="0" w:tplc="B6464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327CC"/>
    <w:multiLevelType w:val="hybridMultilevel"/>
    <w:tmpl w:val="13C6F2AA"/>
    <w:lvl w:ilvl="0" w:tplc="1A08011E">
      <w:start w:val="1"/>
      <w:numFmt w:val="decimal"/>
      <w:lvlText w:val="%1-"/>
      <w:lvlJc w:val="left"/>
      <w:pPr>
        <w:ind w:left="1080" w:hanging="72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525C61C4"/>
    <w:multiLevelType w:val="hybridMultilevel"/>
    <w:tmpl w:val="AE884A68"/>
    <w:lvl w:ilvl="0" w:tplc="8F36AF00">
      <w:start w:val="1"/>
      <w:numFmt w:val="decimal"/>
      <w:lvlText w:val="%1-"/>
      <w:lvlJc w:val="left"/>
      <w:pPr>
        <w:ind w:left="14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5A14AD9"/>
    <w:multiLevelType w:val="hybridMultilevel"/>
    <w:tmpl w:val="6C94DF94"/>
    <w:lvl w:ilvl="0" w:tplc="6C742CC6">
      <w:start w:val="1"/>
      <w:numFmt w:val="arabicAbjad"/>
      <w:lvlText w:val="(%1)"/>
      <w:lvlJc w:val="left"/>
      <w:pPr>
        <w:ind w:left="1435" w:hanging="360"/>
      </w:pPr>
      <w:rPr>
        <w:rFonts w:hint="default"/>
      </w:rPr>
    </w:lvl>
    <w:lvl w:ilvl="1" w:tplc="08090019" w:tentative="1">
      <w:start w:val="1"/>
      <w:numFmt w:val="lowerLetter"/>
      <w:lvlText w:val="%2."/>
      <w:lvlJc w:val="left"/>
      <w:pPr>
        <w:ind w:left="2155" w:hanging="360"/>
      </w:pPr>
    </w:lvl>
    <w:lvl w:ilvl="2" w:tplc="0809001B" w:tentative="1">
      <w:start w:val="1"/>
      <w:numFmt w:val="lowerRoman"/>
      <w:lvlText w:val="%3."/>
      <w:lvlJc w:val="right"/>
      <w:pPr>
        <w:ind w:left="2875" w:hanging="180"/>
      </w:pPr>
    </w:lvl>
    <w:lvl w:ilvl="3" w:tplc="0809000F" w:tentative="1">
      <w:start w:val="1"/>
      <w:numFmt w:val="decimal"/>
      <w:lvlText w:val="%4."/>
      <w:lvlJc w:val="left"/>
      <w:pPr>
        <w:ind w:left="3595" w:hanging="360"/>
      </w:pPr>
    </w:lvl>
    <w:lvl w:ilvl="4" w:tplc="08090019" w:tentative="1">
      <w:start w:val="1"/>
      <w:numFmt w:val="lowerLetter"/>
      <w:lvlText w:val="%5."/>
      <w:lvlJc w:val="left"/>
      <w:pPr>
        <w:ind w:left="4315" w:hanging="360"/>
      </w:pPr>
    </w:lvl>
    <w:lvl w:ilvl="5" w:tplc="0809001B" w:tentative="1">
      <w:start w:val="1"/>
      <w:numFmt w:val="lowerRoman"/>
      <w:lvlText w:val="%6."/>
      <w:lvlJc w:val="right"/>
      <w:pPr>
        <w:ind w:left="5035" w:hanging="180"/>
      </w:pPr>
    </w:lvl>
    <w:lvl w:ilvl="6" w:tplc="0809000F" w:tentative="1">
      <w:start w:val="1"/>
      <w:numFmt w:val="decimal"/>
      <w:lvlText w:val="%7."/>
      <w:lvlJc w:val="left"/>
      <w:pPr>
        <w:ind w:left="5755" w:hanging="360"/>
      </w:pPr>
    </w:lvl>
    <w:lvl w:ilvl="7" w:tplc="08090019" w:tentative="1">
      <w:start w:val="1"/>
      <w:numFmt w:val="lowerLetter"/>
      <w:lvlText w:val="%8."/>
      <w:lvlJc w:val="left"/>
      <w:pPr>
        <w:ind w:left="6475" w:hanging="360"/>
      </w:pPr>
    </w:lvl>
    <w:lvl w:ilvl="8" w:tplc="0809001B" w:tentative="1">
      <w:start w:val="1"/>
      <w:numFmt w:val="lowerRoman"/>
      <w:lvlText w:val="%9."/>
      <w:lvlJc w:val="right"/>
      <w:pPr>
        <w:ind w:left="7195" w:hanging="180"/>
      </w:pPr>
    </w:lvl>
  </w:abstractNum>
  <w:abstractNum w:abstractNumId="14">
    <w:nsid w:val="59C06A9C"/>
    <w:multiLevelType w:val="hybridMultilevel"/>
    <w:tmpl w:val="4D205476"/>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FF6304E"/>
    <w:multiLevelType w:val="hybridMultilevel"/>
    <w:tmpl w:val="DADE0FDA"/>
    <w:lvl w:ilvl="0" w:tplc="5CD270B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64CC3AED"/>
    <w:multiLevelType w:val="hybridMultilevel"/>
    <w:tmpl w:val="C9D218BA"/>
    <w:lvl w:ilvl="0" w:tplc="A88A3FBE">
      <w:start w:val="27"/>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18">
    <w:nsid w:val="66330272"/>
    <w:multiLevelType w:val="hybridMultilevel"/>
    <w:tmpl w:val="0F768232"/>
    <w:lvl w:ilvl="0" w:tplc="2CC4C302">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BB42BDC"/>
    <w:multiLevelType w:val="hybridMultilevel"/>
    <w:tmpl w:val="25F0EC80"/>
    <w:lvl w:ilvl="0" w:tplc="9600E4C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527739"/>
    <w:multiLevelType w:val="hybridMultilevel"/>
    <w:tmpl w:val="44722922"/>
    <w:lvl w:ilvl="0" w:tplc="8D9623E4">
      <w:numFmt w:val="bullet"/>
      <w:lvlText w:val="-"/>
      <w:lvlJc w:val="left"/>
      <w:pPr>
        <w:ind w:left="1021" w:hanging="360"/>
      </w:pPr>
      <w:rPr>
        <w:rFonts w:ascii="Calibri" w:eastAsiaTheme="minorHAnsi" w:hAnsi="Calibri" w:cs="Calibri"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1">
    <w:nsid w:val="715358F4"/>
    <w:multiLevelType w:val="hybridMultilevel"/>
    <w:tmpl w:val="52BA3F8C"/>
    <w:lvl w:ilvl="0" w:tplc="F79A8B16">
      <w:numFmt w:val="bullet"/>
      <w:lvlText w:val=""/>
      <w:lvlJc w:val="left"/>
      <w:pPr>
        <w:ind w:left="720" w:hanging="360"/>
      </w:pPr>
      <w:rPr>
        <w:rFonts w:ascii="Symbol" w:eastAsiaTheme="minorHAnsi" w:hAnsi="Symbol"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377441"/>
    <w:multiLevelType w:val="hybridMultilevel"/>
    <w:tmpl w:val="7B000F02"/>
    <w:lvl w:ilvl="0" w:tplc="8D9623E4">
      <w:numFmt w:val="bullet"/>
      <w:lvlText w:val="-"/>
      <w:lvlJc w:val="left"/>
      <w:pPr>
        <w:ind w:left="1021" w:hanging="360"/>
      </w:pPr>
      <w:rPr>
        <w:rFonts w:ascii="Calibri" w:eastAsiaTheme="minorHAnsi" w:hAnsi="Calibri" w:cs="Calibri"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3">
    <w:nsid w:val="79A155B1"/>
    <w:multiLevelType w:val="hybridMultilevel"/>
    <w:tmpl w:val="20D6FA5E"/>
    <w:lvl w:ilvl="0" w:tplc="C914B9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3"/>
  </w:num>
  <w:num w:numId="5">
    <w:abstractNumId w:val="19"/>
  </w:num>
  <w:num w:numId="6">
    <w:abstractNumId w:val="6"/>
  </w:num>
  <w:num w:numId="7">
    <w:abstractNumId w:val="10"/>
  </w:num>
  <w:num w:numId="8">
    <w:abstractNumId w:val="21"/>
  </w:num>
  <w:num w:numId="9">
    <w:abstractNumId w:val="12"/>
  </w:num>
  <w:num w:numId="10">
    <w:abstractNumId w:val="16"/>
  </w:num>
  <w:num w:numId="11">
    <w:abstractNumId w:val="7"/>
  </w:num>
  <w:num w:numId="12">
    <w:abstractNumId w:val="20"/>
  </w:num>
  <w:num w:numId="13">
    <w:abstractNumId w:val="22"/>
  </w:num>
  <w:num w:numId="14">
    <w:abstractNumId w:val="17"/>
  </w:num>
  <w:num w:numId="15">
    <w:abstractNumId w:val="11"/>
  </w:num>
  <w:num w:numId="16">
    <w:abstractNumId w:val="13"/>
  </w:num>
  <w:num w:numId="17">
    <w:abstractNumId w:val="14"/>
  </w:num>
  <w:num w:numId="18">
    <w:abstractNumId w:val="9"/>
  </w:num>
  <w:num w:numId="19">
    <w:abstractNumId w:val="0"/>
  </w:num>
  <w:num w:numId="20">
    <w:abstractNumId w:val="2"/>
  </w:num>
  <w:num w:numId="21">
    <w:abstractNumId w:val="15"/>
  </w:num>
  <w:num w:numId="22">
    <w:abstractNumId w:val="18"/>
  </w:num>
  <w:num w:numId="23">
    <w:abstractNumId w:val="5"/>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EG"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6" w:nlCheck="1" w:checkStyle="0"/>
  <w:activeWritingStyle w:appName="MSWord" w:lang="fr-CA" w:vendorID="64" w:dllVersion="4096" w:nlCheck="1" w:checkStyle="0"/>
  <w:activeWritingStyle w:appName="MSWord" w:lang="it-IT"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ar-SA" w:vendorID="64" w:dllVersion="4096" w:nlCheck="1" w:checkStyle="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proofState w:spelling="clean" w:grammar="clean"/>
  <w:defaultTabStop w:val="720"/>
  <w:evenAndOddHeaders/>
  <w:characterSpacingControl w:val="doNotCompress"/>
  <w:hdrShapeDefaults>
    <o:shapedefaults v:ext="edit" spidmax="18434"/>
  </w:hdrShapeDefaults>
  <w:footnotePr>
    <w:footnote w:id="-1"/>
    <w:footnote w:id="0"/>
  </w:footnotePr>
  <w:endnotePr>
    <w:endnote w:id="-1"/>
    <w:endnote w:id="0"/>
  </w:endnotePr>
  <w:compat/>
  <w:rsids>
    <w:rsidRoot w:val="00294CA2"/>
    <w:rsid w:val="00003A49"/>
    <w:rsid w:val="00006C52"/>
    <w:rsid w:val="00020F23"/>
    <w:rsid w:val="00034AE4"/>
    <w:rsid w:val="00074420"/>
    <w:rsid w:val="00074DAF"/>
    <w:rsid w:val="00081E8F"/>
    <w:rsid w:val="0009733D"/>
    <w:rsid w:val="000A43F3"/>
    <w:rsid w:val="000F024C"/>
    <w:rsid w:val="000F79A8"/>
    <w:rsid w:val="00103AC8"/>
    <w:rsid w:val="001045DD"/>
    <w:rsid w:val="00112E66"/>
    <w:rsid w:val="00121550"/>
    <w:rsid w:val="001273E1"/>
    <w:rsid w:val="00132680"/>
    <w:rsid w:val="00161A50"/>
    <w:rsid w:val="00165420"/>
    <w:rsid w:val="00172B00"/>
    <w:rsid w:val="00177202"/>
    <w:rsid w:val="001E7565"/>
    <w:rsid w:val="001F78F6"/>
    <w:rsid w:val="002027BB"/>
    <w:rsid w:val="00271C1E"/>
    <w:rsid w:val="002837C8"/>
    <w:rsid w:val="0029277A"/>
    <w:rsid w:val="00294037"/>
    <w:rsid w:val="00294CA2"/>
    <w:rsid w:val="002D5B07"/>
    <w:rsid w:val="002F6031"/>
    <w:rsid w:val="003353EB"/>
    <w:rsid w:val="00344A45"/>
    <w:rsid w:val="0035404D"/>
    <w:rsid w:val="003A4D7F"/>
    <w:rsid w:val="003F3C83"/>
    <w:rsid w:val="0040112F"/>
    <w:rsid w:val="00421E9E"/>
    <w:rsid w:val="00423540"/>
    <w:rsid w:val="00445927"/>
    <w:rsid w:val="004467AD"/>
    <w:rsid w:val="00452081"/>
    <w:rsid w:val="00453813"/>
    <w:rsid w:val="0046004D"/>
    <w:rsid w:val="00477839"/>
    <w:rsid w:val="00483DE3"/>
    <w:rsid w:val="00494A1A"/>
    <w:rsid w:val="004970C2"/>
    <w:rsid w:val="00497CFE"/>
    <w:rsid w:val="004A668E"/>
    <w:rsid w:val="004C1BDD"/>
    <w:rsid w:val="004F5BC7"/>
    <w:rsid w:val="00506C1F"/>
    <w:rsid w:val="00513E85"/>
    <w:rsid w:val="00515B9C"/>
    <w:rsid w:val="0052056E"/>
    <w:rsid w:val="00526006"/>
    <w:rsid w:val="00554894"/>
    <w:rsid w:val="005673D8"/>
    <w:rsid w:val="00567A82"/>
    <w:rsid w:val="00577541"/>
    <w:rsid w:val="00584CB2"/>
    <w:rsid w:val="00590EA5"/>
    <w:rsid w:val="00596244"/>
    <w:rsid w:val="005A44F4"/>
    <w:rsid w:val="005B42F6"/>
    <w:rsid w:val="005C2AFF"/>
    <w:rsid w:val="005C73CC"/>
    <w:rsid w:val="005D5988"/>
    <w:rsid w:val="005E454C"/>
    <w:rsid w:val="005F2BE1"/>
    <w:rsid w:val="00607366"/>
    <w:rsid w:val="00641695"/>
    <w:rsid w:val="0064432C"/>
    <w:rsid w:val="006455E2"/>
    <w:rsid w:val="006571FB"/>
    <w:rsid w:val="00695EBE"/>
    <w:rsid w:val="00701265"/>
    <w:rsid w:val="007371CE"/>
    <w:rsid w:val="00772741"/>
    <w:rsid w:val="00787FFB"/>
    <w:rsid w:val="007973B7"/>
    <w:rsid w:val="007A0A33"/>
    <w:rsid w:val="007A7889"/>
    <w:rsid w:val="007C3E60"/>
    <w:rsid w:val="007D4F1C"/>
    <w:rsid w:val="007F78BF"/>
    <w:rsid w:val="00810503"/>
    <w:rsid w:val="00812CDD"/>
    <w:rsid w:val="00861BF2"/>
    <w:rsid w:val="00870245"/>
    <w:rsid w:val="008756EB"/>
    <w:rsid w:val="008B2E0E"/>
    <w:rsid w:val="008B65C9"/>
    <w:rsid w:val="008E1307"/>
    <w:rsid w:val="0090219B"/>
    <w:rsid w:val="00913DB7"/>
    <w:rsid w:val="00923ADA"/>
    <w:rsid w:val="00947C58"/>
    <w:rsid w:val="00955D31"/>
    <w:rsid w:val="00965ADF"/>
    <w:rsid w:val="0098078A"/>
    <w:rsid w:val="009A5A47"/>
    <w:rsid w:val="009B3329"/>
    <w:rsid w:val="009D2793"/>
    <w:rsid w:val="009F2E13"/>
    <w:rsid w:val="00A0152D"/>
    <w:rsid w:val="00A11AFC"/>
    <w:rsid w:val="00A21FBE"/>
    <w:rsid w:val="00A25930"/>
    <w:rsid w:val="00A32E30"/>
    <w:rsid w:val="00A5112F"/>
    <w:rsid w:val="00A54951"/>
    <w:rsid w:val="00A5752D"/>
    <w:rsid w:val="00A95AC0"/>
    <w:rsid w:val="00AA2625"/>
    <w:rsid w:val="00AB1D2D"/>
    <w:rsid w:val="00AB7BA9"/>
    <w:rsid w:val="00AC1B9A"/>
    <w:rsid w:val="00AD5C43"/>
    <w:rsid w:val="00AD777E"/>
    <w:rsid w:val="00AE4474"/>
    <w:rsid w:val="00B10ED7"/>
    <w:rsid w:val="00B23407"/>
    <w:rsid w:val="00B27568"/>
    <w:rsid w:val="00B3429C"/>
    <w:rsid w:val="00B511E4"/>
    <w:rsid w:val="00B7255A"/>
    <w:rsid w:val="00B801C6"/>
    <w:rsid w:val="00BA538C"/>
    <w:rsid w:val="00BD1094"/>
    <w:rsid w:val="00C05BB9"/>
    <w:rsid w:val="00C31D6A"/>
    <w:rsid w:val="00C37848"/>
    <w:rsid w:val="00C406AE"/>
    <w:rsid w:val="00C56136"/>
    <w:rsid w:val="00C618BE"/>
    <w:rsid w:val="00C72F60"/>
    <w:rsid w:val="00CB476A"/>
    <w:rsid w:val="00CB72EB"/>
    <w:rsid w:val="00CC2067"/>
    <w:rsid w:val="00CC54BB"/>
    <w:rsid w:val="00CE330C"/>
    <w:rsid w:val="00CE7DCD"/>
    <w:rsid w:val="00CF32A5"/>
    <w:rsid w:val="00D42D2B"/>
    <w:rsid w:val="00D472F3"/>
    <w:rsid w:val="00D579DB"/>
    <w:rsid w:val="00D712D6"/>
    <w:rsid w:val="00D7531E"/>
    <w:rsid w:val="00D86D37"/>
    <w:rsid w:val="00DA3158"/>
    <w:rsid w:val="00DA4C36"/>
    <w:rsid w:val="00DB2988"/>
    <w:rsid w:val="00E03266"/>
    <w:rsid w:val="00E166C2"/>
    <w:rsid w:val="00E21042"/>
    <w:rsid w:val="00E34487"/>
    <w:rsid w:val="00E36B75"/>
    <w:rsid w:val="00E45549"/>
    <w:rsid w:val="00E93137"/>
    <w:rsid w:val="00EA057A"/>
    <w:rsid w:val="00EA52E8"/>
    <w:rsid w:val="00EB2E5E"/>
    <w:rsid w:val="00EB57BA"/>
    <w:rsid w:val="00ED5DF3"/>
    <w:rsid w:val="00EE01A2"/>
    <w:rsid w:val="00EE5B4E"/>
    <w:rsid w:val="00EF0503"/>
    <w:rsid w:val="00F0754A"/>
    <w:rsid w:val="00F162A3"/>
    <w:rsid w:val="00F27994"/>
    <w:rsid w:val="00F46A9B"/>
    <w:rsid w:val="00F9074F"/>
    <w:rsid w:val="00FE30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02"/>
  </w:style>
  <w:style w:type="paragraph" w:styleId="Heading1">
    <w:name w:val="heading 1"/>
    <w:basedOn w:val="Normal"/>
    <w:next w:val="Normal"/>
    <w:link w:val="Heading1Char"/>
    <w:uiPriority w:val="9"/>
    <w:qFormat/>
    <w:rsid w:val="007012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E5B4E"/>
    <w:pPr>
      <w:keepNext/>
      <w:tabs>
        <w:tab w:val="left" w:pos="720"/>
      </w:tabs>
      <w:spacing w:before="120" w:after="120" w:line="240" w:lineRule="auto"/>
      <w:jc w:val="center"/>
      <w:outlineLvl w:val="1"/>
    </w:pPr>
    <w:rPr>
      <w:rFonts w:ascii="TimesNewRomanPSMT" w:eastAsia="TimesNewRomanPSMT" w:hAnsi="TimesNewRomanPSMT" w:cs="TimesNewRomanPSMT"/>
      <w:b/>
      <w:bCs/>
      <w:i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294CA2"/>
    <w:pPr>
      <w:bidi/>
      <w:spacing w:after="0" w:line="240" w:lineRule="auto"/>
      <w:jc w:val="both"/>
    </w:pPr>
    <w:rPr>
      <w:rFonts w:ascii="Times New Roman" w:eastAsia="YouYuan" w:hAnsi="Times New Roman" w:cs="Simplified Arabic"/>
      <w:kern w:val="2"/>
      <w:sz w:val="20"/>
      <w:szCs w:val="20"/>
      <w:lang w:bidi="ar-EG"/>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294CA2"/>
    <w:rPr>
      <w:rFonts w:ascii="Times New Roman" w:eastAsia="YouYuan" w:hAnsi="Times New Roman" w:cs="Simplified Arabic"/>
      <w:kern w:val="2"/>
      <w:sz w:val="20"/>
      <w:szCs w:val="20"/>
      <w:lang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qFormat/>
    <w:rsid w:val="00294CA2"/>
    <w:rPr>
      <w:vertAlign w:val="superscript"/>
    </w:rPr>
  </w:style>
  <w:style w:type="paragraph" w:styleId="ListParagraph">
    <w:name w:val="List Paragraph"/>
    <w:basedOn w:val="Normal"/>
    <w:link w:val="ListParagraphChar"/>
    <w:uiPriority w:val="34"/>
    <w:qFormat/>
    <w:rsid w:val="006571FB"/>
    <w:pPr>
      <w:bidi/>
      <w:spacing w:after="120" w:line="216" w:lineRule="auto"/>
      <w:ind w:left="720"/>
      <w:contextualSpacing/>
      <w:jc w:val="both"/>
    </w:pPr>
    <w:rPr>
      <w:rFonts w:ascii="Times New Roman" w:eastAsia="YouYuan" w:hAnsi="Times New Roman" w:cs="Simplified Arabic"/>
      <w:kern w:val="2"/>
      <w:szCs w:val="24"/>
      <w:lang w:bidi="ar-EG"/>
    </w:rPr>
  </w:style>
  <w:style w:type="character" w:styleId="Hyperlink">
    <w:name w:val="Hyperlink"/>
    <w:rsid w:val="006571FB"/>
    <w:rPr>
      <w:color w:val="0000FF"/>
      <w:u w:val="single"/>
    </w:rPr>
  </w:style>
  <w:style w:type="paragraph" w:styleId="Header">
    <w:name w:val="header"/>
    <w:basedOn w:val="Normal"/>
    <w:link w:val="HeaderChar"/>
    <w:uiPriority w:val="99"/>
    <w:unhideWhenUsed/>
    <w:rsid w:val="00494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A1A"/>
  </w:style>
  <w:style w:type="paragraph" w:styleId="Footer">
    <w:name w:val="footer"/>
    <w:basedOn w:val="Normal"/>
    <w:link w:val="FooterChar"/>
    <w:uiPriority w:val="99"/>
    <w:unhideWhenUsed/>
    <w:rsid w:val="00494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A1A"/>
  </w:style>
  <w:style w:type="character" w:customStyle="1" w:styleId="ListParagraphChar">
    <w:name w:val="List Paragraph Char"/>
    <w:link w:val="ListParagraph"/>
    <w:uiPriority w:val="34"/>
    <w:rsid w:val="00034AE4"/>
    <w:rPr>
      <w:rFonts w:ascii="Times New Roman" w:eastAsia="YouYuan" w:hAnsi="Times New Roman" w:cs="Simplified Arabic"/>
      <w:kern w:val="2"/>
      <w:szCs w:val="24"/>
      <w:lang w:bidi="ar-EG"/>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EE5B4E"/>
    <w:pPr>
      <w:spacing w:after="160" w:line="240" w:lineRule="exact"/>
      <w:jc w:val="both"/>
    </w:pPr>
    <w:rPr>
      <w:vertAlign w:val="superscript"/>
    </w:rPr>
  </w:style>
  <w:style w:type="character" w:customStyle="1" w:styleId="Heading2Char">
    <w:name w:val="Heading 2 Char"/>
    <w:basedOn w:val="DefaultParagraphFont"/>
    <w:link w:val="Heading2"/>
    <w:rsid w:val="00EE5B4E"/>
    <w:rPr>
      <w:rFonts w:ascii="TimesNewRomanPSMT" w:eastAsia="TimesNewRomanPSMT" w:hAnsi="TimesNewRomanPSMT" w:cs="TimesNewRomanPSMT"/>
      <w:b/>
      <w:bCs/>
      <w:iCs/>
      <w:szCs w:val="24"/>
      <w:lang w:val="en-GB"/>
    </w:rPr>
  </w:style>
  <w:style w:type="character" w:customStyle="1" w:styleId="Heading1Char">
    <w:name w:val="Heading 1 Char"/>
    <w:basedOn w:val="DefaultParagraphFont"/>
    <w:link w:val="Heading1"/>
    <w:uiPriority w:val="9"/>
    <w:rsid w:val="00701265"/>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67"/>
    <w:rsid w:val="00701265"/>
    <w:rPr>
      <w:color w:val="808080"/>
    </w:rPr>
  </w:style>
  <w:style w:type="paragraph" w:styleId="BalloonText">
    <w:name w:val="Balloon Text"/>
    <w:basedOn w:val="Normal"/>
    <w:link w:val="BalloonTextChar"/>
    <w:uiPriority w:val="99"/>
    <w:semiHidden/>
    <w:unhideWhenUsed/>
    <w:rsid w:val="005E4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0926/185d/94e0453da6930134b7285b04/wg2020-03-05-ar.pdf" TargetMode="External"/><Relationship Id="rId1" Type="http://schemas.openxmlformats.org/officeDocument/2006/relationships/hyperlink" Target="https://www.cbd.int/dsi-gr/for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06778-9703-4C48-AE74-FBD98E80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2629</Words>
  <Characters>14644</Characters>
  <Application>Microsoft Office Word</Application>
  <DocSecurity>0</DocSecurity>
  <Lines>281</Lines>
  <Paragraphs>109</Paragraphs>
  <ScaleCrop>false</ScaleCrop>
  <HeadingPairs>
    <vt:vector size="2" baseType="variant">
      <vt:variant>
        <vt:lpstr>Title</vt:lpstr>
      </vt:variant>
      <vt:variant>
        <vt:i4>1</vt:i4>
      </vt:variant>
    </vt:vector>
  </HeadingPairs>
  <TitlesOfParts>
    <vt:vector size="1" baseType="lpstr">
      <vt:lpstr>wg2020-03-rec-02</vt:lpstr>
    </vt:vector>
  </TitlesOfParts>
  <Company/>
  <LinksUpToDate>false</LinksUpToDate>
  <CharactersWithSpaces>17164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wg2020-03-rec-02</dc:title>
  <dc:creator>SCBD</dc:creator>
  <cp:lastModifiedBy>ShawkiMostafa/MahaLabib</cp:lastModifiedBy>
  <cp:revision>6</cp:revision>
  <cp:lastPrinted>2022-03-28T13:05:00Z</cp:lastPrinted>
  <dcterms:created xsi:type="dcterms:W3CDTF">2022-05-08T15:05:00Z</dcterms:created>
  <dcterms:modified xsi:type="dcterms:W3CDTF">2022-05-08T17:06:00Z</dcterms:modified>
</cp:coreProperties>
</file>