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63D67" w:rsidRPr="00025227" w14:paraId="6CF43115" w14:textId="77777777" w:rsidTr="00195372">
        <w:trPr>
          <w:trHeight w:val="844"/>
        </w:trPr>
        <w:tc>
          <w:tcPr>
            <w:tcW w:w="976" w:type="dxa"/>
            <w:tcBorders>
              <w:bottom w:val="single" w:sz="12" w:space="0" w:color="auto"/>
            </w:tcBorders>
          </w:tcPr>
          <w:p w14:paraId="5FA5005C" w14:textId="77777777" w:rsidR="00C63D67" w:rsidRPr="00025227" w:rsidRDefault="00C63D67" w:rsidP="00195372">
            <w:pPr>
              <w:suppressLineNumbers/>
              <w:suppressAutoHyphens/>
              <w:rPr>
                <w:snapToGrid w:val="0"/>
                <w:kern w:val="22"/>
              </w:rPr>
            </w:pPr>
            <w:r w:rsidRPr="00025227">
              <w:rPr>
                <w:noProof/>
                <w:snapToGrid w:val="0"/>
                <w:kern w:val="22"/>
                <w:lang w:val="fr-CA" w:eastAsia="fr-CA"/>
              </w:rPr>
              <w:drawing>
                <wp:anchor distT="0" distB="0" distL="114300" distR="114300" simplePos="0" relativeHeight="251660288" behindDoc="0" locked="0" layoutInCell="1" allowOverlap="1" wp14:anchorId="6F0BDC46" wp14:editId="350E6E21">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580BB817" w14:textId="3A21F6F4" w:rsidR="00C63D67" w:rsidRPr="00025227" w:rsidRDefault="005A5087" w:rsidP="00195372">
            <w:pPr>
              <w:suppressLineNumbers/>
              <w:suppressAutoHyphens/>
              <w:rPr>
                <w:snapToGrid w:val="0"/>
                <w:kern w:val="22"/>
              </w:rPr>
            </w:pPr>
            <w:r w:rsidRPr="005A5087">
              <w:rPr>
                <w:noProof/>
                <w:lang w:val="fr-CA" w:eastAsia="fr-CA"/>
              </w:rPr>
              <w:drawing>
                <wp:inline distT="0" distB="0" distL="0" distR="0" wp14:anchorId="440BC662" wp14:editId="12C66BFB">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bottom w:val="single" w:sz="12" w:space="0" w:color="auto"/>
            </w:tcBorders>
          </w:tcPr>
          <w:p w14:paraId="54A22F0F" w14:textId="77777777" w:rsidR="00C63D67" w:rsidRPr="00025227" w:rsidRDefault="00C63D67" w:rsidP="00195372">
            <w:pPr>
              <w:suppressLineNumbers/>
              <w:suppressAutoHyphens/>
              <w:jc w:val="right"/>
              <w:rPr>
                <w:rFonts w:ascii="Arial" w:hAnsi="Arial" w:cs="Arial"/>
                <w:b/>
                <w:snapToGrid w:val="0"/>
                <w:kern w:val="22"/>
                <w:sz w:val="32"/>
                <w:szCs w:val="32"/>
              </w:rPr>
            </w:pPr>
            <w:r w:rsidRPr="00025227">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C63D67" w:rsidRPr="006146F4" w14:paraId="767A9BC8" w14:textId="77777777" w:rsidTr="00C63D67">
        <w:trPr>
          <w:trHeight w:val="1693"/>
        </w:trPr>
        <w:tc>
          <w:tcPr>
            <w:tcW w:w="6227" w:type="dxa"/>
            <w:tcBorders>
              <w:top w:val="nil"/>
              <w:bottom w:val="single" w:sz="36" w:space="0" w:color="000000"/>
            </w:tcBorders>
          </w:tcPr>
          <w:p w14:paraId="2EFF913E" w14:textId="4C8EAAA6" w:rsidR="00C63D67" w:rsidRPr="006146F4" w:rsidRDefault="005A5087" w:rsidP="00195372">
            <w:pPr>
              <w:suppressLineNumbers/>
              <w:suppressAutoHyphens/>
              <w:rPr>
                <w:rFonts w:ascii="Univers" w:hAnsi="Univers"/>
                <w:snapToGrid w:val="0"/>
                <w:kern w:val="22"/>
                <w:sz w:val="32"/>
                <w:lang w:val="fr-CA"/>
              </w:rPr>
            </w:pPr>
            <w:r w:rsidRPr="006146F4">
              <w:rPr>
                <w:noProof/>
                <w:lang w:val="fr-CA" w:eastAsia="fr-CA"/>
              </w:rPr>
              <w:drawing>
                <wp:inline distT="0" distB="0" distL="0" distR="0" wp14:anchorId="18357F71" wp14:editId="5766E36C">
                  <wp:extent cx="2860675" cy="1073785"/>
                  <wp:effectExtent l="0" t="0" r="0" b="0"/>
                  <wp:docPr id="2"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1144" w:type="dxa"/>
            <w:tcBorders>
              <w:top w:val="nil"/>
              <w:bottom w:val="single" w:sz="36" w:space="0" w:color="000000"/>
            </w:tcBorders>
          </w:tcPr>
          <w:p w14:paraId="1D73C873" w14:textId="77777777" w:rsidR="00C63D67" w:rsidRPr="006146F4" w:rsidRDefault="00C63D67" w:rsidP="00195372">
            <w:pPr>
              <w:pStyle w:val="En-tte"/>
              <w:suppressLineNumbers/>
              <w:tabs>
                <w:tab w:val="clear" w:pos="4320"/>
                <w:tab w:val="clear" w:pos="8640"/>
              </w:tabs>
              <w:suppressAutoHyphens/>
              <w:rPr>
                <w:snapToGrid w:val="0"/>
                <w:kern w:val="22"/>
                <w:szCs w:val="22"/>
                <w:lang w:val="fr-CA"/>
              </w:rPr>
            </w:pPr>
          </w:p>
        </w:tc>
        <w:tc>
          <w:tcPr>
            <w:tcW w:w="2977" w:type="dxa"/>
            <w:tcBorders>
              <w:top w:val="nil"/>
              <w:bottom w:val="single" w:sz="36" w:space="0" w:color="000000"/>
            </w:tcBorders>
          </w:tcPr>
          <w:p w14:paraId="7DDD9DD8" w14:textId="77777777" w:rsidR="00C63D67" w:rsidRPr="006146F4" w:rsidRDefault="00C63D67" w:rsidP="00195372">
            <w:pPr>
              <w:suppressLineNumbers/>
              <w:suppressAutoHyphens/>
              <w:spacing w:before="120"/>
              <w:ind w:left="62"/>
              <w:jc w:val="left"/>
              <w:rPr>
                <w:kern w:val="22"/>
                <w:szCs w:val="22"/>
                <w:lang w:val="fr-CA"/>
              </w:rPr>
            </w:pPr>
            <w:proofErr w:type="spellStart"/>
            <w:r w:rsidRPr="006146F4">
              <w:rPr>
                <w:kern w:val="22"/>
                <w:szCs w:val="22"/>
                <w:lang w:val="fr-CA"/>
              </w:rPr>
              <w:t>Distr</w:t>
            </w:r>
            <w:proofErr w:type="spellEnd"/>
            <w:r w:rsidRPr="006146F4">
              <w:rPr>
                <w:kern w:val="22"/>
                <w:szCs w:val="22"/>
                <w:lang w:val="fr-CA"/>
              </w:rPr>
              <w:t>.</w:t>
            </w:r>
          </w:p>
          <w:p w14:paraId="39FD5EE8" w14:textId="1BB69025" w:rsidR="00C63D67" w:rsidRPr="006146F4" w:rsidRDefault="005A5087" w:rsidP="00195372">
            <w:pPr>
              <w:suppressLineNumbers/>
              <w:suppressAutoHyphens/>
              <w:ind w:left="62"/>
              <w:jc w:val="left"/>
              <w:rPr>
                <w:kern w:val="22"/>
                <w:szCs w:val="22"/>
                <w:lang w:val="fr-CA"/>
              </w:rPr>
            </w:pPr>
            <w:r w:rsidRPr="006146F4">
              <w:rPr>
                <w:kern w:val="22"/>
                <w:szCs w:val="22"/>
                <w:lang w:val="fr-CA"/>
              </w:rPr>
              <w:t>GÉNÉRALE</w:t>
            </w:r>
          </w:p>
          <w:p w14:paraId="482EB270" w14:textId="77777777" w:rsidR="00C63D67" w:rsidRPr="006146F4" w:rsidRDefault="00C63D67" w:rsidP="00195372">
            <w:pPr>
              <w:suppressLineNumbers/>
              <w:suppressAutoHyphens/>
              <w:ind w:left="62"/>
              <w:jc w:val="left"/>
              <w:rPr>
                <w:kern w:val="22"/>
                <w:szCs w:val="22"/>
                <w:lang w:val="fr-CA"/>
              </w:rPr>
            </w:pPr>
          </w:p>
          <w:p w14:paraId="42804974" w14:textId="2285B3A9" w:rsidR="00C63D67" w:rsidRPr="006146F4" w:rsidRDefault="00460F04" w:rsidP="00195372">
            <w:pPr>
              <w:suppressLineNumbers/>
              <w:suppressAutoHyphens/>
              <w:ind w:left="62"/>
              <w:jc w:val="left"/>
              <w:rPr>
                <w:kern w:val="22"/>
                <w:szCs w:val="22"/>
                <w:lang w:val="fr-CA"/>
              </w:rPr>
            </w:pPr>
            <w:sdt>
              <w:sdtPr>
                <w:rPr>
                  <w:kern w:val="22"/>
                  <w:szCs w:val="22"/>
                  <w:lang w:val="fr-CA"/>
                </w:rPr>
                <w:alias w:val="Subject"/>
                <w:tag w:val=""/>
                <w:id w:val="-344942035"/>
                <w:placeholder>
                  <w:docPart w:val="CF9A64BAF783480ABDB108BC76082306"/>
                </w:placeholder>
                <w:dataBinding w:prefixMappings="xmlns:ns0='http://purl.org/dc/elements/1.1/' xmlns:ns1='http://schemas.openxmlformats.org/package/2006/metadata/core-properties' " w:xpath="/ns1:coreProperties[1]/ns0:subject[1]" w:storeItemID="{6C3C8BC8-F283-45AE-878A-BAB7291924A1}"/>
                <w:text/>
              </w:sdtPr>
              <w:sdtEndPr/>
              <w:sdtContent>
                <w:r w:rsidR="007421BA" w:rsidRPr="006146F4">
                  <w:rPr>
                    <w:kern w:val="22"/>
                    <w:szCs w:val="22"/>
                    <w:lang w:val="fr-CA"/>
                  </w:rPr>
                  <w:t>CBD/WG2020/</w:t>
                </w:r>
                <w:proofErr w:type="spellStart"/>
                <w:r w:rsidR="007421BA" w:rsidRPr="006146F4">
                  <w:rPr>
                    <w:kern w:val="22"/>
                    <w:szCs w:val="22"/>
                    <w:lang w:val="fr-CA"/>
                  </w:rPr>
                  <w:t>REC</w:t>
                </w:r>
                <w:proofErr w:type="spellEnd"/>
                <w:r w:rsidR="007421BA" w:rsidRPr="006146F4">
                  <w:rPr>
                    <w:kern w:val="22"/>
                    <w:szCs w:val="22"/>
                    <w:lang w:val="fr-CA"/>
                  </w:rPr>
                  <w:t>/3/2</w:t>
                </w:r>
              </w:sdtContent>
            </w:sdt>
          </w:p>
          <w:p w14:paraId="4E8ECE04" w14:textId="3DD4800F" w:rsidR="00C63D67" w:rsidRPr="006146F4" w:rsidRDefault="00C63D67" w:rsidP="00195372">
            <w:pPr>
              <w:suppressLineNumbers/>
              <w:suppressAutoHyphens/>
              <w:ind w:left="62"/>
              <w:jc w:val="left"/>
              <w:rPr>
                <w:kern w:val="22"/>
                <w:szCs w:val="22"/>
                <w:lang w:val="fr-CA"/>
              </w:rPr>
            </w:pPr>
            <w:r w:rsidRPr="006146F4">
              <w:rPr>
                <w:kern w:val="22"/>
                <w:szCs w:val="22"/>
                <w:lang w:val="fr-CA"/>
              </w:rPr>
              <w:t xml:space="preserve">29 </w:t>
            </w:r>
            <w:r w:rsidR="005A5087" w:rsidRPr="006146F4">
              <w:rPr>
                <w:kern w:val="22"/>
                <w:szCs w:val="22"/>
                <w:lang w:val="fr-CA"/>
              </w:rPr>
              <w:t>mars</w:t>
            </w:r>
            <w:r w:rsidRPr="006146F4">
              <w:rPr>
                <w:kern w:val="22"/>
                <w:szCs w:val="22"/>
                <w:lang w:val="fr-CA"/>
              </w:rPr>
              <w:t xml:space="preserve"> 2022</w:t>
            </w:r>
          </w:p>
          <w:p w14:paraId="5782585A" w14:textId="77777777" w:rsidR="00C63D67" w:rsidRPr="006146F4" w:rsidRDefault="00C63D67" w:rsidP="00195372">
            <w:pPr>
              <w:suppressLineNumbers/>
              <w:suppressAutoHyphens/>
              <w:ind w:left="62"/>
              <w:jc w:val="left"/>
              <w:rPr>
                <w:kern w:val="22"/>
                <w:szCs w:val="22"/>
                <w:lang w:val="fr-CA"/>
              </w:rPr>
            </w:pPr>
          </w:p>
          <w:p w14:paraId="1A100FAA" w14:textId="77777777" w:rsidR="005A5087" w:rsidRPr="006146F4" w:rsidRDefault="005A5087" w:rsidP="00195372">
            <w:pPr>
              <w:suppressLineNumbers/>
              <w:suppressAutoHyphens/>
              <w:ind w:left="62"/>
              <w:jc w:val="left"/>
              <w:rPr>
                <w:kern w:val="22"/>
                <w:szCs w:val="22"/>
                <w:lang w:val="fr-CA"/>
              </w:rPr>
            </w:pPr>
            <w:r w:rsidRPr="006146F4">
              <w:rPr>
                <w:kern w:val="22"/>
                <w:szCs w:val="22"/>
                <w:lang w:val="fr-CA"/>
              </w:rPr>
              <w:t>FRANÇAIS</w:t>
            </w:r>
          </w:p>
          <w:p w14:paraId="3E8459ED" w14:textId="06E00ADA" w:rsidR="00C63D67" w:rsidRPr="006146F4" w:rsidRDefault="00C63D67" w:rsidP="005A5087">
            <w:pPr>
              <w:suppressLineNumbers/>
              <w:suppressAutoHyphens/>
              <w:ind w:left="62"/>
              <w:jc w:val="left"/>
              <w:rPr>
                <w:kern w:val="22"/>
                <w:szCs w:val="22"/>
                <w:u w:val="single"/>
                <w:lang w:val="fr-CA"/>
              </w:rPr>
            </w:pPr>
            <w:r w:rsidRPr="006146F4">
              <w:rPr>
                <w:kern w:val="22"/>
                <w:szCs w:val="22"/>
                <w:lang w:val="fr-CA"/>
              </w:rPr>
              <w:t>ORIGINAL</w:t>
            </w:r>
            <w:r w:rsidR="005A5087" w:rsidRPr="006146F4">
              <w:rPr>
                <w:kern w:val="22"/>
                <w:szCs w:val="22"/>
                <w:lang w:val="fr-CA"/>
              </w:rPr>
              <w:t xml:space="preserve"> </w:t>
            </w:r>
            <w:r w:rsidRPr="006146F4">
              <w:rPr>
                <w:kern w:val="22"/>
                <w:szCs w:val="22"/>
                <w:lang w:val="fr-CA"/>
              </w:rPr>
              <w:t xml:space="preserve">: </w:t>
            </w:r>
            <w:r w:rsidR="005A5087" w:rsidRPr="006146F4">
              <w:rPr>
                <w:kern w:val="22"/>
                <w:szCs w:val="22"/>
                <w:lang w:val="fr-CA"/>
              </w:rPr>
              <w:t>ANGLAIS</w:t>
            </w:r>
          </w:p>
        </w:tc>
      </w:tr>
    </w:tbl>
    <w:p w14:paraId="390B7901" w14:textId="2210205F" w:rsidR="005700D3" w:rsidRPr="006146F4" w:rsidRDefault="005A5087" w:rsidP="005A5087">
      <w:pPr>
        <w:pStyle w:val="meetingname"/>
        <w:suppressLineNumbers/>
        <w:suppressAutoHyphens/>
        <w:ind w:right="5391"/>
        <w:jc w:val="left"/>
        <w:rPr>
          <w:kern w:val="22"/>
          <w:lang w:val="fr-CA"/>
        </w:rPr>
      </w:pPr>
      <w:r w:rsidRPr="006146F4">
        <w:rPr>
          <w:caps w:val="0"/>
          <w:kern w:val="22"/>
          <w:lang w:val="fr-CA"/>
        </w:rPr>
        <w:t>GROUPE DE TRAVAIL À COMPOSITION NON LIMITÉE SUR LE CADRE MONDIAL DE LA BIODIVERSITÉ POUR L’APRÈS-2020</w:t>
      </w:r>
    </w:p>
    <w:p w14:paraId="082DE53F" w14:textId="4C3B0BD4" w:rsidR="005700D3" w:rsidRPr="006146F4" w:rsidRDefault="005A5087" w:rsidP="00B366CA">
      <w:pPr>
        <w:pStyle w:val="meetingname"/>
        <w:ind w:right="5532"/>
        <w:rPr>
          <w:caps w:val="0"/>
          <w:kern w:val="22"/>
          <w:lang w:val="fr-CA"/>
        </w:rPr>
      </w:pPr>
      <w:r w:rsidRPr="006146F4">
        <w:rPr>
          <w:caps w:val="0"/>
          <w:kern w:val="22"/>
          <w:lang w:val="fr-CA"/>
        </w:rPr>
        <w:t>Troisième réunion</w:t>
      </w:r>
    </w:p>
    <w:p w14:paraId="4614D230" w14:textId="2D4FFD90" w:rsidR="005A5087" w:rsidRPr="006146F4" w:rsidRDefault="005A5087" w:rsidP="00B366CA">
      <w:pPr>
        <w:ind w:right="5532"/>
        <w:rPr>
          <w:kern w:val="22"/>
          <w:szCs w:val="22"/>
          <w:lang w:val="fr-CA"/>
        </w:rPr>
      </w:pPr>
      <w:r w:rsidRPr="006146F4">
        <w:rPr>
          <w:kern w:val="22"/>
          <w:szCs w:val="22"/>
          <w:lang w:val="fr-CA"/>
        </w:rPr>
        <w:t>En ligne, 23 août – 3 septembre 2021 et</w:t>
      </w:r>
    </w:p>
    <w:p w14:paraId="65275BFD" w14:textId="77B201DF" w:rsidR="005700D3" w:rsidRPr="006146F4" w:rsidRDefault="005A5087" w:rsidP="00AC6881">
      <w:pPr>
        <w:ind w:right="6120"/>
        <w:jc w:val="left"/>
        <w:rPr>
          <w:snapToGrid w:val="0"/>
          <w:kern w:val="22"/>
          <w:szCs w:val="22"/>
          <w:lang w:val="fr-CA" w:eastAsia="nb-NO"/>
        </w:rPr>
      </w:pPr>
      <w:r w:rsidRPr="006146F4">
        <w:rPr>
          <w:kern w:val="22"/>
          <w:szCs w:val="22"/>
          <w:lang w:val="fr-CA"/>
        </w:rPr>
        <w:t>Genève, Suisse, 14-29 mars 2022</w:t>
      </w:r>
      <w:r w:rsidR="00E5186A" w:rsidRPr="006146F4">
        <w:rPr>
          <w:kern w:val="22"/>
          <w:szCs w:val="22"/>
          <w:lang w:val="fr-CA"/>
        </w:rPr>
        <w:t xml:space="preserve"> </w:t>
      </w:r>
      <w:r w:rsidRPr="006146F4">
        <w:rPr>
          <w:kern w:val="22"/>
          <w:szCs w:val="22"/>
          <w:lang w:val="fr-CA"/>
        </w:rPr>
        <w:t>Point</w:t>
      </w:r>
      <w:r w:rsidR="008F5A9F" w:rsidRPr="006146F4">
        <w:rPr>
          <w:snapToGrid w:val="0"/>
          <w:kern w:val="22"/>
          <w:szCs w:val="22"/>
          <w:lang w:val="fr-CA" w:eastAsia="nb-NO"/>
        </w:rPr>
        <w:t xml:space="preserve"> </w:t>
      </w:r>
      <w:r w:rsidR="00B779ED" w:rsidRPr="006146F4">
        <w:rPr>
          <w:snapToGrid w:val="0"/>
          <w:kern w:val="22"/>
          <w:szCs w:val="22"/>
          <w:lang w:val="fr-CA" w:eastAsia="nb-NO"/>
        </w:rPr>
        <w:t>5</w:t>
      </w:r>
      <w:r w:rsidRPr="006146F4">
        <w:rPr>
          <w:snapToGrid w:val="0"/>
          <w:kern w:val="22"/>
          <w:szCs w:val="22"/>
          <w:lang w:val="fr-CA" w:eastAsia="nb-NO"/>
        </w:rPr>
        <w:t xml:space="preserve"> de l’ordre du jour</w:t>
      </w:r>
    </w:p>
    <w:sdt>
      <w:sdtPr>
        <w:rPr>
          <w:b/>
          <w:bCs/>
          <w:color w:val="000000"/>
          <w:kern w:val="22"/>
          <w:szCs w:val="22"/>
          <w:lang w:val="fr-CA"/>
        </w:rPr>
        <w:alias w:val="Title"/>
        <w:tag w:val=""/>
        <w:id w:val="-343011314"/>
        <w:placeholder>
          <w:docPart w:val="7C9447A70B27427B87300BFD8EFCEEAF"/>
        </w:placeholder>
        <w:dataBinding w:prefixMappings="xmlns:ns0='http://purl.org/dc/elements/1.1/' xmlns:ns1='http://schemas.openxmlformats.org/package/2006/metadata/core-properties' " w:xpath="/ns1:coreProperties[1]/ns0:title[1]" w:storeItemID="{6C3C8BC8-F283-45AE-878A-BAB7291924A1}"/>
        <w:text/>
      </w:sdtPr>
      <w:sdtEndPr/>
      <w:sdtContent>
        <w:p w14:paraId="024C7C85" w14:textId="26968B64" w:rsidR="00ED0C98" w:rsidRPr="006146F4" w:rsidRDefault="006146F4" w:rsidP="00F21387">
          <w:pPr>
            <w:spacing w:before="240" w:after="120"/>
            <w:jc w:val="center"/>
            <w:textAlignment w:val="baseline"/>
            <w:rPr>
              <w:b/>
              <w:bCs/>
              <w:szCs w:val="22"/>
              <w:lang w:val="fr-CA"/>
            </w:rPr>
          </w:pPr>
          <w:r>
            <w:rPr>
              <w:b/>
              <w:bCs/>
              <w:color w:val="000000"/>
              <w:kern w:val="22"/>
              <w:szCs w:val="22"/>
              <w:lang w:val="fr-CA"/>
            </w:rPr>
            <w:t xml:space="preserve">RECOMMANDATION ADOPTÉE PAR LE GROUPE DE TRAVAIL SUR LE CADRE MONDIAL DE LA BIODIVERSITÉ POUR L'APRÈS-2020 </w:t>
          </w:r>
        </w:p>
      </w:sdtContent>
    </w:sdt>
    <w:p w14:paraId="22889E4B" w14:textId="228D0611" w:rsidR="00335974" w:rsidRPr="006146F4" w:rsidRDefault="008B7E9B" w:rsidP="00335974">
      <w:pPr>
        <w:spacing w:before="240" w:after="120"/>
        <w:jc w:val="center"/>
        <w:textAlignment w:val="baseline"/>
        <w:rPr>
          <w:b/>
          <w:bCs/>
          <w:szCs w:val="22"/>
          <w:lang w:val="fr-CA"/>
        </w:rPr>
      </w:pPr>
      <w:r w:rsidRPr="006146F4">
        <w:rPr>
          <w:b/>
          <w:bCs/>
          <w:color w:val="000000"/>
          <w:kern w:val="22"/>
          <w:szCs w:val="22"/>
          <w:lang w:val="fr-CA"/>
        </w:rPr>
        <w:t>3/2.</w:t>
      </w:r>
      <w:r w:rsidRPr="006146F4">
        <w:rPr>
          <w:b/>
          <w:bCs/>
          <w:color w:val="000000"/>
          <w:kern w:val="22"/>
          <w:szCs w:val="22"/>
          <w:lang w:val="fr-CA"/>
        </w:rPr>
        <w:tab/>
      </w:r>
      <w:r w:rsidR="006146F4">
        <w:rPr>
          <w:b/>
          <w:bCs/>
          <w:color w:val="000000"/>
          <w:kern w:val="22"/>
          <w:szCs w:val="22"/>
          <w:lang w:val="fr-CA"/>
        </w:rPr>
        <w:t xml:space="preserve">Informations </w:t>
      </w:r>
      <w:r w:rsidR="00FF3627">
        <w:rPr>
          <w:b/>
          <w:bCs/>
          <w:color w:val="000000"/>
          <w:kern w:val="22"/>
          <w:szCs w:val="22"/>
          <w:lang w:val="fr-CA"/>
        </w:rPr>
        <w:t>sur les séquences numériques des</w:t>
      </w:r>
      <w:r w:rsidR="006146F4">
        <w:rPr>
          <w:b/>
          <w:bCs/>
          <w:color w:val="000000"/>
          <w:kern w:val="22"/>
          <w:szCs w:val="22"/>
          <w:lang w:val="fr-CA"/>
        </w:rPr>
        <w:t xml:space="preserve"> ressources génétiques</w:t>
      </w:r>
    </w:p>
    <w:p w14:paraId="75948557" w14:textId="77777777" w:rsidR="00A64BE4" w:rsidRPr="00BA1AA3" w:rsidRDefault="00A64BE4" w:rsidP="00A64BE4">
      <w:pPr>
        <w:spacing w:before="120" w:after="120"/>
        <w:ind w:firstLine="709"/>
        <w:textAlignment w:val="baseline"/>
        <w:rPr>
          <w:i/>
          <w:iCs/>
          <w:color w:val="000000"/>
          <w:kern w:val="22"/>
          <w:szCs w:val="22"/>
          <w:lang w:val="fr-FR"/>
        </w:rPr>
      </w:pPr>
      <w:r w:rsidRPr="00BA1AA3">
        <w:rPr>
          <w:i/>
          <w:iCs/>
          <w:color w:val="000000"/>
          <w:kern w:val="22"/>
          <w:szCs w:val="22"/>
          <w:lang w:val="fr-FR"/>
        </w:rPr>
        <w:t>Le Groupe de travail à composition non limitée sur le cadre mondial de la biodiversité pour l’après-2020,</w:t>
      </w:r>
    </w:p>
    <w:p w14:paraId="5DCC5137" w14:textId="77777777" w:rsidR="00A64BE4" w:rsidRPr="00BA1AA3" w:rsidRDefault="00A64BE4" w:rsidP="00A64BE4">
      <w:pPr>
        <w:spacing w:before="120" w:after="120"/>
        <w:ind w:firstLine="709"/>
        <w:textAlignment w:val="baseline"/>
        <w:rPr>
          <w:color w:val="000000"/>
          <w:kern w:val="22"/>
          <w:szCs w:val="22"/>
          <w:lang w:val="fr-FR"/>
        </w:rPr>
      </w:pPr>
      <w:r w:rsidRPr="00BA1AA3">
        <w:rPr>
          <w:i/>
          <w:iCs/>
          <w:color w:val="000000"/>
          <w:kern w:val="22"/>
          <w:szCs w:val="22"/>
          <w:lang w:val="fr-FR"/>
        </w:rPr>
        <w:t xml:space="preserve">Ayant à l'esprit </w:t>
      </w:r>
      <w:r w:rsidRPr="00BA1AA3">
        <w:rPr>
          <w:color w:val="000000"/>
          <w:kern w:val="22"/>
          <w:szCs w:val="22"/>
          <w:lang w:val="fr-FR"/>
        </w:rPr>
        <w:t>les objectifs de la Convention sur la diversité biologique et de ses Protocoles,</w:t>
      </w:r>
    </w:p>
    <w:p w14:paraId="02549981" w14:textId="77777777" w:rsidR="00A64BE4" w:rsidRPr="00BA1AA3" w:rsidRDefault="00A64BE4" w:rsidP="00A64BE4">
      <w:pPr>
        <w:spacing w:before="120" w:after="120"/>
        <w:ind w:firstLine="709"/>
        <w:textAlignment w:val="baseline"/>
        <w:rPr>
          <w:color w:val="000000"/>
          <w:kern w:val="22"/>
          <w:szCs w:val="22"/>
          <w:lang w:val="fr-FR"/>
        </w:rPr>
      </w:pPr>
      <w:r w:rsidRPr="00BA1AA3">
        <w:rPr>
          <w:i/>
          <w:iCs/>
          <w:color w:val="000000"/>
          <w:kern w:val="22"/>
          <w:szCs w:val="22"/>
          <w:lang w:val="fr-FR"/>
        </w:rPr>
        <w:t xml:space="preserve">Rappelant </w:t>
      </w:r>
      <w:r w:rsidRPr="00BA1AA3">
        <w:rPr>
          <w:color w:val="000000"/>
          <w:kern w:val="22"/>
          <w:szCs w:val="22"/>
          <w:lang w:val="fr-FR"/>
        </w:rPr>
        <w:t>les décisions XIII/16 et 14/20,</w:t>
      </w:r>
    </w:p>
    <w:p w14:paraId="02919A45" w14:textId="77777777" w:rsidR="00A64BE4" w:rsidRPr="00BA1AA3" w:rsidRDefault="00A64BE4" w:rsidP="00A64BE4">
      <w:pPr>
        <w:spacing w:before="120" w:after="120"/>
        <w:ind w:firstLine="709"/>
        <w:textAlignment w:val="baseline"/>
        <w:rPr>
          <w:color w:val="000000"/>
          <w:kern w:val="22"/>
          <w:szCs w:val="22"/>
          <w:lang w:val="fr-FR"/>
        </w:rPr>
      </w:pPr>
      <w:r w:rsidRPr="00BA1AA3">
        <w:rPr>
          <w:i/>
          <w:iCs/>
          <w:color w:val="000000"/>
          <w:kern w:val="22"/>
          <w:szCs w:val="22"/>
          <w:lang w:val="fr-FR"/>
        </w:rPr>
        <w:t xml:space="preserve">Reconnaissant </w:t>
      </w:r>
      <w:r w:rsidRPr="00BA1AA3">
        <w:rPr>
          <w:color w:val="000000"/>
          <w:kern w:val="22"/>
          <w:szCs w:val="22"/>
          <w:lang w:val="fr-FR"/>
        </w:rPr>
        <w:t>les droits des peuples autochtones et des communautés locales, notamment quant aux connaissances traditionnelles associées aux ressources génétiques, et</w:t>
      </w:r>
      <w:r w:rsidRPr="00BA1AA3">
        <w:rPr>
          <w:i/>
          <w:iCs/>
          <w:color w:val="000000"/>
          <w:kern w:val="22"/>
          <w:szCs w:val="22"/>
          <w:lang w:val="fr-FR"/>
        </w:rPr>
        <w:t xml:space="preserve"> notant </w:t>
      </w:r>
      <w:r w:rsidRPr="00BA1AA3">
        <w:rPr>
          <w:color w:val="000000"/>
          <w:kern w:val="22"/>
          <w:szCs w:val="22"/>
          <w:lang w:val="fr-FR"/>
        </w:rPr>
        <w:t xml:space="preserve">la relation particulière que les peuples autochtones et les communautés locales entretiennent avec la nature, </w:t>
      </w:r>
    </w:p>
    <w:p w14:paraId="26D80995" w14:textId="77777777" w:rsidR="00A64BE4" w:rsidRPr="00BA1AA3" w:rsidRDefault="00A64BE4" w:rsidP="00A64BE4">
      <w:pPr>
        <w:pStyle w:val="Paragraphedeliste"/>
        <w:numPr>
          <w:ilvl w:val="3"/>
          <w:numId w:val="10"/>
        </w:numPr>
        <w:spacing w:before="120" w:after="120"/>
        <w:ind w:left="0" w:firstLine="708"/>
        <w:contextualSpacing w:val="0"/>
        <w:rPr>
          <w:kern w:val="22"/>
          <w:szCs w:val="22"/>
          <w:lang w:val="fr-FR"/>
        </w:rPr>
      </w:pPr>
      <w:r w:rsidRPr="00BA1AA3">
        <w:rPr>
          <w:i/>
          <w:iCs/>
          <w:kern w:val="22"/>
          <w:szCs w:val="22"/>
          <w:lang w:val="fr-FR"/>
        </w:rPr>
        <w:t xml:space="preserve">Prend note </w:t>
      </w:r>
      <w:r w:rsidRPr="0047367A">
        <w:rPr>
          <w:kern w:val="22"/>
          <w:szCs w:val="22"/>
          <w:lang w:val="fr-FR"/>
        </w:rPr>
        <w:t>des résultats de la réunion du groupe spécial d'experts techniques sur l'information sur les séquences numériques des ressources génétiques</w:t>
      </w:r>
      <w:r w:rsidRPr="00BA1AA3">
        <w:rPr>
          <w:rStyle w:val="Appelnotedebasdep"/>
          <w:rFonts w:eastAsia="Malgun Gothic"/>
          <w:kern w:val="22"/>
          <w:szCs w:val="22"/>
          <w:lang w:val="fr-FR"/>
        </w:rPr>
        <w:footnoteReference w:id="1"/>
      </w:r>
      <w:r>
        <w:rPr>
          <w:kern w:val="22"/>
          <w:szCs w:val="22"/>
          <w:lang w:val="fr-FR"/>
        </w:rPr>
        <w:t xml:space="preserve"> </w:t>
      </w:r>
      <w:r w:rsidRPr="00AC1D13">
        <w:rPr>
          <w:kern w:val="22"/>
          <w:szCs w:val="22"/>
          <w:lang w:val="fr-FR"/>
        </w:rPr>
        <w:t>;</w:t>
      </w:r>
    </w:p>
    <w:p w14:paraId="48F472AA" w14:textId="559181DD" w:rsidR="00A64BE4" w:rsidRPr="00BA1AA3" w:rsidRDefault="00A64BE4" w:rsidP="00A64BE4">
      <w:pPr>
        <w:pStyle w:val="Paragraphedeliste"/>
        <w:numPr>
          <w:ilvl w:val="3"/>
          <w:numId w:val="10"/>
        </w:numPr>
        <w:spacing w:before="120" w:after="120"/>
        <w:ind w:left="0" w:firstLine="708"/>
        <w:contextualSpacing w:val="0"/>
        <w:rPr>
          <w:rFonts w:eastAsia="Malgun Gothic"/>
          <w:szCs w:val="22"/>
          <w:lang w:val="fr-FR"/>
        </w:rPr>
      </w:pPr>
      <w:r w:rsidRPr="00BA1AA3">
        <w:rPr>
          <w:rFonts w:eastAsia="Malgun Gothic"/>
          <w:i/>
          <w:iCs/>
          <w:kern w:val="22"/>
          <w:szCs w:val="22"/>
          <w:lang w:val="fr-FR"/>
        </w:rPr>
        <w:t xml:space="preserve">Prend également note </w:t>
      </w:r>
      <w:r w:rsidRPr="00BA1AA3">
        <w:rPr>
          <w:rFonts w:eastAsia="Malgun Gothic"/>
          <w:kern w:val="22"/>
          <w:szCs w:val="22"/>
          <w:lang w:val="fr-FR"/>
        </w:rPr>
        <w:t>du rapport des coresponsables sur les travaux du groupe consultatif informel des coprésidents concernant l'information sur les séquences numériques des ressources génétiques, y compris les conclusions et les recommandations des coprésidents sur les discussions du groupe consultatif informel des coprésidents concernant l'information sur les séquences numériques des ressources génétiques à l'intention du Groupe de travail à composition non limitée</w:t>
      </w:r>
      <w:r w:rsidRPr="00B0151B">
        <w:rPr>
          <w:rStyle w:val="Appelnotedebasdep"/>
          <w:rFonts w:eastAsia="Malgun Gothic"/>
          <w:szCs w:val="22"/>
        </w:rPr>
        <w:footnoteReference w:id="2"/>
      </w:r>
      <w:r w:rsidRPr="00BA1AA3">
        <w:rPr>
          <w:rFonts w:eastAsia="Malgun Gothic"/>
          <w:kern w:val="22"/>
          <w:szCs w:val="22"/>
          <w:lang w:val="fr-FR"/>
        </w:rPr>
        <w:t xml:space="preserve">, qui font avancer les travaux décrits dans le document CBD/WG2020/3/5, annexe V, </w:t>
      </w:r>
      <w:r w:rsidR="00AC6881">
        <w:rPr>
          <w:rFonts w:eastAsia="Malgun Gothic"/>
          <w:kern w:val="22"/>
          <w:szCs w:val="22"/>
          <w:lang w:val="fr-FR"/>
        </w:rPr>
        <w:t>partie</w:t>
      </w:r>
      <w:r w:rsidRPr="00BA1AA3">
        <w:rPr>
          <w:rFonts w:eastAsia="Malgun Gothic"/>
          <w:kern w:val="22"/>
          <w:szCs w:val="22"/>
          <w:lang w:val="fr-FR"/>
        </w:rPr>
        <w:t xml:space="preserve"> A</w:t>
      </w:r>
      <w:r w:rsidRPr="00BA1AA3">
        <w:rPr>
          <w:rFonts w:eastAsia="Malgun Gothic"/>
          <w:i/>
          <w:iCs/>
          <w:kern w:val="22"/>
          <w:szCs w:val="22"/>
          <w:lang w:val="fr-FR"/>
        </w:rPr>
        <w:t xml:space="preserve"> </w:t>
      </w:r>
      <w:r w:rsidRPr="00BA1AA3">
        <w:rPr>
          <w:rFonts w:eastAsia="Malgun Gothic"/>
          <w:szCs w:val="22"/>
          <w:lang w:val="fr-FR"/>
        </w:rPr>
        <w:t xml:space="preserve">; </w:t>
      </w:r>
    </w:p>
    <w:p w14:paraId="64DFB846" w14:textId="77777777" w:rsidR="00A64BE4" w:rsidRPr="00BA1AA3" w:rsidRDefault="00A64BE4" w:rsidP="00A64BE4">
      <w:pPr>
        <w:pStyle w:val="Paragraphedeliste"/>
        <w:numPr>
          <w:ilvl w:val="3"/>
          <w:numId w:val="10"/>
        </w:numPr>
        <w:spacing w:before="120" w:after="120"/>
        <w:ind w:left="0" w:firstLine="708"/>
        <w:contextualSpacing w:val="0"/>
        <w:rPr>
          <w:rFonts w:asciiTheme="minorHAnsi" w:eastAsiaTheme="minorEastAsia" w:hAnsiTheme="minorHAnsi" w:cstheme="minorBidi"/>
          <w:szCs w:val="22"/>
          <w:lang w:val="fr-FR"/>
        </w:rPr>
      </w:pPr>
      <w:r w:rsidRPr="00BA1AA3">
        <w:rPr>
          <w:rFonts w:eastAsia="Malgun Gothic"/>
          <w:i/>
          <w:iCs/>
          <w:kern w:val="22"/>
          <w:szCs w:val="22"/>
          <w:lang w:val="fr-FR"/>
        </w:rPr>
        <w:t xml:space="preserve">Prend note en outre </w:t>
      </w:r>
      <w:r w:rsidRPr="00D921DA">
        <w:rPr>
          <w:rFonts w:eastAsia="Malgun Gothic"/>
          <w:kern w:val="22"/>
          <w:szCs w:val="22"/>
          <w:lang w:val="fr-FR"/>
        </w:rPr>
        <w:t>de l'éventail des opinions présentées au cours de la consultation informelle en ligne</w:t>
      </w:r>
      <w:r w:rsidRPr="00B0151B">
        <w:rPr>
          <w:rStyle w:val="Appelnotedebasdep"/>
          <w:kern w:val="22"/>
          <w:szCs w:val="22"/>
        </w:rPr>
        <w:footnoteReference w:id="3"/>
      </w:r>
      <w:r w:rsidRPr="00D921DA">
        <w:rPr>
          <w:rFonts w:eastAsia="Malgun Gothic"/>
          <w:kern w:val="22"/>
          <w:szCs w:val="22"/>
          <w:lang w:val="fr-FR"/>
        </w:rPr>
        <w:t xml:space="preserve"> ainsi que des opinions et des informations soumises à la suite de la première partie de la troisième réunion du</w:t>
      </w:r>
      <w:r>
        <w:rPr>
          <w:rFonts w:eastAsia="Malgun Gothic"/>
          <w:kern w:val="22"/>
          <w:szCs w:val="22"/>
          <w:lang w:val="fr-FR"/>
        </w:rPr>
        <w:t xml:space="preserve"> </w:t>
      </w:r>
      <w:r w:rsidRPr="00D921DA">
        <w:rPr>
          <w:rFonts w:eastAsia="Malgun Gothic"/>
          <w:kern w:val="22"/>
          <w:szCs w:val="22"/>
          <w:lang w:val="fr-FR"/>
        </w:rPr>
        <w:t>Groupe de travail à composition non limitée</w:t>
      </w:r>
      <w:r w:rsidRPr="00BA1AA3">
        <w:rPr>
          <w:rStyle w:val="Appelnotedebasdep"/>
          <w:kern w:val="22"/>
          <w:szCs w:val="22"/>
          <w:lang w:val="fr-FR"/>
        </w:rPr>
        <w:footnoteReference w:id="4"/>
      </w:r>
      <w:r w:rsidRPr="00BA1AA3">
        <w:rPr>
          <w:rFonts w:eastAsia="Malgun Gothic"/>
          <w:i/>
          <w:iCs/>
          <w:kern w:val="22"/>
          <w:szCs w:val="22"/>
          <w:lang w:val="fr-FR"/>
        </w:rPr>
        <w:t xml:space="preserve"> </w:t>
      </w:r>
      <w:r w:rsidRPr="00BA1AA3">
        <w:rPr>
          <w:kern w:val="22"/>
          <w:szCs w:val="22"/>
          <w:lang w:val="fr-FR"/>
        </w:rPr>
        <w:t>;</w:t>
      </w:r>
    </w:p>
    <w:p w14:paraId="75AD516F"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rFonts w:eastAsia="Malgun Gothic"/>
          <w:i/>
          <w:iCs/>
          <w:kern w:val="22"/>
          <w:szCs w:val="22"/>
          <w:lang w:val="fr-FR"/>
        </w:rPr>
        <w:lastRenderedPageBreak/>
        <w:t xml:space="preserve">Accueille avec satisfaction </w:t>
      </w:r>
      <w:r w:rsidRPr="00BA1AA3">
        <w:rPr>
          <w:rFonts w:eastAsia="Malgun Gothic"/>
          <w:kern w:val="22"/>
          <w:szCs w:val="22"/>
          <w:lang w:val="fr-FR"/>
        </w:rPr>
        <w:t xml:space="preserve">la recommandation des coresponsables en faveur d'une approche progressive et prend note des informations suivantes élaborées dans le cadre des activités informelles sur l'information sur les séquences numériques des ressources génétiques menées à la demande des coprésidents du groupe de travail </w:t>
      </w:r>
      <w:r w:rsidRPr="00BA1AA3">
        <w:rPr>
          <w:kern w:val="22"/>
          <w:szCs w:val="22"/>
          <w:lang w:val="fr-FR"/>
        </w:rPr>
        <w:t>:</w:t>
      </w:r>
    </w:p>
    <w:p w14:paraId="151A00C5" w14:textId="77777777" w:rsidR="00A64BE4" w:rsidRPr="00BA1AA3" w:rsidRDefault="00A64BE4" w:rsidP="00A64BE4">
      <w:pPr>
        <w:pStyle w:val="Paragraphedeliste"/>
        <w:numPr>
          <w:ilvl w:val="4"/>
          <w:numId w:val="10"/>
        </w:numPr>
        <w:spacing w:before="120" w:after="120"/>
        <w:ind w:left="0" w:firstLine="709"/>
        <w:contextualSpacing w:val="0"/>
        <w:rPr>
          <w:kern w:val="22"/>
          <w:szCs w:val="22"/>
          <w:lang w:val="fr-FR"/>
        </w:rPr>
      </w:pPr>
      <w:r w:rsidRPr="00BA1AA3">
        <w:rPr>
          <w:kern w:val="22"/>
          <w:szCs w:val="22"/>
          <w:lang w:val="fr-FR"/>
        </w:rPr>
        <w:t>La liste des options potentielles figurant à l'annexe I de la note de la Secrétaire exécutive, en prenant note également de la possibilité d'élaborer d'autres options, y compris des options hybrides</w:t>
      </w:r>
      <w:r w:rsidRPr="00BA1AA3">
        <w:rPr>
          <w:rStyle w:val="Appelnotedebasdep"/>
          <w:kern w:val="22"/>
          <w:szCs w:val="22"/>
          <w:lang w:val="fr-FR"/>
        </w:rPr>
        <w:footnoteReference w:id="5"/>
      </w:r>
      <w:r w:rsidRPr="00BA1AA3">
        <w:rPr>
          <w:kern w:val="22"/>
          <w:szCs w:val="22"/>
          <w:lang w:val="fr-FR"/>
        </w:rPr>
        <w:t xml:space="preserve"> ;</w:t>
      </w:r>
    </w:p>
    <w:p w14:paraId="219C3958" w14:textId="77777777" w:rsidR="00A64BE4" w:rsidRPr="00BA1AA3" w:rsidRDefault="00A64BE4" w:rsidP="00A64BE4">
      <w:pPr>
        <w:pStyle w:val="Paragraphedeliste"/>
        <w:numPr>
          <w:ilvl w:val="4"/>
          <w:numId w:val="10"/>
        </w:numPr>
        <w:spacing w:before="120" w:after="120"/>
        <w:ind w:left="0" w:firstLine="709"/>
        <w:contextualSpacing w:val="0"/>
        <w:rPr>
          <w:kern w:val="22"/>
          <w:szCs w:val="22"/>
          <w:lang w:val="fr-FR"/>
        </w:rPr>
      </w:pPr>
      <w:r w:rsidRPr="00BA1AA3">
        <w:rPr>
          <w:kern w:val="22"/>
          <w:szCs w:val="22"/>
          <w:lang w:val="fr-FR"/>
        </w:rPr>
        <w:t>La liste des critères potentiels d'évaluation des options de politique générale figurant à l'annexe II de la note la Secrétaire exécutive</w:t>
      </w:r>
      <w:r w:rsidRPr="00BA1AA3">
        <w:rPr>
          <w:rStyle w:val="Appelnotedebasdep"/>
          <w:kern w:val="22"/>
          <w:szCs w:val="22"/>
          <w:lang w:val="fr-FR"/>
        </w:rPr>
        <w:footnoteReference w:id="6"/>
      </w:r>
      <w:r w:rsidRPr="00BA1AA3">
        <w:rPr>
          <w:kern w:val="22"/>
          <w:szCs w:val="22"/>
          <w:lang w:val="fr-FR"/>
        </w:rPr>
        <w:t xml:space="preserve"> ;</w:t>
      </w:r>
    </w:p>
    <w:p w14:paraId="0150AC28"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rFonts w:asciiTheme="majorBidi" w:hAnsiTheme="majorBidi" w:cstheme="majorBidi"/>
          <w:i/>
          <w:iCs/>
          <w:szCs w:val="22"/>
          <w:lang w:val="fr-FR"/>
        </w:rPr>
        <w:t xml:space="preserve">Considère </w:t>
      </w:r>
      <w:r w:rsidRPr="00BA1AA3">
        <w:rPr>
          <w:rFonts w:asciiTheme="majorBidi" w:hAnsiTheme="majorBidi" w:cstheme="majorBidi"/>
          <w:szCs w:val="22"/>
          <w:lang w:val="fr-FR"/>
        </w:rPr>
        <w:t>qu'une solution pour un partage juste et équitable des avantages liés à l'information sur les séquences numériques des ressources génétiques devrait notamment :</w:t>
      </w:r>
    </w:p>
    <w:p w14:paraId="0EE91D14"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a)</w:t>
      </w:r>
      <w:r w:rsidRPr="00BA1AA3">
        <w:rPr>
          <w:rFonts w:asciiTheme="majorBidi" w:hAnsiTheme="majorBidi" w:cstheme="majorBidi"/>
          <w:szCs w:val="22"/>
          <w:lang w:val="fr-FR"/>
        </w:rPr>
        <w:tab/>
        <w:t>Être efficace, réalisable et pratique ;</w:t>
      </w:r>
    </w:p>
    <w:p w14:paraId="200D31A1"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b) </w:t>
      </w:r>
      <w:r w:rsidRPr="00BA1AA3">
        <w:rPr>
          <w:rFonts w:asciiTheme="majorBidi" w:hAnsiTheme="majorBidi" w:cstheme="majorBidi"/>
          <w:szCs w:val="22"/>
          <w:lang w:val="fr-FR"/>
        </w:rPr>
        <w:tab/>
        <w:t>Générer davantage de bénéfices, y compris monétaires et non monétaires, que de coûts ;</w:t>
      </w:r>
    </w:p>
    <w:p w14:paraId="3535B6A8"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c) </w:t>
      </w:r>
      <w:r w:rsidRPr="00BA1AA3">
        <w:rPr>
          <w:rFonts w:asciiTheme="majorBidi" w:hAnsiTheme="majorBidi" w:cstheme="majorBidi"/>
          <w:szCs w:val="22"/>
          <w:lang w:val="fr-FR"/>
        </w:rPr>
        <w:tab/>
        <w:t>Être effective ;</w:t>
      </w:r>
    </w:p>
    <w:p w14:paraId="68AD1FF6"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d) </w:t>
      </w:r>
      <w:r w:rsidRPr="00BA1AA3">
        <w:rPr>
          <w:rFonts w:asciiTheme="majorBidi" w:hAnsiTheme="majorBidi" w:cstheme="majorBidi"/>
          <w:szCs w:val="22"/>
          <w:lang w:val="fr-FR"/>
        </w:rPr>
        <w:tab/>
        <w:t>Garantir aux fournisseurs et aux utilisateurs d'informations sur les séquences numériques des ressources génétiques une sécurité et une transparence juridique ;</w:t>
      </w:r>
    </w:p>
    <w:p w14:paraId="54B00927"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e) </w:t>
      </w:r>
      <w:r w:rsidRPr="00BA1AA3">
        <w:rPr>
          <w:rFonts w:asciiTheme="majorBidi" w:hAnsiTheme="majorBidi" w:cstheme="majorBidi"/>
          <w:szCs w:val="22"/>
          <w:lang w:val="fr-FR"/>
        </w:rPr>
        <w:tab/>
        <w:t>Ne pas entraver la recherche et l'innovation ;</w:t>
      </w:r>
    </w:p>
    <w:p w14:paraId="005C0B2B"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f) </w:t>
      </w:r>
      <w:r w:rsidRPr="00BA1AA3">
        <w:rPr>
          <w:rFonts w:asciiTheme="majorBidi" w:hAnsiTheme="majorBidi" w:cstheme="majorBidi"/>
          <w:szCs w:val="22"/>
          <w:lang w:val="fr-FR"/>
        </w:rPr>
        <w:tab/>
        <w:t>Être compatible avec le libre accès aux données ;</w:t>
      </w:r>
    </w:p>
    <w:p w14:paraId="6625169C"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g) </w:t>
      </w:r>
      <w:r w:rsidRPr="00BA1AA3">
        <w:rPr>
          <w:rFonts w:asciiTheme="majorBidi" w:hAnsiTheme="majorBidi" w:cstheme="majorBidi"/>
          <w:szCs w:val="22"/>
          <w:lang w:val="fr-FR"/>
        </w:rPr>
        <w:tab/>
        <w:t>Ne pas être contraire aux obligations juridiques internationales ;</w:t>
      </w:r>
    </w:p>
    <w:p w14:paraId="37E13C09" w14:textId="77777777" w:rsidR="00A64BE4" w:rsidRPr="00BA1AA3" w:rsidRDefault="00A64BE4" w:rsidP="00A64BE4">
      <w:pPr>
        <w:pStyle w:val="Paragraphedeliste"/>
        <w:tabs>
          <w:tab w:val="left" w:pos="1418"/>
        </w:tabs>
        <w:spacing w:before="120" w:after="120"/>
        <w:ind w:left="0" w:firstLine="720"/>
        <w:contextualSpacing w:val="0"/>
        <w:rPr>
          <w:rFonts w:asciiTheme="majorBidi" w:hAnsiTheme="majorBidi" w:cstheme="majorBidi"/>
          <w:szCs w:val="22"/>
          <w:lang w:val="fr-FR"/>
        </w:rPr>
      </w:pPr>
      <w:r w:rsidRPr="00BA1AA3">
        <w:rPr>
          <w:rFonts w:asciiTheme="majorBidi" w:hAnsiTheme="majorBidi" w:cstheme="majorBidi"/>
          <w:szCs w:val="22"/>
          <w:lang w:val="fr-FR"/>
        </w:rPr>
        <w:t xml:space="preserve">h) </w:t>
      </w:r>
      <w:r w:rsidRPr="00BA1AA3">
        <w:rPr>
          <w:rFonts w:asciiTheme="majorBidi" w:hAnsiTheme="majorBidi" w:cstheme="majorBidi"/>
          <w:szCs w:val="22"/>
          <w:lang w:val="fr-FR"/>
        </w:rPr>
        <w:tab/>
        <w:t>Se renforcer mutuellement avec d'autres instruments relatifs à l'accès et au partage des avantages ;</w:t>
      </w:r>
    </w:p>
    <w:p w14:paraId="56C8F392" w14:textId="77777777" w:rsidR="00A64BE4" w:rsidRPr="00BA1AA3" w:rsidRDefault="00A64BE4" w:rsidP="00A64BE4">
      <w:pPr>
        <w:pStyle w:val="Paragraphedeliste"/>
        <w:tabs>
          <w:tab w:val="left" w:pos="1418"/>
        </w:tabs>
        <w:spacing w:before="120" w:after="120"/>
        <w:ind w:left="0" w:firstLine="709"/>
        <w:contextualSpacing w:val="0"/>
        <w:rPr>
          <w:rFonts w:asciiTheme="majorBidi" w:hAnsiTheme="majorBidi" w:cstheme="majorBidi"/>
          <w:szCs w:val="22"/>
          <w:lang w:val="fr-FR"/>
        </w:rPr>
      </w:pPr>
      <w:r w:rsidRPr="00BA1AA3">
        <w:rPr>
          <w:rFonts w:asciiTheme="majorBidi" w:hAnsiTheme="majorBidi" w:cstheme="majorBidi"/>
          <w:szCs w:val="22"/>
          <w:lang w:val="fr-FR"/>
        </w:rPr>
        <w:t>i)</w:t>
      </w:r>
      <w:r>
        <w:rPr>
          <w:rFonts w:asciiTheme="majorBidi" w:hAnsiTheme="majorBidi" w:cstheme="majorBidi"/>
          <w:szCs w:val="22"/>
          <w:lang w:val="fr-FR"/>
        </w:rPr>
        <w:tab/>
      </w:r>
      <w:r w:rsidRPr="00BA1AA3">
        <w:rPr>
          <w:rFonts w:asciiTheme="majorBidi" w:hAnsiTheme="majorBidi" w:cstheme="majorBidi"/>
          <w:szCs w:val="22"/>
          <w:lang w:val="fr-FR"/>
        </w:rPr>
        <w:t>Tenir compte des droits des peuples autochtones et des communautés locales, notamment en ce qui concerne les connaissances traditionnelles associées aux ressources génétiques qu'ils détiennent.</w:t>
      </w:r>
    </w:p>
    <w:p w14:paraId="7634FAC2"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lang w:val="fr-FR"/>
        </w:rPr>
        <w:t xml:space="preserve">Reconnaît </w:t>
      </w:r>
      <w:r w:rsidRPr="00BA1AA3">
        <w:rPr>
          <w:lang w:val="fr-FR"/>
        </w:rPr>
        <w:t>que les avantages monétaires et non monétaires découlant de l'utilisation des informations sur les séquences numériques des ressources génétiques devraient, en particulier</w:t>
      </w:r>
      <w:r>
        <w:rPr>
          <w:rStyle w:val="Appelnotedebasdep"/>
        </w:rPr>
        <w:footnoteReference w:id="7"/>
      </w:r>
      <w:r w:rsidRPr="00BA1AA3">
        <w:rPr>
          <w:lang w:val="fr-FR"/>
        </w:rPr>
        <w:t>, être utilisés pour soutenir la conservation et l'utilisation durable de la biodiversité et, notamment, profiter aux populations autochtones et aux communautés locales ;</w:t>
      </w:r>
    </w:p>
    <w:p w14:paraId="6984D2B2" w14:textId="77777777" w:rsidR="00A64BE4" w:rsidRPr="00BA1AA3" w:rsidRDefault="00A64BE4" w:rsidP="00A64BE4">
      <w:pPr>
        <w:pStyle w:val="Paragraphedeliste"/>
        <w:numPr>
          <w:ilvl w:val="3"/>
          <w:numId w:val="10"/>
        </w:numPr>
        <w:spacing w:before="120" w:after="120"/>
        <w:ind w:left="0" w:firstLine="720"/>
        <w:contextualSpacing w:val="0"/>
        <w:rPr>
          <w:rFonts w:eastAsia="Malgun Gothic"/>
          <w:kern w:val="22"/>
          <w:szCs w:val="22"/>
          <w:lang w:val="fr-FR"/>
        </w:rPr>
      </w:pPr>
      <w:r w:rsidRPr="00BA1AA3">
        <w:rPr>
          <w:i/>
          <w:iCs/>
          <w:szCs w:val="22"/>
          <w:lang w:val="fr-FR"/>
        </w:rPr>
        <w:t xml:space="preserve">Reconnaît également </w:t>
      </w:r>
      <w:r w:rsidRPr="00BA1AA3">
        <w:rPr>
          <w:szCs w:val="22"/>
          <w:lang w:val="fr-FR"/>
        </w:rPr>
        <w:t xml:space="preserve">l'éventail des opinions concernant les modalités et les méthodologies d'une solution potentielle pour le partage juste et équitable des avantages découlant de l'information sur les séquences numériques des ressources génétiques </w:t>
      </w:r>
      <w:r w:rsidRPr="00BA1AA3">
        <w:rPr>
          <w:rFonts w:eastAsia="Malgun Gothic"/>
          <w:kern w:val="22"/>
          <w:szCs w:val="22"/>
          <w:lang w:val="fr-FR"/>
        </w:rPr>
        <w:t>;</w:t>
      </w:r>
      <w:r w:rsidRPr="00BA1AA3">
        <w:rPr>
          <w:szCs w:val="22"/>
          <w:lang w:val="fr-FR"/>
        </w:rPr>
        <w:t xml:space="preserve"> </w:t>
      </w:r>
    </w:p>
    <w:p w14:paraId="2793D7FF"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szCs w:val="22"/>
          <w:lang w:val="fr-FR"/>
        </w:rPr>
        <w:t xml:space="preserve">Note </w:t>
      </w:r>
      <w:r w:rsidRPr="00BA1AA3">
        <w:rPr>
          <w:szCs w:val="22"/>
          <w:lang w:val="fr-FR"/>
        </w:rPr>
        <w:t>que les coprésidents du groupe de travail sur le cadre mondial de la biodiversité pour l'après-2020 ont demandé à la Secrétaire exécutive de faire réaliser un examen et une application indépendants du cadre pour l'évaluation des options stratégiques à l'aide de la matrice de performance figurant à l'annexe III du document CBD/WG2020/3/4/Add.1</w:t>
      </w:r>
      <w:r w:rsidRPr="00BA1AA3">
        <w:rPr>
          <w:rStyle w:val="Appelnotedebasdep"/>
          <w:szCs w:val="22"/>
          <w:lang w:val="fr-FR"/>
        </w:rPr>
        <w:footnoteReference w:id="8"/>
      </w:r>
      <w:r>
        <w:rPr>
          <w:szCs w:val="22"/>
          <w:lang w:val="fr-FR"/>
        </w:rPr>
        <w:t> ;</w:t>
      </w:r>
    </w:p>
    <w:p w14:paraId="6DD2299A"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szCs w:val="22"/>
          <w:lang w:val="fr-FR"/>
        </w:rPr>
        <w:t xml:space="preserve">Prie </w:t>
      </w:r>
      <w:r w:rsidRPr="00BA1AA3">
        <w:rPr>
          <w:szCs w:val="22"/>
          <w:lang w:val="fr-FR"/>
        </w:rPr>
        <w:t xml:space="preserve">la Secrétaire exécutive de communiquer les résultats de l'évaluation préliminaire au groupe consultatif informel des coprésidents dès qu'ils seront disponibles ; </w:t>
      </w:r>
    </w:p>
    <w:p w14:paraId="3292DC3A" w14:textId="69E2DE5E"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szCs w:val="22"/>
          <w:lang w:val="fr-FR"/>
        </w:rPr>
        <w:t>Demande</w:t>
      </w:r>
      <w:r w:rsidR="008C2378">
        <w:rPr>
          <w:i/>
          <w:iCs/>
          <w:szCs w:val="22"/>
          <w:lang w:val="fr-FR"/>
        </w:rPr>
        <w:t xml:space="preserve"> également</w:t>
      </w:r>
      <w:r w:rsidRPr="00BA1AA3">
        <w:rPr>
          <w:i/>
          <w:iCs/>
          <w:szCs w:val="22"/>
          <w:lang w:val="fr-FR"/>
        </w:rPr>
        <w:t xml:space="preserve"> </w:t>
      </w:r>
      <w:r w:rsidRPr="00BA1AA3">
        <w:rPr>
          <w:szCs w:val="22"/>
          <w:lang w:val="fr-FR"/>
        </w:rPr>
        <w:t>à la Secrétaire exécutive de mettre à la disposition de la Conférence des Parties, pour information, l'évaluation des options politiques potentielles lors de sa quinzième réunion</w:t>
      </w:r>
      <w:r w:rsidR="008C2378">
        <w:rPr>
          <w:szCs w:val="22"/>
          <w:lang w:val="fr-FR"/>
        </w:rPr>
        <w:t> </w:t>
      </w:r>
      <w:r w:rsidRPr="00BA1AA3">
        <w:rPr>
          <w:szCs w:val="22"/>
          <w:lang w:val="fr-FR"/>
        </w:rPr>
        <w:t>;</w:t>
      </w:r>
    </w:p>
    <w:p w14:paraId="47176A79" w14:textId="412C68DB"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szCs w:val="22"/>
          <w:lang w:val="fr-FR"/>
        </w:rPr>
        <w:lastRenderedPageBreak/>
        <w:t xml:space="preserve">Demande </w:t>
      </w:r>
      <w:r w:rsidRPr="00BA1AA3">
        <w:rPr>
          <w:szCs w:val="22"/>
          <w:lang w:val="fr-FR"/>
        </w:rPr>
        <w:t xml:space="preserve">aux coprésidents du Groupe de travail sur le cadre mondial de la biodiversité pour l'après-2020, conformément au paragraphe 7 du mandat du Groupe consultatif informel des coprésidents sur l'information sur les séquences numériques des ressources génétiques, d'inviter des représentants de la communauté de la recherche scientifique, du secteur privé, des organisations de la société civile et </w:t>
      </w:r>
      <w:r w:rsidR="00FE071A">
        <w:rPr>
          <w:szCs w:val="22"/>
          <w:lang w:val="fr-FR"/>
        </w:rPr>
        <w:t xml:space="preserve">des responsables </w:t>
      </w:r>
      <w:r w:rsidRPr="00BA1AA3">
        <w:rPr>
          <w:szCs w:val="22"/>
          <w:lang w:val="fr-FR"/>
        </w:rPr>
        <w:t>des bases de données traitant de l'information sur les séquences numériques des ressources génétiques, d'une manière équilibrée au niveau régional</w:t>
      </w:r>
      <w:r w:rsidR="00FE071A">
        <w:rPr>
          <w:szCs w:val="22"/>
          <w:lang w:val="fr-FR"/>
        </w:rPr>
        <w:t xml:space="preserve"> </w:t>
      </w:r>
      <w:r w:rsidR="00FE071A" w:rsidRPr="00BA1AA3">
        <w:rPr>
          <w:szCs w:val="22"/>
          <w:lang w:val="fr-FR"/>
        </w:rPr>
        <w:t xml:space="preserve">aux discussions du Groupe consultatif informel des coprésidents </w:t>
      </w:r>
      <w:r w:rsidRPr="00BA1AA3">
        <w:rPr>
          <w:i/>
          <w:iCs/>
          <w:szCs w:val="22"/>
          <w:lang w:val="fr-FR"/>
        </w:rPr>
        <w:t xml:space="preserve"> </w:t>
      </w:r>
      <w:r w:rsidRPr="00BA1AA3">
        <w:rPr>
          <w:szCs w:val="22"/>
          <w:lang w:val="fr-FR"/>
        </w:rPr>
        <w:t>;</w:t>
      </w:r>
    </w:p>
    <w:p w14:paraId="685C6FC8" w14:textId="77777777" w:rsidR="00A64BE4" w:rsidRPr="00BA1AA3" w:rsidRDefault="00A64BE4" w:rsidP="00A64BE4">
      <w:pPr>
        <w:pStyle w:val="Paragraphedeliste"/>
        <w:numPr>
          <w:ilvl w:val="3"/>
          <w:numId w:val="10"/>
        </w:numPr>
        <w:spacing w:before="120" w:after="120"/>
        <w:ind w:left="0" w:firstLine="720"/>
        <w:contextualSpacing w:val="0"/>
        <w:rPr>
          <w:kern w:val="22"/>
          <w:szCs w:val="22"/>
          <w:lang w:val="fr-FR"/>
        </w:rPr>
      </w:pPr>
      <w:r w:rsidRPr="00BA1AA3">
        <w:rPr>
          <w:i/>
          <w:iCs/>
          <w:szCs w:val="22"/>
          <w:lang w:val="fr-FR"/>
        </w:rPr>
        <w:t xml:space="preserve">Demande </w:t>
      </w:r>
      <w:r w:rsidRPr="00BA1AA3">
        <w:rPr>
          <w:szCs w:val="22"/>
          <w:lang w:val="fr-FR"/>
        </w:rPr>
        <w:t>au Groupe consultatif informel des coprésidents sur l'information sur les séquences numériques des ressources génétiques de poursuivre ses travaux</w:t>
      </w:r>
      <w:r w:rsidRPr="00B0151B">
        <w:rPr>
          <w:rStyle w:val="Appelnotedebasdep"/>
          <w:szCs w:val="22"/>
          <w:lang w:val="en-US"/>
        </w:rPr>
        <w:footnoteReference w:id="9"/>
      </w:r>
      <w:r w:rsidRPr="00BA1AA3">
        <w:rPr>
          <w:szCs w:val="22"/>
          <w:lang w:val="fr-FR"/>
        </w:rPr>
        <w:t xml:space="preserve"> sur l'évaluation des conséquences des approches, options ou modalités politiques potentielles pour le partage des avantages découlant de l'utilisation de l'information sur les séquences numériques des ressources génétiques, sur la base des éléments mentionnés aux paragraphes 5 et 6 ci-dessus, et en outre de fournir des avis sur les questions suivantes</w:t>
      </w:r>
      <w:r w:rsidRPr="00BA1AA3">
        <w:rPr>
          <w:i/>
          <w:iCs/>
          <w:szCs w:val="22"/>
          <w:lang w:val="fr-FR"/>
        </w:rPr>
        <w:t xml:space="preserve"> </w:t>
      </w:r>
      <w:r w:rsidRPr="00BA1AA3">
        <w:rPr>
          <w:szCs w:val="22"/>
          <w:lang w:val="fr-FR"/>
        </w:rPr>
        <w:t>:</w:t>
      </w:r>
    </w:p>
    <w:p w14:paraId="3D3944F7"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Les approches, options ou modalités hybrides ;</w:t>
      </w:r>
    </w:p>
    <w:p w14:paraId="5917947E"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Les résultats de l'évaluation visée au paragraphe 8 ci-dessus, dès qu'ils sont disponibles ;</w:t>
      </w:r>
    </w:p>
    <w:p w14:paraId="78A87AAA"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Les éléments d'une définition</w:t>
      </w:r>
      <w:r>
        <w:rPr>
          <w:rStyle w:val="Appelnotedebasdep"/>
          <w:szCs w:val="22"/>
          <w:lang w:val="en-US"/>
        </w:rPr>
        <w:footnoteReference w:id="10"/>
      </w:r>
      <w:r w:rsidRPr="00BA1AA3">
        <w:rPr>
          <w:szCs w:val="22"/>
          <w:lang w:val="fr-FR"/>
        </w:rPr>
        <w:t xml:space="preserve"> de l'information sur les séquences numériques des ressources génétiques, sur la base des travaux du Groupe spécial d'experts techniques sur l'information sur les séquences numériques des ressources génétiques et de toute autre information pertinente ;</w:t>
      </w:r>
    </w:p>
    <w:p w14:paraId="7276C43D"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La faisabilité juridique ;</w:t>
      </w:r>
    </w:p>
    <w:p w14:paraId="51535B5C"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 suivi et le traçage, et leurs incidences sur les approches, options ou modalités stratégiques possibles ;</w:t>
      </w:r>
    </w:p>
    <w:p w14:paraId="05E4B45D"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Les prochaines étapes de l'approche à envisager pour trouver une solution au partage juste et équitable des avantages découlant de l'utilisation de l'information sur les séquences numériques des ressources génétiques dans le contexte du cadre mondial de la biodiversité pour l'après-2020 ;</w:t>
      </w:r>
    </w:p>
    <w:p w14:paraId="31E80264"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 xml:space="preserve">Le rôle, les droits et les intérêts des peuples autochtones et des communautés locales, et la nécessité d'en tenir compte lors de l'examen des approches, options ou modalités politiques potentielles ; </w:t>
      </w:r>
    </w:p>
    <w:p w14:paraId="2CB08F6B" w14:textId="77777777" w:rsidR="00A64BE4" w:rsidRPr="00BA1AA3" w:rsidRDefault="00A64BE4" w:rsidP="00A64BE4">
      <w:pPr>
        <w:pStyle w:val="Paragraphedeliste"/>
        <w:numPr>
          <w:ilvl w:val="4"/>
          <w:numId w:val="10"/>
        </w:numPr>
        <w:spacing w:before="120" w:after="120"/>
        <w:ind w:left="0" w:firstLine="720"/>
        <w:contextualSpacing w:val="0"/>
        <w:rPr>
          <w:szCs w:val="22"/>
          <w:lang w:val="fr-FR"/>
        </w:rPr>
      </w:pPr>
      <w:r w:rsidRPr="00BA1AA3">
        <w:rPr>
          <w:szCs w:val="22"/>
          <w:lang w:val="fr-FR"/>
        </w:rPr>
        <w:t>Les rôles et les intérêts de la communauté de la recherche scientifique, du secteur privé, des organisations de la société civile et des bases de données traitant des informations sur les séquences numériques des ressources génétiques, ainsi que les implications pour ces derniers.</w:t>
      </w:r>
    </w:p>
    <w:p w14:paraId="0C7AD497" w14:textId="77777777" w:rsidR="00A64BE4" w:rsidRPr="00BA1AA3" w:rsidRDefault="00A64BE4" w:rsidP="00A64BE4">
      <w:pPr>
        <w:pStyle w:val="Paragraphedeliste"/>
        <w:numPr>
          <w:ilvl w:val="3"/>
          <w:numId w:val="10"/>
        </w:numPr>
        <w:spacing w:before="120" w:after="120"/>
        <w:ind w:left="0" w:firstLine="709"/>
        <w:contextualSpacing w:val="0"/>
        <w:rPr>
          <w:rFonts w:eastAsia="Malgun Gothic"/>
          <w:kern w:val="22"/>
          <w:szCs w:val="22"/>
          <w:lang w:val="fr-FR"/>
        </w:rPr>
      </w:pPr>
      <w:r w:rsidRPr="00BA1AA3">
        <w:rPr>
          <w:i/>
          <w:iCs/>
          <w:szCs w:val="22"/>
          <w:lang w:val="fr-FR"/>
        </w:rPr>
        <w:t>Demande</w:t>
      </w:r>
      <w:r w:rsidRPr="00BA1AA3">
        <w:rPr>
          <w:szCs w:val="22"/>
          <w:lang w:val="fr-FR"/>
        </w:rPr>
        <w:t xml:space="preserve"> aux coprésidents du Groupe de travail sur le cadre mondial de la biodiversité pour l'après-2020 de prendre en considération les résultats de l'évaluation des options politiques potentielles et les travaux du Groupe consultatif informel des coprésidents sur l'information sur les séquences numériques des ressources génétiques dans le rapport qu'ils présenteront à la Conférence des Parties lors de sa quinzième réunion</w:t>
      </w:r>
      <w:r w:rsidRPr="00BA1AA3">
        <w:rPr>
          <w:i/>
          <w:iCs/>
          <w:szCs w:val="22"/>
          <w:lang w:val="fr-FR"/>
        </w:rPr>
        <w:t xml:space="preserve"> </w:t>
      </w:r>
      <w:r w:rsidRPr="00BA1AA3">
        <w:rPr>
          <w:szCs w:val="22"/>
          <w:lang w:val="fr-FR"/>
        </w:rPr>
        <w:t xml:space="preserve">; </w:t>
      </w:r>
    </w:p>
    <w:p w14:paraId="5F3A5ABA" w14:textId="77777777" w:rsidR="00A64BE4" w:rsidRPr="00BA1AA3" w:rsidRDefault="00A64BE4" w:rsidP="00A64BE4">
      <w:pPr>
        <w:pStyle w:val="Paragraphedeliste"/>
        <w:numPr>
          <w:ilvl w:val="3"/>
          <w:numId w:val="10"/>
        </w:numPr>
        <w:spacing w:before="120" w:after="120"/>
        <w:ind w:left="0" w:firstLine="720"/>
        <w:contextualSpacing w:val="0"/>
        <w:rPr>
          <w:i/>
          <w:iCs/>
          <w:kern w:val="22"/>
          <w:szCs w:val="22"/>
          <w:lang w:val="fr-FR" w:eastAsia="zh-CN"/>
        </w:rPr>
      </w:pPr>
      <w:r w:rsidRPr="00BA1AA3">
        <w:rPr>
          <w:i/>
          <w:iCs/>
          <w:kern w:val="22"/>
          <w:szCs w:val="22"/>
          <w:lang w:val="fr-FR" w:eastAsia="zh-CN"/>
        </w:rPr>
        <w:t xml:space="preserve">Recommande </w:t>
      </w:r>
      <w:r w:rsidRPr="00BA1AA3">
        <w:rPr>
          <w:kern w:val="22"/>
          <w:szCs w:val="22"/>
          <w:lang w:val="fr-FR" w:eastAsia="zh-CN"/>
        </w:rPr>
        <w:t>que la Conférence des Parties, lors de sa quinzième réunion, adopte une décision conforme à l'annexe ci-après</w:t>
      </w:r>
      <w:r w:rsidRPr="00BA1AA3">
        <w:rPr>
          <w:kern w:val="22"/>
          <w:szCs w:val="22"/>
          <w:lang w:val="fr-FR"/>
        </w:rPr>
        <w:t xml:space="preserve"> ;</w:t>
      </w:r>
    </w:p>
    <w:p w14:paraId="5CB78269" w14:textId="22C318F2" w:rsidR="00A64BE4" w:rsidRPr="00C846E9" w:rsidRDefault="00A64BE4" w:rsidP="00C846E9">
      <w:pPr>
        <w:pStyle w:val="Paragraphedeliste"/>
        <w:numPr>
          <w:ilvl w:val="3"/>
          <w:numId w:val="10"/>
        </w:numPr>
        <w:spacing w:before="120" w:after="120"/>
        <w:ind w:left="0" w:firstLine="720"/>
        <w:contextualSpacing w:val="0"/>
        <w:rPr>
          <w:i/>
          <w:iCs/>
          <w:kern w:val="22"/>
          <w:szCs w:val="22"/>
          <w:lang w:val="fr-FR" w:eastAsia="zh-CN"/>
        </w:rPr>
      </w:pPr>
      <w:r w:rsidRPr="00BA1AA3">
        <w:rPr>
          <w:i/>
          <w:iCs/>
          <w:kern w:val="22"/>
          <w:szCs w:val="22"/>
          <w:lang w:val="fr-FR" w:eastAsia="zh-CN"/>
        </w:rPr>
        <w:t xml:space="preserve">Recommande </w:t>
      </w:r>
      <w:r w:rsidRPr="00BA1AA3">
        <w:rPr>
          <w:kern w:val="22"/>
          <w:szCs w:val="22"/>
          <w:lang w:val="fr-FR" w:eastAsia="zh-CN"/>
        </w:rPr>
        <w:t>que la Conférence des Parties siégeant en tant que Réunion des Parties au Protocole de Nagoya</w:t>
      </w:r>
      <w:r w:rsidR="00C846E9">
        <w:rPr>
          <w:kern w:val="22"/>
          <w:szCs w:val="22"/>
          <w:lang w:val="fr-FR" w:eastAsia="zh-CN"/>
        </w:rPr>
        <w:t xml:space="preserve"> sur l’accès et le partage des avantages</w:t>
      </w:r>
      <w:r w:rsidRPr="00C846E9">
        <w:rPr>
          <w:kern w:val="22"/>
          <w:szCs w:val="22"/>
          <w:lang w:val="fr-FR" w:eastAsia="zh-CN"/>
        </w:rPr>
        <w:t>, à sa quatrième réunion, examine la présente recommandation ainsi que toute décision préparée par la Conférence des Parties à sa quinzième réunion</w:t>
      </w:r>
      <w:r w:rsidRPr="00C846E9">
        <w:rPr>
          <w:szCs w:val="22"/>
          <w:lang w:val="fr-FR"/>
        </w:rPr>
        <w:t>.</w:t>
      </w:r>
    </w:p>
    <w:p w14:paraId="264E7A64" w14:textId="77777777" w:rsidR="00A64BE4" w:rsidRPr="00BA1AA3" w:rsidRDefault="00A64BE4" w:rsidP="00A64BE4">
      <w:pPr>
        <w:pStyle w:val="Paragraphedeliste"/>
        <w:keepNext/>
        <w:spacing w:before="120" w:after="120"/>
        <w:ind w:left="0"/>
        <w:contextualSpacing w:val="0"/>
        <w:jc w:val="center"/>
        <w:rPr>
          <w:i/>
          <w:iCs/>
          <w:kern w:val="22"/>
          <w:szCs w:val="22"/>
          <w:lang w:val="fr-FR" w:eastAsia="zh-CN"/>
        </w:rPr>
      </w:pPr>
      <w:r w:rsidRPr="00BA1AA3">
        <w:rPr>
          <w:i/>
          <w:iCs/>
          <w:kern w:val="22"/>
          <w:szCs w:val="22"/>
          <w:lang w:val="fr-FR" w:eastAsia="zh-CN"/>
        </w:rPr>
        <w:lastRenderedPageBreak/>
        <w:t>Annexe</w:t>
      </w:r>
    </w:p>
    <w:p w14:paraId="2BBA19A2" w14:textId="77777777" w:rsidR="00A64BE4" w:rsidRPr="00BA1AA3" w:rsidRDefault="00A64BE4" w:rsidP="00A64BE4">
      <w:pPr>
        <w:pStyle w:val="Titre1"/>
        <w:rPr>
          <w:lang w:val="fr-FR" w:eastAsia="zh-CN"/>
        </w:rPr>
      </w:pPr>
      <w:r w:rsidRPr="00BA1AA3">
        <w:rPr>
          <w:lang w:val="fr-FR" w:eastAsia="zh-CN"/>
        </w:rPr>
        <w:t>Recommandation du Groupe de travail sur le cadre mondial de la biodiversité pour l'après-2020 à la Conférence des Parties pour examen à sa quinzième réunion.</w:t>
      </w:r>
    </w:p>
    <w:p w14:paraId="1D762462" w14:textId="77777777" w:rsidR="00A64BE4" w:rsidRPr="00BA1AA3" w:rsidRDefault="00A64BE4" w:rsidP="00A64BE4">
      <w:pPr>
        <w:pStyle w:val="Paragraphedeliste"/>
        <w:keepNext/>
        <w:spacing w:before="120" w:after="120"/>
        <w:ind w:left="0" w:firstLine="720"/>
        <w:contextualSpacing w:val="0"/>
        <w:rPr>
          <w:i/>
          <w:iCs/>
          <w:kern w:val="22"/>
          <w:szCs w:val="22"/>
          <w:lang w:val="fr-FR" w:eastAsia="zh-CN"/>
        </w:rPr>
      </w:pPr>
      <w:r w:rsidRPr="00BA1AA3">
        <w:rPr>
          <w:i/>
          <w:iCs/>
          <w:kern w:val="22"/>
          <w:szCs w:val="22"/>
          <w:lang w:val="fr-FR" w:eastAsia="zh-CN"/>
        </w:rPr>
        <w:t>[La Conférence des Parties,</w:t>
      </w:r>
    </w:p>
    <w:p w14:paraId="585E96D9" w14:textId="77777777" w:rsidR="00A64BE4" w:rsidRPr="00BA1AA3" w:rsidRDefault="00A64BE4" w:rsidP="00A64BE4">
      <w:pPr>
        <w:pStyle w:val="Paragraphedeliste"/>
        <w:spacing w:before="120" w:after="120"/>
        <w:ind w:left="0" w:firstLine="720"/>
        <w:rPr>
          <w:kern w:val="22"/>
          <w:szCs w:val="22"/>
          <w:lang w:val="fr-FR" w:eastAsia="zh-CN"/>
        </w:rPr>
      </w:pPr>
      <w:r w:rsidRPr="00BA1AA3">
        <w:rPr>
          <w:i/>
          <w:kern w:val="22"/>
          <w:szCs w:val="22"/>
          <w:lang w:val="fr-FR" w:eastAsia="zh-CN"/>
        </w:rPr>
        <w:t xml:space="preserve">Tenant compte </w:t>
      </w:r>
      <w:r w:rsidRPr="00BA1AA3">
        <w:rPr>
          <w:iCs/>
          <w:kern w:val="22"/>
          <w:szCs w:val="22"/>
          <w:lang w:val="fr-FR" w:eastAsia="zh-CN"/>
        </w:rPr>
        <w:t>de la nécessité de convenir du champ d'application de l'</w:t>
      </w:r>
      <w:r>
        <w:rPr>
          <w:iCs/>
          <w:kern w:val="22"/>
          <w:szCs w:val="22"/>
          <w:lang w:val="fr-FR" w:eastAsia="zh-CN"/>
        </w:rPr>
        <w:t> « </w:t>
      </w:r>
      <w:r w:rsidRPr="00BA1AA3">
        <w:rPr>
          <w:iCs/>
          <w:kern w:val="22"/>
          <w:szCs w:val="22"/>
          <w:lang w:val="fr-FR" w:eastAsia="zh-CN"/>
        </w:rPr>
        <w:t>information sur les séquences numériques [</w:t>
      </w:r>
      <w:r>
        <w:rPr>
          <w:iCs/>
          <w:kern w:val="22"/>
          <w:szCs w:val="22"/>
          <w:lang w:val="fr-FR" w:eastAsia="zh-CN"/>
        </w:rPr>
        <w:t>des</w:t>
      </w:r>
      <w:r w:rsidRPr="00BA1AA3">
        <w:rPr>
          <w:iCs/>
          <w:kern w:val="22"/>
          <w:szCs w:val="22"/>
          <w:lang w:val="fr-FR" w:eastAsia="zh-CN"/>
        </w:rPr>
        <w:t xml:space="preserve"> ressources génétiques]</w:t>
      </w:r>
      <w:r>
        <w:rPr>
          <w:iCs/>
          <w:kern w:val="22"/>
          <w:szCs w:val="22"/>
          <w:lang w:val="fr-FR" w:eastAsia="zh-CN"/>
        </w:rPr>
        <w:t> »</w:t>
      </w:r>
      <w:r w:rsidRPr="00BA1AA3">
        <w:rPr>
          <w:iCs/>
          <w:kern w:val="22"/>
          <w:szCs w:val="22"/>
          <w:lang w:val="fr-FR" w:eastAsia="zh-CN"/>
        </w:rPr>
        <w:t xml:space="preserve"> et de la terminologie appropriée [qui s'ensuit],</w:t>
      </w:r>
    </w:p>
    <w:p w14:paraId="3FCDD51B" w14:textId="77777777" w:rsidR="00A64BE4" w:rsidRPr="00BA1AA3" w:rsidRDefault="00A64BE4" w:rsidP="00A64BE4">
      <w:pPr>
        <w:spacing w:before="120" w:after="120"/>
        <w:ind w:firstLine="720"/>
        <w:rPr>
          <w:szCs w:val="22"/>
          <w:lang w:val="fr-FR" w:eastAsia="zh-CN"/>
        </w:rPr>
      </w:pPr>
      <w:r w:rsidRPr="00BA1AA3">
        <w:rPr>
          <w:i/>
          <w:iCs/>
          <w:szCs w:val="22"/>
          <w:lang w:val="fr-FR" w:eastAsia="zh-CN"/>
        </w:rPr>
        <w:t xml:space="preserve">[Rappelant </w:t>
      </w:r>
      <w:r w:rsidRPr="00BA1AA3">
        <w:rPr>
          <w:szCs w:val="22"/>
          <w:lang w:val="fr-FR" w:eastAsia="zh-CN"/>
        </w:rPr>
        <w:t>que certaines Parties ont adopté des mesures nationales qui réglementent l'accès à l'information sur les séquences numériques des ressources génétiques et son utilisation dans le cadre de leurs dispositifs d'accès et de partage des avantages, comme indiqué au paragraphe 5 de la décision 14/20] [</w:t>
      </w:r>
      <w:r w:rsidRPr="00C846E9">
        <w:rPr>
          <w:i/>
          <w:szCs w:val="22"/>
          <w:lang w:val="fr-FR" w:eastAsia="zh-CN"/>
        </w:rPr>
        <w:t>Reconnaissant</w:t>
      </w:r>
      <w:r w:rsidRPr="00BA1AA3">
        <w:rPr>
          <w:szCs w:val="22"/>
          <w:lang w:val="fr-FR" w:eastAsia="zh-CN"/>
        </w:rPr>
        <w:t xml:space="preserve"> les multiples approches adoptées pour traiter l'information sur les séquences numériques dans les mesures nationales],</w:t>
      </w:r>
    </w:p>
    <w:p w14:paraId="56753138" w14:textId="77777777" w:rsidR="00A64BE4" w:rsidRPr="00BA1AA3" w:rsidRDefault="00A64BE4" w:rsidP="00A64BE4">
      <w:pPr>
        <w:spacing w:before="120" w:after="120"/>
        <w:ind w:firstLine="720"/>
        <w:rPr>
          <w:szCs w:val="22"/>
          <w:lang w:val="fr-FR" w:eastAsia="zh-CN"/>
        </w:rPr>
      </w:pPr>
      <w:r w:rsidRPr="00BA1AA3">
        <w:rPr>
          <w:i/>
          <w:iCs/>
          <w:szCs w:val="22"/>
          <w:lang w:val="fr-FR" w:eastAsia="zh-CN"/>
        </w:rPr>
        <w:t xml:space="preserve">[Reconnaissant également </w:t>
      </w:r>
      <w:r w:rsidRPr="00BA1AA3">
        <w:rPr>
          <w:szCs w:val="22"/>
          <w:lang w:val="fr-FR" w:eastAsia="zh-CN"/>
        </w:rPr>
        <w:t>que les informations sur les séquences numériques des ressources génétiques font partie intégrante de ces dernières,]</w:t>
      </w:r>
    </w:p>
    <w:p w14:paraId="68EE04F6" w14:textId="7E899914" w:rsidR="00A64BE4" w:rsidRPr="00BA1AA3" w:rsidRDefault="00A64BE4" w:rsidP="00A64BE4">
      <w:pPr>
        <w:spacing w:before="120" w:after="120"/>
        <w:ind w:firstLine="720"/>
        <w:rPr>
          <w:szCs w:val="22"/>
          <w:lang w:val="fr-FR" w:eastAsia="zh-CN"/>
        </w:rPr>
      </w:pPr>
      <w:r w:rsidRPr="00BA1AA3">
        <w:rPr>
          <w:szCs w:val="22"/>
          <w:lang w:val="fr-FR" w:eastAsia="zh-CN"/>
        </w:rPr>
        <w:t>[</w:t>
      </w:r>
      <w:r w:rsidRPr="00BA1AA3">
        <w:rPr>
          <w:i/>
          <w:iCs/>
          <w:szCs w:val="22"/>
          <w:lang w:val="fr-FR" w:eastAsia="zh-CN"/>
        </w:rPr>
        <w:t xml:space="preserve">Reconnaissant en outre </w:t>
      </w:r>
      <w:r w:rsidRPr="00AC1D13">
        <w:rPr>
          <w:szCs w:val="22"/>
          <w:lang w:val="fr-FR" w:eastAsia="zh-CN"/>
        </w:rPr>
        <w:t xml:space="preserve">que la traçabilité de la corrélation entre les informations sur les séquences </w:t>
      </w:r>
      <w:r w:rsidR="00D9584C">
        <w:rPr>
          <w:szCs w:val="22"/>
          <w:lang w:val="fr-FR" w:eastAsia="zh-CN"/>
        </w:rPr>
        <w:t>numériques</w:t>
      </w:r>
      <w:r w:rsidRPr="00AC1D13">
        <w:rPr>
          <w:szCs w:val="22"/>
          <w:lang w:val="fr-FR" w:eastAsia="zh-CN"/>
        </w:rPr>
        <w:t xml:space="preserve"> </w:t>
      </w:r>
      <w:r w:rsidR="00C846E9">
        <w:rPr>
          <w:szCs w:val="22"/>
          <w:lang w:val="fr-FR" w:eastAsia="zh-CN"/>
        </w:rPr>
        <w:t>et les</w:t>
      </w:r>
      <w:r w:rsidRPr="00AC1D13">
        <w:rPr>
          <w:szCs w:val="22"/>
          <w:lang w:val="fr-FR" w:eastAsia="zh-CN"/>
        </w:rPr>
        <w:t xml:space="preserve"> ressources génétiques est propice au développement </w:t>
      </w:r>
      <w:r w:rsidR="00073D91">
        <w:rPr>
          <w:szCs w:val="22"/>
          <w:lang w:val="fr-FR" w:eastAsia="zh-CN"/>
        </w:rPr>
        <w:t>d’un</w:t>
      </w:r>
      <w:r w:rsidRPr="00AC1D13">
        <w:rPr>
          <w:szCs w:val="22"/>
          <w:lang w:val="fr-FR" w:eastAsia="zh-CN"/>
        </w:rPr>
        <w:t xml:space="preserve"> mécanisme </w:t>
      </w:r>
      <w:r w:rsidR="00073D91">
        <w:rPr>
          <w:szCs w:val="22"/>
          <w:lang w:val="fr-FR" w:eastAsia="zh-CN"/>
        </w:rPr>
        <w:t xml:space="preserve">d’informations </w:t>
      </w:r>
      <w:r w:rsidR="00D9584C">
        <w:rPr>
          <w:szCs w:val="22"/>
          <w:lang w:val="fr-FR" w:eastAsia="zh-CN"/>
        </w:rPr>
        <w:t xml:space="preserve">sur les séquences </w:t>
      </w:r>
      <w:r w:rsidR="00073D91">
        <w:rPr>
          <w:szCs w:val="22"/>
          <w:lang w:val="fr-FR" w:eastAsia="zh-CN"/>
        </w:rPr>
        <w:t>numériques</w:t>
      </w:r>
      <w:r w:rsidRPr="00AC1D13">
        <w:rPr>
          <w:szCs w:val="22"/>
          <w:lang w:val="fr-FR" w:eastAsia="zh-CN"/>
        </w:rPr>
        <w:t xml:space="preserve"> </w:t>
      </w:r>
      <w:r w:rsidR="00D9584C">
        <w:rPr>
          <w:szCs w:val="22"/>
          <w:lang w:val="fr-FR" w:eastAsia="zh-CN"/>
        </w:rPr>
        <w:t>des</w:t>
      </w:r>
      <w:r w:rsidRPr="00AC1D13">
        <w:rPr>
          <w:szCs w:val="22"/>
          <w:lang w:val="fr-FR" w:eastAsia="zh-CN"/>
        </w:rPr>
        <w:t xml:space="preserve"> </w:t>
      </w:r>
      <w:r w:rsidR="00073D91">
        <w:rPr>
          <w:szCs w:val="22"/>
          <w:lang w:val="fr-FR" w:eastAsia="zh-CN"/>
        </w:rPr>
        <w:t>ressources</w:t>
      </w:r>
      <w:r w:rsidRPr="00AC1D13">
        <w:rPr>
          <w:szCs w:val="22"/>
          <w:lang w:val="fr-FR" w:eastAsia="zh-CN"/>
        </w:rPr>
        <w:t xml:space="preserve"> génétiques</w:t>
      </w:r>
      <w:r w:rsidRPr="00BA1AA3">
        <w:rPr>
          <w:i/>
          <w:iCs/>
          <w:szCs w:val="22"/>
          <w:lang w:val="fr-FR" w:eastAsia="zh-CN"/>
        </w:rPr>
        <w:t>,</w:t>
      </w:r>
      <w:r w:rsidRPr="00BA1AA3">
        <w:rPr>
          <w:szCs w:val="22"/>
          <w:lang w:val="fr-FR" w:eastAsia="zh-CN"/>
        </w:rPr>
        <w:t>]</w:t>
      </w:r>
    </w:p>
    <w:p w14:paraId="0E41467C" w14:textId="77777777" w:rsidR="00A64BE4" w:rsidRPr="00BA1AA3" w:rsidRDefault="00A64BE4" w:rsidP="00A64BE4">
      <w:pPr>
        <w:spacing w:before="120" w:after="120"/>
        <w:ind w:firstLine="720"/>
        <w:rPr>
          <w:i/>
          <w:iCs/>
          <w:szCs w:val="22"/>
          <w:lang w:val="fr-FR" w:eastAsia="zh-CN"/>
        </w:rPr>
      </w:pPr>
      <w:r w:rsidRPr="00BA1AA3">
        <w:rPr>
          <w:i/>
          <w:iCs/>
          <w:szCs w:val="22"/>
          <w:lang w:val="fr-FR" w:eastAsia="zh-CN"/>
        </w:rPr>
        <w:t xml:space="preserve">[Reconnaissant </w:t>
      </w:r>
      <w:r w:rsidRPr="00AC1D13">
        <w:rPr>
          <w:szCs w:val="22"/>
          <w:lang w:val="fr-FR" w:eastAsia="zh-CN"/>
        </w:rPr>
        <w:t>le lien entre les informations sur les séquences numériques et le pays d'origine</w:t>
      </w:r>
      <w:r w:rsidRPr="00BA1AA3">
        <w:rPr>
          <w:szCs w:val="22"/>
          <w:lang w:val="fr-FR" w:eastAsia="zh-CN"/>
        </w:rPr>
        <w:t>,]</w:t>
      </w:r>
    </w:p>
    <w:p w14:paraId="7939B2D9" w14:textId="77777777" w:rsidR="00A64BE4" w:rsidRPr="00BA1AA3" w:rsidRDefault="00A64BE4" w:rsidP="00A64BE4">
      <w:pPr>
        <w:pStyle w:val="Paragraphedeliste"/>
        <w:spacing w:before="120" w:after="120"/>
        <w:ind w:left="0" w:firstLine="736"/>
        <w:contextualSpacing w:val="0"/>
        <w:rPr>
          <w:kern w:val="22"/>
          <w:szCs w:val="22"/>
          <w:lang w:val="fr-FR" w:eastAsia="zh-CN"/>
        </w:rPr>
      </w:pPr>
      <w:r w:rsidRPr="00BA1AA3">
        <w:rPr>
          <w:szCs w:val="22"/>
          <w:lang w:val="fr-FR" w:eastAsia="zh-CN"/>
        </w:rPr>
        <w:t>[</w:t>
      </w:r>
      <w:r w:rsidRPr="00BA1AA3">
        <w:rPr>
          <w:i/>
          <w:szCs w:val="22"/>
          <w:lang w:val="fr-FR" w:eastAsia="zh-CN"/>
        </w:rPr>
        <w:t xml:space="preserve">Reconnaissant </w:t>
      </w:r>
      <w:r>
        <w:rPr>
          <w:i/>
          <w:szCs w:val="22"/>
          <w:lang w:val="fr-FR" w:eastAsia="zh-CN"/>
        </w:rPr>
        <w:t>aussi</w:t>
      </w:r>
      <w:r w:rsidRPr="00BA1AA3">
        <w:rPr>
          <w:i/>
          <w:szCs w:val="22"/>
          <w:lang w:val="fr-FR" w:eastAsia="zh-CN"/>
        </w:rPr>
        <w:t xml:space="preserve"> </w:t>
      </w:r>
      <w:r w:rsidRPr="00BA1AA3">
        <w:rPr>
          <w:iCs/>
          <w:szCs w:val="22"/>
          <w:lang w:val="fr-FR" w:eastAsia="zh-CN"/>
        </w:rPr>
        <w:t>la nécessité de tenir compte des obligations et des engagements en matière de droits de l'homme relatifs à la jouissance d'un environnement propre, sain et durable</w:t>
      </w:r>
      <w:r w:rsidRPr="00B0151B">
        <w:rPr>
          <w:rStyle w:val="Appelnotedebasdep"/>
          <w:kern w:val="22"/>
          <w:szCs w:val="22"/>
          <w:lang w:eastAsia="zh-CN"/>
        </w:rPr>
        <w:footnoteReference w:id="11"/>
      </w:r>
      <w:r w:rsidRPr="00BA1AA3">
        <w:rPr>
          <w:iCs/>
          <w:szCs w:val="22"/>
          <w:lang w:val="fr-FR" w:eastAsia="zh-CN"/>
        </w:rPr>
        <w:t xml:space="preserve"> dans la mise en œuvre et le suivi de l'objectif de développement durable 15.6, en gardant à l'esprit la nature intégrée et multisectorielle des objectifs de développement durable</w:t>
      </w:r>
      <w:r w:rsidRPr="00BA1AA3">
        <w:rPr>
          <w:szCs w:val="22"/>
          <w:lang w:val="fr-FR" w:eastAsia="zh-CN"/>
        </w:rPr>
        <w:t xml:space="preserve">,] </w:t>
      </w:r>
    </w:p>
    <w:p w14:paraId="358F2AB1" w14:textId="77777777" w:rsidR="00A64BE4" w:rsidRPr="00BA1AA3" w:rsidRDefault="00A64BE4" w:rsidP="00A64BE4">
      <w:pPr>
        <w:pStyle w:val="Paragraphedeliste"/>
        <w:tabs>
          <w:tab w:val="left" w:pos="1418"/>
        </w:tabs>
        <w:spacing w:before="120" w:after="120"/>
        <w:ind w:left="0" w:firstLine="720"/>
        <w:contextualSpacing w:val="0"/>
        <w:rPr>
          <w:kern w:val="22"/>
          <w:szCs w:val="22"/>
          <w:lang w:val="fr-FR" w:eastAsia="zh-CN"/>
        </w:rPr>
      </w:pPr>
      <w:r w:rsidRPr="00BA1AA3">
        <w:rPr>
          <w:szCs w:val="22"/>
          <w:lang w:val="fr-FR" w:eastAsia="zh-CN"/>
        </w:rPr>
        <w:t>[</w:t>
      </w:r>
      <w:r w:rsidRPr="00BA1AA3">
        <w:rPr>
          <w:kern w:val="22"/>
          <w:szCs w:val="22"/>
          <w:lang w:val="fr-FR" w:eastAsia="zh-CN"/>
        </w:rPr>
        <w:t xml:space="preserve">1. </w:t>
      </w:r>
      <w:r w:rsidRPr="00BA1AA3">
        <w:rPr>
          <w:kern w:val="22"/>
          <w:szCs w:val="22"/>
          <w:lang w:val="fr-FR" w:eastAsia="zh-CN"/>
        </w:rPr>
        <w:tab/>
      </w:r>
      <w:r w:rsidRPr="00BA1AA3">
        <w:rPr>
          <w:i/>
          <w:iCs/>
          <w:kern w:val="22"/>
          <w:szCs w:val="22"/>
          <w:lang w:val="fr-FR" w:eastAsia="zh-CN"/>
        </w:rPr>
        <w:t xml:space="preserve">Reconnaît </w:t>
      </w:r>
      <w:r w:rsidRPr="00BA1AA3">
        <w:rPr>
          <w:kern w:val="22"/>
          <w:szCs w:val="22"/>
          <w:lang w:val="fr-FR" w:eastAsia="zh-CN"/>
        </w:rPr>
        <w:t xml:space="preserve">que les </w:t>
      </w:r>
      <w:r>
        <w:rPr>
          <w:kern w:val="22"/>
          <w:szCs w:val="22"/>
          <w:lang w:val="fr-FR" w:eastAsia="zh-CN"/>
        </w:rPr>
        <w:t>« </w:t>
      </w:r>
      <w:r w:rsidRPr="00BA1AA3">
        <w:rPr>
          <w:kern w:val="22"/>
          <w:szCs w:val="22"/>
          <w:lang w:val="fr-FR" w:eastAsia="zh-CN"/>
        </w:rPr>
        <w:t>informations sur les séquences numériques [des ressources génétiques]</w:t>
      </w:r>
      <w:r>
        <w:rPr>
          <w:kern w:val="22"/>
          <w:szCs w:val="22"/>
          <w:lang w:val="fr-FR" w:eastAsia="zh-CN"/>
        </w:rPr>
        <w:t> »</w:t>
      </w:r>
      <w:r w:rsidRPr="00BA1AA3">
        <w:rPr>
          <w:kern w:val="22"/>
          <w:szCs w:val="22"/>
          <w:lang w:val="fr-FR" w:eastAsia="zh-CN"/>
        </w:rPr>
        <w:t xml:space="preserve"> sont constituées [d'informations sur] [les séquences et les structures chimiques sur] [les séquences annotées de] [l'ADN, l'ARN, les protéines, les modifications épigénétiques</w:t>
      </w:r>
      <w:r w:rsidRPr="00BA1AA3">
        <w:rPr>
          <w:rStyle w:val="Appelnotedebasdep"/>
          <w:kern w:val="22"/>
          <w:szCs w:val="22"/>
          <w:lang w:val="fr-FR" w:eastAsia="zh-CN"/>
        </w:rPr>
        <w:footnoteReference w:id="12"/>
      </w:r>
      <w:r w:rsidRPr="00BA1AA3">
        <w:rPr>
          <w:kern w:val="22"/>
          <w:szCs w:val="22"/>
          <w:lang w:val="fr-FR" w:eastAsia="zh-CN"/>
        </w:rPr>
        <w:t>, les métabolites, [et d'autres macromolécules, [les dérivés]] et reconnaît la pertinence des informations associées [notamment les connaissances traditionnelles]] ;]</w:t>
      </w:r>
    </w:p>
    <w:p w14:paraId="50658584" w14:textId="436EC716" w:rsidR="00A64BE4" w:rsidRPr="00BA1AA3" w:rsidRDefault="00A64BE4" w:rsidP="00A64BE4">
      <w:pPr>
        <w:pStyle w:val="Paragraphedeliste"/>
        <w:tabs>
          <w:tab w:val="left" w:pos="1701"/>
        </w:tabs>
        <w:spacing w:before="120" w:after="120"/>
        <w:ind w:left="0" w:firstLine="720"/>
        <w:contextualSpacing w:val="0"/>
        <w:rPr>
          <w:kern w:val="22"/>
          <w:szCs w:val="22"/>
          <w:lang w:val="fr-FR" w:eastAsia="zh-CN"/>
        </w:rPr>
      </w:pPr>
      <w:r w:rsidRPr="00BA1AA3">
        <w:rPr>
          <w:kern w:val="22"/>
          <w:szCs w:val="22"/>
          <w:lang w:val="fr-FR" w:eastAsia="zh-CN"/>
        </w:rPr>
        <w:t>[1.</w:t>
      </w:r>
      <w:r w:rsidRPr="00BA1AA3">
        <w:rPr>
          <w:i/>
          <w:iCs/>
          <w:kern w:val="22"/>
          <w:szCs w:val="22"/>
          <w:lang w:val="fr-FR" w:eastAsia="zh-CN"/>
        </w:rPr>
        <w:t>alt</w:t>
      </w:r>
      <w:r w:rsidRPr="00BA1AA3">
        <w:rPr>
          <w:kern w:val="22"/>
          <w:szCs w:val="22"/>
          <w:lang w:val="fr-FR" w:eastAsia="zh-CN"/>
        </w:rPr>
        <w:t xml:space="preserve">. </w:t>
      </w:r>
      <w:r w:rsidRPr="00BA1AA3">
        <w:rPr>
          <w:i/>
          <w:iCs/>
          <w:kern w:val="22"/>
          <w:szCs w:val="22"/>
          <w:lang w:val="fr-FR" w:eastAsia="zh-CN"/>
        </w:rPr>
        <w:t xml:space="preserve">Convient </w:t>
      </w:r>
      <w:r w:rsidRPr="00BA1AA3">
        <w:rPr>
          <w:kern w:val="22"/>
          <w:szCs w:val="22"/>
          <w:lang w:val="fr-FR" w:eastAsia="zh-CN"/>
        </w:rPr>
        <w:t>de définir le champ d'application des informations sur les séquences numériques en tenant compte des travaux du dialogue m</w:t>
      </w:r>
      <w:r w:rsidR="00A24594">
        <w:rPr>
          <w:kern w:val="22"/>
          <w:szCs w:val="22"/>
          <w:lang w:val="fr-FR" w:eastAsia="zh-CN"/>
        </w:rPr>
        <w:t>ultipartite visé au paragraphe 9</w:t>
      </w:r>
      <w:r w:rsidRPr="00BA1AA3">
        <w:rPr>
          <w:kern w:val="22"/>
          <w:szCs w:val="22"/>
          <w:lang w:val="fr-FR" w:eastAsia="zh-CN"/>
        </w:rPr>
        <w:t>;]</w:t>
      </w:r>
    </w:p>
    <w:p w14:paraId="61C00227" w14:textId="0BD88211" w:rsidR="00A64BE4" w:rsidRPr="00BA1AA3" w:rsidRDefault="00A64BE4" w:rsidP="00A64BE4">
      <w:pPr>
        <w:pStyle w:val="Paragraphedeliste"/>
        <w:tabs>
          <w:tab w:val="left" w:pos="1701"/>
        </w:tabs>
        <w:spacing w:before="120" w:after="120"/>
        <w:ind w:left="0" w:firstLine="720"/>
        <w:contextualSpacing w:val="0"/>
        <w:rPr>
          <w:i/>
          <w:iCs/>
          <w:kern w:val="22"/>
          <w:szCs w:val="22"/>
          <w:lang w:val="fr-FR" w:eastAsia="zh-CN"/>
        </w:rPr>
      </w:pPr>
      <w:r w:rsidRPr="00BA1AA3">
        <w:rPr>
          <w:kern w:val="22"/>
          <w:szCs w:val="22"/>
          <w:lang w:val="fr-FR" w:eastAsia="zh-CN"/>
        </w:rPr>
        <w:t>[1.</w:t>
      </w:r>
      <w:r w:rsidRPr="00BA1AA3">
        <w:rPr>
          <w:i/>
          <w:iCs/>
          <w:kern w:val="22"/>
          <w:szCs w:val="22"/>
          <w:lang w:val="fr-FR" w:eastAsia="zh-CN"/>
        </w:rPr>
        <w:t>alt.2</w:t>
      </w:r>
      <w:r w:rsidRPr="00BA1AA3">
        <w:rPr>
          <w:kern w:val="22"/>
          <w:szCs w:val="22"/>
          <w:lang w:val="fr-FR" w:eastAsia="zh-CN"/>
        </w:rPr>
        <w:t xml:space="preserve"> </w:t>
      </w:r>
      <w:r w:rsidRPr="00BA1AA3">
        <w:rPr>
          <w:i/>
          <w:iCs/>
          <w:kern w:val="22"/>
          <w:szCs w:val="22"/>
          <w:lang w:val="fr-FR" w:eastAsia="zh-CN"/>
        </w:rPr>
        <w:t xml:space="preserve">Convient </w:t>
      </w:r>
      <w:r w:rsidRPr="00BA1AA3">
        <w:rPr>
          <w:kern w:val="22"/>
          <w:szCs w:val="22"/>
          <w:lang w:val="fr-FR" w:eastAsia="zh-CN"/>
        </w:rPr>
        <w:t>que l'information sur les séquences numériques des ressources génétiques désigne les données sur les séquences génétiques décrivant l'ordre des nucléotides de l'ADN ou de l'ARN des ressources génétiques</w:t>
      </w:r>
      <w:r w:rsidRPr="00BA1AA3">
        <w:rPr>
          <w:i/>
          <w:iCs/>
          <w:kern w:val="22"/>
          <w:szCs w:val="22"/>
          <w:lang w:val="fr-FR" w:eastAsia="zh-CN"/>
        </w:rPr>
        <w:t xml:space="preserve"> </w:t>
      </w:r>
      <w:r w:rsidRPr="00BA1AA3">
        <w:rPr>
          <w:kern w:val="22"/>
          <w:szCs w:val="22"/>
          <w:lang w:val="fr-FR" w:eastAsia="zh-CN"/>
        </w:rPr>
        <w:t>;]</w:t>
      </w:r>
    </w:p>
    <w:p w14:paraId="1E1F6CE9" w14:textId="4DAF8B68" w:rsidR="00A64BE4" w:rsidRPr="00BA1AA3" w:rsidRDefault="00E8458F" w:rsidP="00E8458F">
      <w:pPr>
        <w:pStyle w:val="Paragraphedeliste"/>
        <w:spacing w:before="120" w:after="120"/>
        <w:ind w:left="0" w:firstLine="720"/>
        <w:contextualSpacing w:val="0"/>
        <w:rPr>
          <w:kern w:val="22"/>
          <w:szCs w:val="22"/>
          <w:lang w:val="fr-FR" w:eastAsia="zh-CN"/>
        </w:rPr>
      </w:pPr>
      <w:r>
        <w:rPr>
          <w:iCs/>
          <w:kern w:val="22"/>
          <w:szCs w:val="22"/>
          <w:lang w:val="fr-FR" w:eastAsia="zh-CN"/>
        </w:rPr>
        <w:t>[2.</w:t>
      </w:r>
      <w:r>
        <w:rPr>
          <w:iCs/>
          <w:kern w:val="22"/>
          <w:szCs w:val="22"/>
          <w:lang w:val="fr-FR" w:eastAsia="zh-CN"/>
        </w:rPr>
        <w:tab/>
      </w:r>
      <w:r w:rsidR="00A64BE4" w:rsidRPr="00BA1AA3">
        <w:rPr>
          <w:i/>
          <w:iCs/>
          <w:kern w:val="22"/>
          <w:szCs w:val="22"/>
          <w:lang w:val="fr-FR" w:eastAsia="zh-CN"/>
        </w:rPr>
        <w:t xml:space="preserve">Décide </w:t>
      </w:r>
      <w:r w:rsidR="00A64BE4" w:rsidRPr="00BA1AA3">
        <w:rPr>
          <w:kern w:val="22"/>
          <w:szCs w:val="22"/>
          <w:lang w:val="fr-FR" w:eastAsia="zh-CN"/>
        </w:rPr>
        <w:t>d'aborder la question des informations sur les séquences numériques des ressources génétiques dans le contexte du cadre mondial de la biodiversité pour l'après-2020 en […]]</w:t>
      </w:r>
    </w:p>
    <w:p w14:paraId="36A1D8D9" w14:textId="2C296370" w:rsidR="00A64BE4" w:rsidRPr="00BA1AA3" w:rsidRDefault="00A64BE4" w:rsidP="00E8458F">
      <w:pPr>
        <w:pStyle w:val="Paragraphedeliste"/>
        <w:numPr>
          <w:ilvl w:val="0"/>
          <w:numId w:val="21"/>
        </w:numPr>
        <w:spacing w:before="120" w:after="120"/>
        <w:ind w:left="0" w:firstLine="720"/>
        <w:contextualSpacing w:val="0"/>
        <w:rPr>
          <w:kern w:val="22"/>
          <w:szCs w:val="22"/>
          <w:lang w:val="fr-FR" w:eastAsia="zh-CN"/>
        </w:rPr>
      </w:pPr>
      <w:r w:rsidRPr="00BA1AA3">
        <w:rPr>
          <w:i/>
          <w:iCs/>
          <w:kern w:val="22"/>
          <w:szCs w:val="22"/>
          <w:lang w:val="fr-FR" w:eastAsia="zh-CN"/>
        </w:rPr>
        <w:t xml:space="preserve">Considère </w:t>
      </w:r>
      <w:r w:rsidRPr="00BA1AA3">
        <w:rPr>
          <w:kern w:val="22"/>
          <w:szCs w:val="22"/>
          <w:lang w:val="fr-FR" w:eastAsia="zh-CN"/>
        </w:rPr>
        <w:t>qu'il est nécessaire [d'élaborer, en temps utile, une approche pratique [pour [assurer] [garantir] [l'accès facilité aux ressources génétiques et aux informations sur les séquences numériques</w:t>
      </w:r>
      <w:r w:rsidR="00E8458F">
        <w:rPr>
          <w:kern w:val="22"/>
          <w:szCs w:val="22"/>
          <w:lang w:val="fr-FR" w:eastAsia="zh-CN"/>
        </w:rPr>
        <w:t xml:space="preserve"> des ressources génétiques et</w:t>
      </w:r>
      <w:r w:rsidRPr="00BA1AA3">
        <w:rPr>
          <w:kern w:val="22"/>
          <w:szCs w:val="22"/>
          <w:lang w:val="fr-FR" w:eastAsia="zh-CN"/>
        </w:rPr>
        <w:t xml:space="preserve">] le partage juste et équitable des avantages découlant de [l'utilisation] [l'exploitation] des informations sur les séquences numériques des ressources génétiques] [en vue de trouver] [et pour] une solution au [partage juste et équitable des avantages découlant de] l'information sur les séquences numériques des ressources génétiques [conformément aux points essentiels </w:t>
      </w:r>
      <w:r w:rsidRPr="00BA1AA3">
        <w:rPr>
          <w:kern w:val="22"/>
          <w:szCs w:val="22"/>
          <w:lang w:val="fr-FR" w:eastAsia="zh-CN"/>
        </w:rPr>
        <w:lastRenderedPageBreak/>
        <w:t>du paragr</w:t>
      </w:r>
      <w:r w:rsidR="00E8458F">
        <w:rPr>
          <w:kern w:val="22"/>
          <w:szCs w:val="22"/>
          <w:lang w:val="fr-FR" w:eastAsia="zh-CN"/>
        </w:rPr>
        <w:t>aphe 5 de la recommandation 3/2</w:t>
      </w:r>
      <w:r w:rsidRPr="00BA1AA3">
        <w:rPr>
          <w:kern w:val="22"/>
          <w:szCs w:val="22"/>
          <w:lang w:val="fr-FR" w:eastAsia="zh-CN"/>
        </w:rPr>
        <w:t xml:space="preserve"> du Groupe de travail à composition non limitée sur le cadre mondial de la biodiversité pour l'après-2020] ;</w:t>
      </w:r>
    </w:p>
    <w:p w14:paraId="7A08CB21" w14:textId="77777777" w:rsidR="00A64BE4" w:rsidRPr="00BA1AA3" w:rsidRDefault="00A64BE4" w:rsidP="00E8458F">
      <w:pPr>
        <w:pStyle w:val="Paragraphedeliste"/>
        <w:numPr>
          <w:ilvl w:val="0"/>
          <w:numId w:val="21"/>
        </w:numPr>
        <w:spacing w:before="120" w:after="120"/>
        <w:ind w:left="0" w:firstLine="720"/>
        <w:contextualSpacing w:val="0"/>
        <w:rPr>
          <w:kern w:val="22"/>
          <w:szCs w:val="22"/>
          <w:lang w:val="fr-FR"/>
        </w:rPr>
      </w:pPr>
      <w:r w:rsidRPr="00BA1AA3">
        <w:rPr>
          <w:rFonts w:asciiTheme="majorBidi" w:hAnsiTheme="majorBidi" w:cstheme="majorBidi"/>
          <w:i/>
          <w:szCs w:val="22"/>
          <w:lang w:val="fr-FR"/>
        </w:rPr>
        <w:t xml:space="preserve">[Convient </w:t>
      </w:r>
      <w:r w:rsidRPr="001C4336">
        <w:rPr>
          <w:rFonts w:asciiTheme="majorBidi" w:hAnsiTheme="majorBidi" w:cstheme="majorBidi"/>
          <w:iCs/>
          <w:szCs w:val="22"/>
          <w:lang w:val="fr-FR"/>
        </w:rPr>
        <w:t xml:space="preserve">des points clés suivants de convergence potentielle pouvant aboutir à des critères fondamentaux pour une solution concernant l'information sur les séquences numériques des ressources génétiques dans le cadre mondial de la biodiversité pour l'après-2020, notamment en ce qui concerne le partage des avantages découlant de l'utilisation de l'information sur les séquences numériques des ressources génétiques </w:t>
      </w:r>
      <w:r w:rsidRPr="001C4336">
        <w:rPr>
          <w:rFonts w:eastAsia="Malgun Gothic"/>
          <w:iCs/>
          <w:szCs w:val="22"/>
          <w:lang w:val="fr-FR"/>
        </w:rPr>
        <w:t>;</w:t>
      </w:r>
      <w:r w:rsidRPr="00BA1AA3">
        <w:rPr>
          <w:rFonts w:eastAsia="Malgun Gothic"/>
          <w:szCs w:val="22"/>
          <w:lang w:val="fr-FR"/>
        </w:rPr>
        <w:t>]</w:t>
      </w:r>
    </w:p>
    <w:p w14:paraId="3E65AA13" w14:textId="719FD368" w:rsidR="00A64BE4" w:rsidRPr="00837B42" w:rsidRDefault="004F1C03" w:rsidP="00A64BE4">
      <w:pPr>
        <w:spacing w:before="120" w:after="120"/>
        <w:ind w:firstLine="720"/>
        <w:rPr>
          <w:iCs/>
          <w:lang w:val="fr-FR"/>
        </w:rPr>
      </w:pPr>
      <w:r>
        <w:rPr>
          <w:rFonts w:asciiTheme="majorBidi" w:hAnsiTheme="majorBidi" w:cstheme="majorBidi"/>
          <w:lang w:val="fr-FR"/>
        </w:rPr>
        <w:t>4</w:t>
      </w:r>
      <w:r w:rsidR="00A64BE4" w:rsidRPr="00BA1AA3">
        <w:rPr>
          <w:rFonts w:asciiTheme="majorBidi" w:hAnsiTheme="majorBidi" w:cstheme="majorBidi"/>
          <w:lang w:val="fr-FR"/>
        </w:rPr>
        <w:t>.</w:t>
      </w:r>
      <w:r w:rsidR="00A64BE4" w:rsidRPr="00BA1AA3">
        <w:rPr>
          <w:rFonts w:asciiTheme="majorBidi" w:hAnsiTheme="majorBidi" w:cstheme="majorBidi"/>
          <w:i/>
          <w:iCs/>
          <w:lang w:val="fr-FR"/>
        </w:rPr>
        <w:t>alt.1</w:t>
      </w:r>
      <w:r w:rsidR="00A64BE4" w:rsidRPr="00BA1AA3">
        <w:rPr>
          <w:rFonts w:asciiTheme="majorBidi" w:hAnsiTheme="majorBidi" w:cstheme="majorBidi"/>
          <w:lang w:val="fr-FR"/>
        </w:rPr>
        <w:t xml:space="preserve"> </w:t>
      </w:r>
      <w:r w:rsidR="00A64BE4" w:rsidRPr="00BA1AA3">
        <w:rPr>
          <w:rFonts w:asciiTheme="majorBidi" w:hAnsiTheme="majorBidi" w:cstheme="majorBidi"/>
          <w:iCs/>
          <w:szCs w:val="22"/>
          <w:lang w:val="fr-FR"/>
        </w:rPr>
        <w:tab/>
      </w:r>
      <w:r>
        <w:rPr>
          <w:rFonts w:asciiTheme="majorBidi" w:hAnsiTheme="majorBidi" w:cstheme="majorBidi"/>
          <w:iCs/>
          <w:szCs w:val="22"/>
          <w:lang w:val="fr-FR"/>
        </w:rPr>
        <w:tab/>
      </w:r>
      <w:r w:rsidR="00A64BE4" w:rsidRPr="00BA1AA3">
        <w:rPr>
          <w:rFonts w:asciiTheme="majorBidi" w:hAnsiTheme="majorBidi" w:cstheme="majorBidi"/>
          <w:i/>
          <w:lang w:val="fr-FR"/>
        </w:rPr>
        <w:t xml:space="preserve">[Reconnaît][Convient] </w:t>
      </w:r>
      <w:r w:rsidR="00A64BE4" w:rsidRPr="00837B42">
        <w:rPr>
          <w:rFonts w:asciiTheme="majorBidi" w:hAnsiTheme="majorBidi" w:cstheme="majorBidi"/>
          <w:iCs/>
          <w:lang w:val="fr-FR"/>
        </w:rPr>
        <w:t xml:space="preserve">des points clés suivants de convergence potentielle pouvant][devant] aboutir à des critères [fondamentaux] pour [une [solution][décision]][l'évaluation d'une voie à suivre] sur [le partage des avantages concernant] les informations sur les séquences numériques des ressources génétiques [dans le [contexte du] cadre mondial de la biodiversité pour l'après-2020] </w:t>
      </w:r>
      <w:r w:rsidR="00A64BE4" w:rsidRPr="00837B42">
        <w:rPr>
          <w:rFonts w:asciiTheme="majorBidi" w:hAnsiTheme="majorBidi" w:cstheme="majorBidi"/>
          <w:iCs/>
          <w:kern w:val="22"/>
          <w:lang w:val="fr-FR"/>
        </w:rPr>
        <w:t>:</w:t>
      </w:r>
    </w:p>
    <w:p w14:paraId="5D3A62C2" w14:textId="35C2ED12" w:rsidR="00A64BE4" w:rsidRPr="00BA1AA3" w:rsidRDefault="004F1C03" w:rsidP="00A64BE4">
      <w:pPr>
        <w:spacing w:before="120" w:after="120"/>
        <w:ind w:firstLine="720"/>
        <w:rPr>
          <w:rFonts w:asciiTheme="majorBidi" w:hAnsiTheme="majorBidi" w:cstheme="majorBidi"/>
          <w:i/>
          <w:kern w:val="22"/>
          <w:szCs w:val="22"/>
          <w:lang w:val="fr-FR"/>
        </w:rPr>
      </w:pPr>
      <w:r>
        <w:rPr>
          <w:rFonts w:asciiTheme="majorBidi" w:hAnsiTheme="majorBidi" w:cstheme="majorBidi"/>
          <w:kern w:val="22"/>
          <w:szCs w:val="22"/>
          <w:lang w:val="fr-FR"/>
        </w:rPr>
        <w:t>[4</w:t>
      </w:r>
      <w:r w:rsidR="00A64BE4" w:rsidRPr="00BA1AA3">
        <w:rPr>
          <w:rFonts w:asciiTheme="majorBidi" w:hAnsiTheme="majorBidi" w:cstheme="majorBidi"/>
          <w:kern w:val="22"/>
          <w:szCs w:val="22"/>
          <w:lang w:val="fr-FR"/>
        </w:rPr>
        <w:t>.</w:t>
      </w:r>
      <w:r w:rsidR="00A64BE4" w:rsidRPr="00BA1AA3">
        <w:rPr>
          <w:rFonts w:asciiTheme="majorBidi" w:hAnsiTheme="majorBidi" w:cstheme="majorBidi"/>
          <w:i/>
          <w:iCs/>
          <w:kern w:val="22"/>
          <w:szCs w:val="22"/>
          <w:lang w:val="fr-FR"/>
        </w:rPr>
        <w:t>alt.2</w:t>
      </w:r>
      <w:r w:rsidR="00A64BE4" w:rsidRPr="00BA1AA3">
        <w:rPr>
          <w:rFonts w:asciiTheme="majorBidi" w:hAnsiTheme="majorBidi" w:cstheme="majorBidi"/>
          <w:kern w:val="22"/>
          <w:szCs w:val="22"/>
          <w:lang w:val="fr-FR"/>
        </w:rPr>
        <w:tab/>
      </w:r>
      <w:r>
        <w:rPr>
          <w:rFonts w:asciiTheme="majorBidi" w:hAnsiTheme="majorBidi" w:cstheme="majorBidi"/>
          <w:kern w:val="22"/>
          <w:szCs w:val="22"/>
          <w:lang w:val="fr-FR"/>
        </w:rPr>
        <w:tab/>
      </w:r>
      <w:r w:rsidR="00A64BE4" w:rsidRPr="00BA1AA3">
        <w:rPr>
          <w:rFonts w:asciiTheme="majorBidi" w:hAnsiTheme="majorBidi" w:cstheme="majorBidi"/>
          <w:i/>
          <w:kern w:val="22"/>
          <w:szCs w:val="22"/>
          <w:lang w:val="fr-FR"/>
        </w:rPr>
        <w:t>Convient</w:t>
      </w:r>
      <w:r w:rsidR="00A64BE4" w:rsidRPr="00BA1AA3">
        <w:rPr>
          <w:rFonts w:asciiTheme="majorBidi" w:hAnsiTheme="majorBidi" w:cstheme="majorBidi"/>
          <w:iCs/>
          <w:kern w:val="22"/>
          <w:szCs w:val="22"/>
          <w:lang w:val="fr-FR"/>
        </w:rPr>
        <w:t>, sur le point essentiel de la convergence potentielle des points de vue, que [l'accès et le partage des avantages] [les avantages], qui peuvent inclure des avantages non monétaires ou monétaires, selon le cas, découlant de l'utilisation des informations sur les séquences numériques des ressources génétiques devraient être partagés de manière juste et équitable, à condition qu'un accord soit trouvé sur les principes généraux ainsi que sur les modalités pratiques, qui prévoient notamment que :]</w:t>
      </w:r>
      <w:r w:rsidR="00A64BE4" w:rsidRPr="00BA1AA3">
        <w:rPr>
          <w:rFonts w:asciiTheme="majorBidi" w:hAnsiTheme="majorBidi" w:cstheme="majorBidi"/>
          <w:i/>
          <w:kern w:val="22"/>
          <w:szCs w:val="22"/>
          <w:lang w:val="fr-FR"/>
        </w:rPr>
        <w:t xml:space="preserve"> </w:t>
      </w:r>
      <w:r w:rsidR="00A64BE4" w:rsidRPr="00837B42">
        <w:rPr>
          <w:rFonts w:asciiTheme="majorBidi" w:hAnsiTheme="majorBidi" w:cstheme="majorBidi"/>
          <w:i/>
          <w:kern w:val="22"/>
          <w:szCs w:val="22"/>
          <w:lang w:val="fr-FR"/>
        </w:rPr>
        <w:t>s</w:t>
      </w:r>
      <w:r w:rsidR="0019165E">
        <w:rPr>
          <w:rFonts w:asciiTheme="majorBidi" w:hAnsiTheme="majorBidi" w:cstheme="majorBidi"/>
          <w:i/>
          <w:kern w:val="22"/>
          <w:szCs w:val="22"/>
          <w:lang w:val="fr-FR"/>
        </w:rPr>
        <w:t>’il y a</w:t>
      </w:r>
      <w:r w:rsidR="00A64BE4" w:rsidRPr="00837B42">
        <w:rPr>
          <w:rFonts w:asciiTheme="majorBidi" w:hAnsiTheme="majorBidi" w:cstheme="majorBidi"/>
          <w:i/>
          <w:kern w:val="22"/>
          <w:szCs w:val="22"/>
          <w:lang w:val="fr-FR"/>
        </w:rPr>
        <w:t xml:space="preserve"> consensus sur ce point alt., </w:t>
      </w:r>
      <w:r w:rsidR="0019165E">
        <w:rPr>
          <w:rFonts w:asciiTheme="majorBidi" w:hAnsiTheme="majorBidi" w:cstheme="majorBidi"/>
          <w:i/>
          <w:kern w:val="22"/>
          <w:szCs w:val="22"/>
          <w:lang w:val="fr-FR"/>
        </w:rPr>
        <w:t>l’alinéa a)</w:t>
      </w:r>
      <w:r w:rsidR="00A64BE4" w:rsidRPr="00837B42">
        <w:rPr>
          <w:rFonts w:asciiTheme="majorBidi" w:hAnsiTheme="majorBidi" w:cstheme="majorBidi"/>
          <w:i/>
          <w:kern w:val="22"/>
          <w:szCs w:val="22"/>
          <w:lang w:val="fr-FR"/>
        </w:rPr>
        <w:t xml:space="preserve"> </w:t>
      </w:r>
      <w:r w:rsidR="0019165E">
        <w:rPr>
          <w:rFonts w:asciiTheme="majorBidi" w:hAnsiTheme="majorBidi" w:cstheme="majorBidi"/>
          <w:i/>
          <w:kern w:val="22"/>
          <w:szCs w:val="22"/>
          <w:lang w:val="fr-FR"/>
        </w:rPr>
        <w:t>sera</w:t>
      </w:r>
      <w:r w:rsidR="00A64BE4" w:rsidRPr="00837B42">
        <w:rPr>
          <w:rFonts w:asciiTheme="majorBidi" w:hAnsiTheme="majorBidi" w:cstheme="majorBidi"/>
          <w:i/>
          <w:kern w:val="22"/>
          <w:szCs w:val="22"/>
          <w:lang w:val="fr-FR"/>
        </w:rPr>
        <w:t xml:space="preserve"> supprimé</w:t>
      </w:r>
      <w:r w:rsidR="00A64BE4" w:rsidRPr="00BA1AA3">
        <w:rPr>
          <w:rFonts w:asciiTheme="majorBidi" w:hAnsiTheme="majorBidi" w:cstheme="majorBidi"/>
          <w:i/>
          <w:kern w:val="22"/>
          <w:szCs w:val="22"/>
          <w:lang w:val="fr-FR"/>
        </w:rPr>
        <w:t xml:space="preserve">. </w:t>
      </w:r>
    </w:p>
    <w:p w14:paraId="23EB8DBC" w14:textId="7AD17BFC" w:rsidR="00A64BE4" w:rsidRPr="00BA1AA3" w:rsidRDefault="0019165E" w:rsidP="00A64BE4">
      <w:pPr>
        <w:pStyle w:val="Paragraphedeliste"/>
        <w:spacing w:before="120" w:after="120"/>
        <w:ind w:left="0" w:firstLine="720"/>
        <w:contextualSpacing w:val="0"/>
        <w:rPr>
          <w:rFonts w:asciiTheme="majorBidi" w:hAnsiTheme="majorBidi" w:cstheme="majorBidi"/>
          <w:kern w:val="22"/>
          <w:szCs w:val="22"/>
          <w:lang w:val="fr-FR"/>
        </w:rPr>
      </w:pPr>
      <w:r>
        <w:rPr>
          <w:rFonts w:asciiTheme="majorBidi" w:hAnsiTheme="majorBidi" w:cstheme="majorBidi"/>
          <w:kern w:val="22"/>
          <w:szCs w:val="22"/>
          <w:lang w:val="fr-FR"/>
        </w:rPr>
        <w:t xml:space="preserve">[a) </w:t>
      </w:r>
      <w:r>
        <w:rPr>
          <w:rFonts w:asciiTheme="majorBidi" w:hAnsiTheme="majorBidi" w:cstheme="majorBidi"/>
          <w:kern w:val="22"/>
          <w:szCs w:val="22"/>
          <w:lang w:val="fr-FR"/>
        </w:rPr>
        <w:tab/>
      </w:r>
      <w:r w:rsidR="00A64BE4" w:rsidRPr="00BA1AA3">
        <w:rPr>
          <w:rFonts w:asciiTheme="majorBidi" w:hAnsiTheme="majorBidi" w:cstheme="majorBidi"/>
          <w:kern w:val="22"/>
          <w:szCs w:val="22"/>
          <w:lang w:val="fr-FR"/>
        </w:rPr>
        <w:t>Les avantages, qui peuvent comprendre des avantages non monétaires [ou] [et] monétaires [selon le cas], [découlant] de l'[utilisation] [de l'utilisation] des [informations sur les séquences numériques sur] les ressources génétiques [qui peuvent entraîner l'utilisation d'informations sur les séquences numériques peuvent] [devraient être] [sont] partagés d'une manière [plus efficace] juste et équitable[, conformément aux dispositions de la Convention] [et des solutions devraient être trouvées sur [le partage juste et équitable des avantages [grâce à un [processus] [mécanisme] multilatéral]]</w:t>
      </w:r>
      <w:r>
        <w:rPr>
          <w:rFonts w:asciiTheme="majorBidi" w:hAnsiTheme="majorBidi" w:cstheme="majorBidi"/>
          <w:kern w:val="22"/>
          <w:szCs w:val="22"/>
          <w:lang w:val="fr-FR"/>
        </w:rPr>
        <w:t>]</w:t>
      </w:r>
      <w:r w:rsidR="00A64BE4" w:rsidRPr="00BA1AA3">
        <w:rPr>
          <w:rFonts w:asciiTheme="majorBidi" w:hAnsiTheme="majorBidi" w:cstheme="majorBidi"/>
          <w:kern w:val="22"/>
          <w:szCs w:val="22"/>
          <w:lang w:val="fr-FR"/>
        </w:rPr>
        <w:t xml:space="preserve"> [les modalités de partage de ces avantages</w:t>
      </w:r>
      <w:r w:rsidR="00A64BE4" w:rsidRPr="00BA1AA3">
        <w:rPr>
          <w:rFonts w:asciiTheme="majorBidi" w:hAnsiTheme="majorBidi" w:cstheme="majorBidi"/>
          <w:szCs w:val="22"/>
          <w:lang w:val="fr-FR"/>
        </w:rPr>
        <w:t>]</w:t>
      </w:r>
      <w:r w:rsidR="00A64BE4" w:rsidRPr="00BA1AA3">
        <w:rPr>
          <w:rFonts w:asciiTheme="majorBidi" w:hAnsiTheme="majorBidi" w:cstheme="majorBidi"/>
          <w:kern w:val="22"/>
          <w:szCs w:val="22"/>
          <w:lang w:val="fr-FR"/>
        </w:rPr>
        <w:t>;]]</w:t>
      </w:r>
    </w:p>
    <w:p w14:paraId="1EA9364C" w14:textId="5F599291" w:rsidR="00A64BE4" w:rsidRPr="00BA1AA3" w:rsidRDefault="0019165E" w:rsidP="00A64BE4">
      <w:pPr>
        <w:pStyle w:val="Paragraphedeliste"/>
        <w:spacing w:before="120" w:after="120"/>
        <w:ind w:left="0" w:firstLine="720"/>
        <w:contextualSpacing w:val="0"/>
        <w:rPr>
          <w:rFonts w:asciiTheme="majorBidi" w:hAnsiTheme="majorBidi" w:cstheme="majorBidi"/>
          <w:i/>
          <w:iCs/>
          <w:kern w:val="22"/>
          <w:szCs w:val="22"/>
          <w:lang w:val="fr-FR"/>
        </w:rPr>
      </w:pPr>
      <w:r>
        <w:rPr>
          <w:rFonts w:asciiTheme="majorBidi" w:hAnsiTheme="majorBidi" w:cstheme="majorBidi"/>
          <w:kern w:val="22"/>
          <w:szCs w:val="22"/>
          <w:lang w:val="fr-FR"/>
        </w:rPr>
        <w:t>[</w:t>
      </w:r>
      <w:r w:rsidR="00A64BE4" w:rsidRPr="00BA1AA3">
        <w:rPr>
          <w:rFonts w:asciiTheme="majorBidi" w:hAnsiTheme="majorBidi" w:cstheme="majorBidi"/>
          <w:kern w:val="22"/>
          <w:szCs w:val="22"/>
          <w:lang w:val="fr-FR"/>
        </w:rPr>
        <w:t xml:space="preserve">b) </w:t>
      </w:r>
      <w:r w:rsidR="00A64BE4" w:rsidRPr="00BA1AA3">
        <w:rPr>
          <w:rFonts w:asciiTheme="majorBidi" w:hAnsiTheme="majorBidi" w:cstheme="majorBidi"/>
          <w:kern w:val="22"/>
          <w:szCs w:val="22"/>
          <w:lang w:val="fr-FR"/>
        </w:rPr>
        <w:tab/>
        <w:t xml:space="preserve">L'accès [et le partage des avantages] relatifs aux informations sur les séquences numériques des ressources génétiques dans les bases de données publiques reste ouvert [et sans restriction][, tient compte des problèmes liés au partage juste et équitable des avantages dans les pratiques [et les normes] internationales et nationales actuelles, y compris afin de protéger les connaissances traditionnelles][[conformément aux pratiques [et aux normes] internationales et nationales actuelles], [sous réserve des dispositions visant à protéger les savoirs traditionnels, si nécessaire et approprié]][, en assurant la traçabilité grâce aux informations sur le pays d'origine des ressources utilisées]] [tout en prenant des mesures pour promouvoir la transparence, notamment par l'utilisation de balises de localisation pour les nouvelles soumissions aux bases de données publiques] [dans le cadre de l'approche fondée sur les droits de l'homme] ; </w:t>
      </w:r>
      <w:r w:rsidR="00A64BE4" w:rsidRPr="00BA1AA3">
        <w:rPr>
          <w:rFonts w:asciiTheme="majorBidi" w:hAnsiTheme="majorBidi" w:cstheme="majorBidi"/>
          <w:i/>
          <w:iCs/>
          <w:kern w:val="22"/>
          <w:szCs w:val="22"/>
          <w:lang w:val="fr-FR"/>
        </w:rPr>
        <w:t>Il est proposé d'intervertir l'ordre des points a) et b).</w:t>
      </w:r>
    </w:p>
    <w:p w14:paraId="5C94C2A5" w14:textId="685F7927" w:rsidR="00A64BE4" w:rsidRPr="00BA1AA3" w:rsidRDefault="00CC5668" w:rsidP="00A64BE4">
      <w:pPr>
        <w:spacing w:before="120" w:after="120"/>
        <w:ind w:firstLine="720"/>
        <w:textAlignment w:val="baseline"/>
        <w:rPr>
          <w:szCs w:val="22"/>
          <w:lang w:val="fr-FR" w:eastAsia="fr-FR"/>
        </w:rPr>
      </w:pPr>
      <w:r>
        <w:rPr>
          <w:szCs w:val="22"/>
          <w:lang w:val="fr-FR" w:eastAsia="fr-FR"/>
        </w:rPr>
        <w:t>[</w:t>
      </w:r>
      <w:r w:rsidR="00A64BE4" w:rsidRPr="00BA1AA3">
        <w:rPr>
          <w:szCs w:val="22"/>
          <w:lang w:val="fr-FR" w:eastAsia="fr-FR"/>
        </w:rPr>
        <w:t>b) </w:t>
      </w:r>
      <w:r w:rsidR="00A64BE4" w:rsidRPr="00BA1AA3">
        <w:rPr>
          <w:i/>
          <w:iCs/>
          <w:szCs w:val="22"/>
          <w:lang w:val="fr-FR" w:eastAsia="fr-FR"/>
        </w:rPr>
        <w:t>alt</w:t>
      </w:r>
      <w:r w:rsidR="00A64BE4" w:rsidRPr="00BA1AA3">
        <w:rPr>
          <w:szCs w:val="22"/>
          <w:lang w:val="fr-FR" w:eastAsia="fr-FR"/>
        </w:rPr>
        <w:t xml:space="preserve">. </w:t>
      </w:r>
      <w:r w:rsidR="00A64BE4" w:rsidRPr="00BA1AA3">
        <w:rPr>
          <w:szCs w:val="22"/>
          <w:lang w:val="fr-FR" w:eastAsia="fr-FR"/>
        </w:rPr>
        <w:tab/>
        <w:t>L'accès aux informations sur les séquences numériques des ressources génétiques contenues dans les bases de données publiques reste ouvert, sous réserve des dispositions visant à garantir le partage des avantages et la protection des connaissances traditionnelles associées aux ressources génétiques, selon les besoins et les circonstances ;] </w:t>
      </w:r>
    </w:p>
    <w:p w14:paraId="51FC2741" w14:textId="77777777" w:rsidR="00A64BE4" w:rsidRPr="00BA1AA3" w:rsidRDefault="00A64BE4" w:rsidP="00A64BE4">
      <w:pPr>
        <w:pStyle w:val="Paragraphedeliste"/>
        <w:numPr>
          <w:ilvl w:val="0"/>
          <w:numId w:val="19"/>
        </w:numPr>
        <w:spacing w:before="120" w:after="120"/>
        <w:ind w:left="0" w:firstLine="763"/>
        <w:textAlignment w:val="baseline"/>
        <w:rPr>
          <w:szCs w:val="22"/>
          <w:lang w:val="fr-FR" w:eastAsia="fr-FR"/>
        </w:rPr>
      </w:pPr>
      <w:r w:rsidRPr="00BA1AA3">
        <w:rPr>
          <w:szCs w:val="22"/>
          <w:lang w:val="fr-FR" w:eastAsia="fr-FR"/>
        </w:rPr>
        <w:t>Les peuples autochtones [et] [,] les communautés locales [et les petits agriculteurs traditionnels] sont les gardiens de la diversité biologique, bioculturelle et génétique et les détenteurs des connaissances traditionnelles ; leur rôle [devrait être dûment pris en compte] et [leurs] droits devraient être [dûment pris en compte] [mis en œuvre] [respectés] dans le traitement des informations sur les séquences numériques des ressources génétiques ; </w:t>
      </w:r>
    </w:p>
    <w:p w14:paraId="517AD75B" w14:textId="261CE246" w:rsidR="00A64BE4" w:rsidRPr="00BA1AA3" w:rsidRDefault="00CC5668" w:rsidP="00A64BE4">
      <w:pPr>
        <w:spacing w:before="120" w:after="120"/>
        <w:ind w:firstLine="720"/>
        <w:textAlignment w:val="baseline"/>
        <w:rPr>
          <w:szCs w:val="22"/>
          <w:lang w:val="fr-FR" w:eastAsia="fr-FR"/>
        </w:rPr>
      </w:pPr>
      <w:r>
        <w:rPr>
          <w:szCs w:val="22"/>
          <w:lang w:val="fr-FR" w:eastAsia="fr-FR"/>
        </w:rPr>
        <w:t>[d</w:t>
      </w:r>
      <w:r w:rsidR="00A64BE4" w:rsidRPr="00BA1AA3">
        <w:rPr>
          <w:szCs w:val="22"/>
          <w:lang w:val="fr-FR" w:eastAsia="fr-FR"/>
        </w:rPr>
        <w:t>)</w:t>
      </w:r>
      <w:r w:rsidR="00A64BE4" w:rsidRPr="00BA1AA3">
        <w:rPr>
          <w:rFonts w:ascii="Calibri" w:hAnsi="Calibri" w:cs="Calibri"/>
          <w:szCs w:val="22"/>
          <w:lang w:val="fr-FR" w:eastAsia="fr-FR"/>
        </w:rPr>
        <w:t xml:space="preserve"> </w:t>
      </w:r>
      <w:r w:rsidR="00844CBA">
        <w:rPr>
          <w:rFonts w:ascii="Calibri" w:hAnsi="Calibri" w:cs="Calibri"/>
          <w:szCs w:val="22"/>
          <w:lang w:val="fr-FR" w:eastAsia="fr-FR"/>
        </w:rPr>
        <w:tab/>
      </w:r>
      <w:r w:rsidR="00A64BE4" w:rsidRPr="00BA1AA3">
        <w:rPr>
          <w:szCs w:val="22"/>
          <w:lang w:val="fr-FR" w:eastAsia="fr-FR"/>
        </w:rPr>
        <w:t>La traçabilité de la corrélation entre les informations sur les séquences numériques et les ressources génétiques est propice à la mise en place d</w:t>
      </w:r>
      <w:r w:rsidR="00844CBA">
        <w:rPr>
          <w:szCs w:val="22"/>
          <w:lang w:val="fr-FR" w:eastAsia="fr-FR"/>
        </w:rPr>
        <w:t>’</w:t>
      </w:r>
      <w:r w:rsidR="00A64BE4" w:rsidRPr="00BA1AA3">
        <w:rPr>
          <w:szCs w:val="22"/>
          <w:lang w:val="fr-FR" w:eastAsia="fr-FR"/>
        </w:rPr>
        <w:t>u</w:t>
      </w:r>
      <w:r w:rsidR="00844CBA">
        <w:rPr>
          <w:szCs w:val="22"/>
          <w:lang w:val="fr-FR" w:eastAsia="fr-FR"/>
        </w:rPr>
        <w:t>n</w:t>
      </w:r>
      <w:r w:rsidR="00A64BE4" w:rsidRPr="00BA1AA3">
        <w:rPr>
          <w:szCs w:val="22"/>
          <w:lang w:val="fr-FR" w:eastAsia="fr-FR"/>
        </w:rPr>
        <w:t xml:space="preserve"> mécanisme </w:t>
      </w:r>
      <w:r w:rsidR="00844CBA">
        <w:rPr>
          <w:szCs w:val="22"/>
          <w:lang w:val="fr-FR" w:eastAsia="fr-FR"/>
        </w:rPr>
        <w:t>d’informations sur les séquences numériques des ressources génétiques</w:t>
      </w:r>
      <w:r w:rsidR="00A64BE4" w:rsidRPr="00BA1AA3">
        <w:rPr>
          <w:szCs w:val="22"/>
          <w:lang w:val="fr-FR" w:eastAsia="fr-FR"/>
        </w:rPr>
        <w:t xml:space="preserve"> ;]. </w:t>
      </w:r>
    </w:p>
    <w:p w14:paraId="70A4A9BA" w14:textId="33D280AA" w:rsidR="00A64BE4" w:rsidRPr="00BA1AA3" w:rsidRDefault="00844CBA" w:rsidP="00A64BE4">
      <w:pPr>
        <w:spacing w:before="120" w:after="120"/>
        <w:ind w:firstLine="709"/>
        <w:textAlignment w:val="baseline"/>
        <w:rPr>
          <w:szCs w:val="22"/>
          <w:lang w:val="fr-FR" w:eastAsia="fr-FR"/>
        </w:rPr>
      </w:pPr>
      <w:r>
        <w:rPr>
          <w:szCs w:val="22"/>
          <w:lang w:val="fr-FR" w:eastAsia="fr-FR"/>
        </w:rPr>
        <w:t>e</w:t>
      </w:r>
      <w:r w:rsidR="00A64BE4" w:rsidRPr="00BA1AA3">
        <w:rPr>
          <w:szCs w:val="22"/>
          <w:lang w:val="fr-FR" w:eastAsia="fr-FR"/>
        </w:rPr>
        <w:t>)</w:t>
      </w:r>
      <w:r w:rsidR="00A64BE4">
        <w:rPr>
          <w:szCs w:val="22"/>
          <w:lang w:val="fr-FR" w:eastAsia="fr-FR"/>
        </w:rPr>
        <w:tab/>
      </w:r>
      <w:r w:rsidR="00A64BE4" w:rsidRPr="00BA1AA3">
        <w:rPr>
          <w:szCs w:val="22"/>
          <w:lang w:val="fr-FR" w:eastAsia="fr-FR"/>
        </w:rPr>
        <w:t>[</w:t>
      </w:r>
      <w:r>
        <w:rPr>
          <w:szCs w:val="22"/>
          <w:lang w:val="fr-FR" w:eastAsia="fr-FR"/>
        </w:rPr>
        <w:t>La promotion de la recherche,] L</w:t>
      </w:r>
      <w:r w:rsidR="00A64BE4" w:rsidRPr="00BA1AA3">
        <w:rPr>
          <w:szCs w:val="22"/>
          <w:lang w:val="fr-FR" w:eastAsia="fr-FR"/>
        </w:rPr>
        <w:t xml:space="preserve">e renforcement des capacités [et][,] le transfert de technologies [en reconnaissant que la technologie inclut la biotechnologie] [[pour][vers] les pays en </w:t>
      </w:r>
      <w:r w:rsidR="00A64BE4" w:rsidRPr="00BA1AA3">
        <w:rPr>
          <w:szCs w:val="22"/>
          <w:lang w:val="fr-FR" w:eastAsia="fr-FR"/>
        </w:rPr>
        <w:lastRenderedPageBreak/>
        <w:t xml:space="preserve">développement] [sont fournis et/ou facilités dans des conditions équitables et les plus favorables, y compris à des conditions de faveur et préférentielles, lorsqu'il en a été convenu ainsi] [et une mobilisation accrue des ressources] [à des conditions convenues d'un commun accord et des avantages non monétaires fondés sur le régime scientifique ouvert] [font] [doivent faire] partie intégrante de [la] [toute] solution [pour traiter] [sur] les informations sur les séquences numériques des ressources génétiques [dans le </w:t>
      </w:r>
      <w:r w:rsidR="00A64BE4">
        <w:rPr>
          <w:szCs w:val="22"/>
          <w:lang w:val="fr-FR" w:eastAsia="fr-FR"/>
        </w:rPr>
        <w:t>c</w:t>
      </w:r>
      <w:r w:rsidR="00A64BE4" w:rsidRPr="00BA1AA3">
        <w:rPr>
          <w:szCs w:val="22"/>
          <w:lang w:val="fr-FR" w:eastAsia="fr-FR"/>
        </w:rPr>
        <w:t>adre mondial de la biodiversité pour l'après-2020] ; </w:t>
      </w:r>
    </w:p>
    <w:p w14:paraId="78104572" w14:textId="653D6F64" w:rsidR="00A64BE4" w:rsidRPr="00BA1AA3" w:rsidRDefault="00844CBA" w:rsidP="00844CBA">
      <w:pPr>
        <w:pStyle w:val="Paragraphedeliste"/>
        <w:spacing w:before="120" w:after="120"/>
        <w:ind w:left="0" w:firstLine="709"/>
        <w:textAlignment w:val="baseline"/>
        <w:rPr>
          <w:szCs w:val="22"/>
          <w:lang w:val="fr-FR" w:eastAsia="fr-FR"/>
        </w:rPr>
      </w:pPr>
      <w:r>
        <w:rPr>
          <w:szCs w:val="22"/>
          <w:lang w:val="fr-FR" w:eastAsia="fr-FR"/>
        </w:rPr>
        <w:t>f)</w:t>
      </w:r>
      <w:r>
        <w:rPr>
          <w:szCs w:val="22"/>
          <w:lang w:val="fr-FR" w:eastAsia="fr-FR"/>
        </w:rPr>
        <w:tab/>
      </w:r>
      <w:r w:rsidR="00A64BE4" w:rsidRPr="00BA1AA3">
        <w:rPr>
          <w:szCs w:val="22"/>
          <w:lang w:val="fr-FR" w:eastAsia="fr-FR"/>
        </w:rPr>
        <w:t>[L'utilisation] [L'utilisation des ressources génétiques sous la forme] [Les avantages de l'utilisation] des informations sur les séquences numériques des ressources génétiques [[devrait] [pourrait] contribuer] [contribue] à la conservation et à l'utilisation durable de la diversité biologique [mais elle peut aussi comporter des risques] ; </w:t>
      </w:r>
    </w:p>
    <w:p w14:paraId="23451071" w14:textId="7FB3EB06" w:rsidR="00A64BE4" w:rsidRPr="00BA1AA3" w:rsidRDefault="00744909" w:rsidP="00A64BE4">
      <w:pPr>
        <w:spacing w:before="120" w:after="120"/>
        <w:ind w:firstLine="720"/>
        <w:textAlignment w:val="baseline"/>
        <w:rPr>
          <w:szCs w:val="22"/>
          <w:lang w:val="fr-FR" w:eastAsia="fr-FR"/>
        </w:rPr>
      </w:pPr>
      <w:r>
        <w:rPr>
          <w:szCs w:val="22"/>
          <w:lang w:val="fr-FR" w:eastAsia="fr-FR"/>
        </w:rPr>
        <w:t>[g</w:t>
      </w:r>
      <w:r w:rsidR="00A64BE4" w:rsidRPr="00BA1AA3">
        <w:rPr>
          <w:szCs w:val="22"/>
          <w:lang w:val="fr-FR" w:eastAsia="fr-FR"/>
        </w:rPr>
        <w:t>)</w:t>
      </w:r>
      <w:r>
        <w:rPr>
          <w:rFonts w:ascii="Calibri" w:hAnsi="Calibri" w:cs="Calibri"/>
          <w:szCs w:val="22"/>
          <w:lang w:val="fr-FR" w:eastAsia="fr-FR"/>
        </w:rPr>
        <w:tab/>
      </w:r>
      <w:r w:rsidR="00A64BE4" w:rsidRPr="00BA1AA3">
        <w:rPr>
          <w:szCs w:val="22"/>
          <w:lang w:val="fr-FR" w:eastAsia="fr-FR"/>
        </w:rPr>
        <w:t>Les utilisateurs d'informations numériques sur les séquences doivent informer le pays source avant d'y accéder, tant en cas d'utilisation commerciale que non commerciale, afin de garantir une meilleure traçabilité ;] </w:t>
      </w:r>
    </w:p>
    <w:p w14:paraId="791CF529" w14:textId="0C2F51F8" w:rsidR="00A64BE4" w:rsidRPr="00BA1AA3" w:rsidRDefault="00744909" w:rsidP="00D70048">
      <w:pPr>
        <w:spacing w:before="120" w:after="120"/>
        <w:ind w:firstLine="720"/>
        <w:textAlignment w:val="baseline"/>
        <w:rPr>
          <w:szCs w:val="22"/>
          <w:lang w:val="fr-FR" w:eastAsia="fr-FR"/>
        </w:rPr>
      </w:pPr>
      <w:r>
        <w:rPr>
          <w:szCs w:val="22"/>
          <w:lang w:val="fr-FR" w:eastAsia="fr-FR"/>
        </w:rPr>
        <w:t>[h)</w:t>
      </w:r>
      <w:r>
        <w:rPr>
          <w:szCs w:val="22"/>
          <w:lang w:val="fr-FR" w:eastAsia="fr-FR"/>
        </w:rPr>
        <w:tab/>
      </w:r>
      <w:r w:rsidR="00A64BE4" w:rsidRPr="00744909">
        <w:rPr>
          <w:szCs w:val="22"/>
          <w:lang w:val="fr-FR" w:eastAsia="fr-FR"/>
        </w:rPr>
        <w:t>Une [solution] [voie à suivre] [pour un partage juste et équitable des avantages] concernant les informations sur les séquences numériques des ressources génétiques devrait :] </w:t>
      </w:r>
      <w:r w:rsidR="003E6E88">
        <w:rPr>
          <w:szCs w:val="22"/>
          <w:lang w:val="fr-FR" w:eastAsia="fr-FR"/>
        </w:rPr>
        <w:t>/[5.  Reconnaît également qu’une solution de partage juste et équitable] de l’information sur les séquences numériques des</w:t>
      </w:r>
      <w:bookmarkStart w:id="0" w:name="_GoBack"/>
      <w:bookmarkEnd w:id="0"/>
      <w:r w:rsidR="003E6E88">
        <w:rPr>
          <w:szCs w:val="22"/>
          <w:lang w:val="fr-FR" w:eastAsia="fr-FR"/>
        </w:rPr>
        <w:t xml:space="preserve"> ressources génériques doit :</w:t>
      </w:r>
      <w:r w:rsidR="00A64BE4" w:rsidRPr="00BA1AA3">
        <w:rPr>
          <w:szCs w:val="22"/>
          <w:lang w:val="fr-FR" w:eastAsia="fr-FR"/>
        </w:rPr>
        <w:t> </w:t>
      </w:r>
    </w:p>
    <w:p w14:paraId="66F61A8E" w14:textId="0D1AB783" w:rsidR="00A64BE4" w:rsidRPr="00BA1AA3" w:rsidRDefault="00A64BE4" w:rsidP="00A64BE4">
      <w:pPr>
        <w:textAlignment w:val="baseline"/>
        <w:rPr>
          <w:i/>
          <w:iCs/>
          <w:szCs w:val="22"/>
          <w:lang w:val="fr-FR" w:eastAsia="fr-FR"/>
        </w:rPr>
      </w:pPr>
      <w:r w:rsidRPr="00BA1AA3">
        <w:rPr>
          <w:i/>
          <w:iCs/>
          <w:szCs w:val="22"/>
          <w:lang w:val="fr-FR" w:eastAsia="fr-FR"/>
        </w:rPr>
        <w:t xml:space="preserve">Deux </w:t>
      </w:r>
      <w:r w:rsidR="004313B2">
        <w:rPr>
          <w:i/>
          <w:iCs/>
          <w:szCs w:val="22"/>
          <w:lang w:val="fr-FR" w:eastAsia="fr-FR"/>
        </w:rPr>
        <w:t>solutions possibles</w:t>
      </w:r>
      <w:r w:rsidRPr="00BA1AA3">
        <w:rPr>
          <w:i/>
          <w:iCs/>
          <w:szCs w:val="22"/>
          <w:lang w:val="fr-FR" w:eastAsia="fr-FR"/>
        </w:rPr>
        <w:t xml:space="preserve"> : </w:t>
      </w:r>
      <w:r w:rsidR="004313B2">
        <w:rPr>
          <w:i/>
          <w:iCs/>
          <w:szCs w:val="22"/>
          <w:lang w:val="fr-FR" w:eastAsia="fr-FR"/>
        </w:rPr>
        <w:t xml:space="preserve">les éléments ci-dessous </w:t>
      </w:r>
      <w:r w:rsidR="00D70048">
        <w:rPr>
          <w:i/>
          <w:iCs/>
          <w:szCs w:val="22"/>
          <w:lang w:val="fr-FR" w:eastAsia="fr-FR"/>
        </w:rPr>
        <w:t>sont</w:t>
      </w:r>
      <w:r w:rsidR="004313B2">
        <w:rPr>
          <w:i/>
          <w:iCs/>
          <w:szCs w:val="22"/>
          <w:lang w:val="fr-FR" w:eastAsia="fr-FR"/>
        </w:rPr>
        <w:t xml:space="preserve"> les </w:t>
      </w:r>
      <w:r w:rsidR="00D70048">
        <w:rPr>
          <w:i/>
          <w:iCs/>
          <w:szCs w:val="22"/>
          <w:lang w:val="fr-FR" w:eastAsia="fr-FR"/>
        </w:rPr>
        <w:t>sous-</w:t>
      </w:r>
      <w:r w:rsidR="004313B2">
        <w:rPr>
          <w:i/>
          <w:iCs/>
          <w:szCs w:val="22"/>
          <w:lang w:val="fr-FR" w:eastAsia="fr-FR"/>
        </w:rPr>
        <w:t xml:space="preserve">sous-alinéas de 4 h) </w:t>
      </w:r>
      <w:r w:rsidR="00D70048">
        <w:rPr>
          <w:i/>
          <w:iCs/>
          <w:szCs w:val="22"/>
          <w:lang w:val="fr-FR" w:eastAsia="fr-FR"/>
        </w:rPr>
        <w:t>et</w:t>
      </w:r>
      <w:r w:rsidR="004313B2">
        <w:rPr>
          <w:i/>
          <w:iCs/>
          <w:szCs w:val="22"/>
          <w:lang w:val="fr-FR" w:eastAsia="fr-FR"/>
        </w:rPr>
        <w:t>, le cas échéant</w:t>
      </w:r>
      <w:r w:rsidR="00D70048">
        <w:rPr>
          <w:i/>
          <w:iCs/>
          <w:szCs w:val="22"/>
          <w:lang w:val="fr-FR" w:eastAsia="fr-FR"/>
        </w:rPr>
        <w:t>, le</w:t>
      </w:r>
      <w:r w:rsidR="004313B2">
        <w:rPr>
          <w:i/>
          <w:iCs/>
          <w:szCs w:val="22"/>
          <w:lang w:val="fr-FR" w:eastAsia="fr-FR"/>
        </w:rPr>
        <w:t xml:space="preserve"> </w:t>
      </w:r>
      <w:r w:rsidR="00D70048">
        <w:rPr>
          <w:i/>
          <w:iCs/>
          <w:szCs w:val="22"/>
          <w:lang w:val="fr-FR" w:eastAsia="fr-FR"/>
        </w:rPr>
        <w:t>chapeau</w:t>
      </w:r>
      <w:r w:rsidR="004313B2">
        <w:rPr>
          <w:i/>
          <w:iCs/>
          <w:szCs w:val="22"/>
          <w:lang w:val="fr-FR" w:eastAsia="fr-FR"/>
        </w:rPr>
        <w:t xml:space="preserve"> du paragraphe 5 serait éliminé, ou sont des sous-alinéas </w:t>
      </w:r>
      <w:r w:rsidR="00D70048">
        <w:rPr>
          <w:i/>
          <w:iCs/>
          <w:szCs w:val="22"/>
          <w:lang w:val="fr-FR" w:eastAsia="fr-FR"/>
        </w:rPr>
        <w:t>du paragraphe</w:t>
      </w:r>
      <w:r w:rsidR="004313B2">
        <w:rPr>
          <w:i/>
          <w:iCs/>
          <w:szCs w:val="22"/>
          <w:lang w:val="fr-FR" w:eastAsia="fr-FR"/>
        </w:rPr>
        <w:t xml:space="preserve"> 5 et, le cas échéant, 4 h) ser</w:t>
      </w:r>
      <w:r w:rsidR="00D70048">
        <w:rPr>
          <w:i/>
          <w:iCs/>
          <w:szCs w:val="22"/>
          <w:lang w:val="fr-FR" w:eastAsia="fr-FR"/>
        </w:rPr>
        <w:t>ait éliminé et les éléments ci-</w:t>
      </w:r>
      <w:r w:rsidR="004313B2">
        <w:rPr>
          <w:i/>
          <w:iCs/>
          <w:szCs w:val="22"/>
          <w:lang w:val="fr-FR" w:eastAsia="fr-FR"/>
        </w:rPr>
        <w:t xml:space="preserve">dessous seraient renumérotés a), b). c), etc.   </w:t>
      </w:r>
      <w:r w:rsidRPr="00BA1AA3">
        <w:rPr>
          <w:i/>
          <w:iCs/>
          <w:szCs w:val="22"/>
          <w:lang w:val="fr-FR" w:eastAsia="fr-FR"/>
        </w:rPr>
        <w:t> </w:t>
      </w:r>
    </w:p>
    <w:p w14:paraId="0A65B2C0" w14:textId="2F79BBD1" w:rsidR="00A64BE4" w:rsidRPr="00BA1AA3" w:rsidRDefault="00A50374" w:rsidP="00A50374">
      <w:pPr>
        <w:spacing w:before="120" w:after="120"/>
        <w:ind w:left="1440" w:hanging="720"/>
        <w:textAlignment w:val="baseline"/>
        <w:rPr>
          <w:szCs w:val="22"/>
          <w:lang w:val="fr-FR" w:eastAsia="fr-FR"/>
        </w:rPr>
      </w:pPr>
      <w:r>
        <w:rPr>
          <w:szCs w:val="22"/>
          <w:lang w:val="fr-FR" w:eastAsia="fr-FR"/>
        </w:rPr>
        <w:t>i)</w:t>
      </w:r>
      <w:r>
        <w:rPr>
          <w:szCs w:val="22"/>
          <w:lang w:val="fr-FR" w:eastAsia="fr-FR"/>
        </w:rPr>
        <w:tab/>
      </w:r>
      <w:r w:rsidR="00A64BE4" w:rsidRPr="00BA1AA3">
        <w:rPr>
          <w:szCs w:val="22"/>
          <w:lang w:val="fr-FR" w:eastAsia="fr-FR"/>
        </w:rPr>
        <w:t>[Conserver le modèle scientifique ouvert et] [Soutenir la recherche et l'innovation [responsables]] [Ne pas entraver] la recherche et l'innovation [, la santé publique et la sécurité alimentaire].; </w:t>
      </w:r>
    </w:p>
    <w:p w14:paraId="7A871835" w14:textId="3016E28A" w:rsidR="00A64BE4" w:rsidRPr="00BA1AA3" w:rsidRDefault="00A50374" w:rsidP="00A50374">
      <w:pPr>
        <w:pStyle w:val="Paragraphedeliste"/>
        <w:spacing w:before="120" w:after="120"/>
        <w:ind w:left="1440" w:hanging="720"/>
        <w:contextualSpacing w:val="0"/>
        <w:textAlignment w:val="baseline"/>
        <w:rPr>
          <w:szCs w:val="22"/>
          <w:lang w:val="fr-FR" w:eastAsia="fr-FR"/>
        </w:rPr>
      </w:pPr>
      <w:r>
        <w:rPr>
          <w:szCs w:val="22"/>
          <w:lang w:val="fr-FR" w:eastAsia="fr-FR"/>
        </w:rPr>
        <w:t>[ii</w:t>
      </w:r>
      <w:r w:rsidR="00A64BE4" w:rsidRPr="00BA1AA3">
        <w:rPr>
          <w:szCs w:val="22"/>
          <w:lang w:val="fr-FR" w:eastAsia="fr-FR"/>
        </w:rPr>
        <w:t xml:space="preserve">) </w:t>
      </w:r>
      <w:r w:rsidR="00A64BE4" w:rsidRPr="00BA1AA3">
        <w:rPr>
          <w:szCs w:val="22"/>
          <w:lang w:val="fr-FR" w:eastAsia="fr-FR"/>
        </w:rPr>
        <w:tab/>
        <w:t>Reconnaître que l'accès ouvert [ne signifie pas un accès libre et sans restriction] [n'est pas un accès libre] et qu'il devrait être fondé sur des règlements, des normes [modalités] et des conditions à convenir par les Parties ;]. </w:t>
      </w:r>
    </w:p>
    <w:p w14:paraId="2BB8ACC1" w14:textId="4450FF4F" w:rsidR="00A64BE4" w:rsidRPr="00BA1AA3" w:rsidRDefault="00257F45" w:rsidP="00257F45">
      <w:pPr>
        <w:pStyle w:val="Paragraphedeliste"/>
        <w:spacing w:before="120" w:after="120"/>
        <w:ind w:left="1440" w:hanging="720"/>
        <w:contextualSpacing w:val="0"/>
        <w:textAlignment w:val="baseline"/>
        <w:rPr>
          <w:szCs w:val="22"/>
          <w:lang w:val="fr-FR" w:eastAsia="fr-FR"/>
        </w:rPr>
      </w:pPr>
      <w:r>
        <w:rPr>
          <w:szCs w:val="22"/>
          <w:lang w:val="fr-FR" w:eastAsia="fr-FR"/>
        </w:rPr>
        <w:t>iii)</w:t>
      </w:r>
      <w:r>
        <w:rPr>
          <w:szCs w:val="22"/>
          <w:lang w:val="fr-FR" w:eastAsia="fr-FR"/>
        </w:rPr>
        <w:tab/>
      </w:r>
      <w:r w:rsidR="00A64BE4" w:rsidRPr="00BA1AA3">
        <w:rPr>
          <w:szCs w:val="22"/>
          <w:lang w:val="fr-FR" w:eastAsia="fr-FR"/>
        </w:rPr>
        <w:t xml:space="preserve">Assurer la clarté et la sécurité juridiques [, en particulier en ce qui concerne le partage juste et équitable des avantages] [pour les fournisseurs et les utilisateurs d'informations sur les séquences numériques des ressources génétiques] ; </w:t>
      </w:r>
    </w:p>
    <w:p w14:paraId="66C8398F" w14:textId="37377E26" w:rsidR="00A64BE4" w:rsidRPr="00257F45" w:rsidRDefault="00257F45" w:rsidP="00257F45">
      <w:pPr>
        <w:spacing w:before="120" w:after="120"/>
        <w:ind w:left="1440" w:hanging="720"/>
        <w:textAlignment w:val="baseline"/>
        <w:rPr>
          <w:szCs w:val="22"/>
          <w:lang w:val="fr-FR" w:eastAsia="fr-FR"/>
        </w:rPr>
      </w:pPr>
      <w:r>
        <w:rPr>
          <w:szCs w:val="22"/>
          <w:lang w:val="fr-FR" w:eastAsia="fr-FR"/>
        </w:rPr>
        <w:t>[iv)</w:t>
      </w:r>
      <w:r>
        <w:rPr>
          <w:szCs w:val="22"/>
          <w:lang w:val="fr-FR" w:eastAsia="fr-FR"/>
        </w:rPr>
        <w:tab/>
      </w:r>
      <w:r w:rsidR="00A64BE4" w:rsidRPr="00257F45">
        <w:rPr>
          <w:szCs w:val="22"/>
          <w:lang w:val="fr-FR" w:eastAsia="fr-FR"/>
        </w:rPr>
        <w:t xml:space="preserve">Être efficace, réalisable et praticable, [avec un rapport coûts-avantages [favorable] [positif]] [et générer plus d'avantages que de coûts] ;] </w:t>
      </w:r>
    </w:p>
    <w:p w14:paraId="2A550DCC" w14:textId="2FB02CCD" w:rsidR="00A64BE4" w:rsidRPr="00BA1AA3" w:rsidRDefault="00257F45" w:rsidP="00257F45">
      <w:pPr>
        <w:pStyle w:val="Paragraphedeliste"/>
        <w:spacing w:before="120" w:after="120"/>
        <w:ind w:left="1440" w:hanging="720"/>
        <w:contextualSpacing w:val="0"/>
        <w:textAlignment w:val="baseline"/>
        <w:rPr>
          <w:szCs w:val="22"/>
          <w:lang w:val="fr-FR" w:eastAsia="fr-FR"/>
        </w:rPr>
      </w:pPr>
      <w:r>
        <w:rPr>
          <w:szCs w:val="22"/>
          <w:lang w:val="fr-FR" w:eastAsia="fr-FR"/>
        </w:rPr>
        <w:t>[v)</w:t>
      </w:r>
      <w:r>
        <w:rPr>
          <w:szCs w:val="22"/>
          <w:lang w:val="fr-FR" w:eastAsia="fr-FR"/>
        </w:rPr>
        <w:tab/>
      </w:r>
      <w:r w:rsidR="00A64BE4" w:rsidRPr="00BA1AA3">
        <w:rPr>
          <w:szCs w:val="22"/>
          <w:lang w:val="fr-FR" w:eastAsia="fr-FR"/>
        </w:rPr>
        <w:t>Être compatible avec les droits [internationaux] [de l'homme] et les obligations [en vertu du droit international] [en vertu des instruments pertinents existants] [en vertu de la Convention et du Protocole de Nagoya] ;]</w:t>
      </w:r>
    </w:p>
    <w:p w14:paraId="1BFF25B3" w14:textId="43D54DDC" w:rsidR="00A64BE4" w:rsidRPr="00BA1AA3" w:rsidRDefault="00257F45" w:rsidP="00257F45">
      <w:pPr>
        <w:pStyle w:val="Paragraphedeliste"/>
        <w:spacing w:before="120" w:after="120"/>
        <w:ind w:left="1440" w:hanging="720"/>
        <w:contextualSpacing w:val="0"/>
        <w:textAlignment w:val="baseline"/>
        <w:rPr>
          <w:szCs w:val="22"/>
          <w:lang w:val="fr-FR" w:eastAsia="fr-FR"/>
        </w:rPr>
      </w:pPr>
      <w:r>
        <w:rPr>
          <w:szCs w:val="22"/>
          <w:lang w:val="fr-FR" w:eastAsia="fr-FR"/>
        </w:rPr>
        <w:t>[vi)</w:t>
      </w:r>
      <w:r>
        <w:rPr>
          <w:szCs w:val="22"/>
          <w:lang w:val="fr-FR" w:eastAsia="fr-FR"/>
        </w:rPr>
        <w:tab/>
      </w:r>
      <w:r w:rsidR="00A64BE4" w:rsidRPr="00BA1AA3">
        <w:rPr>
          <w:szCs w:val="22"/>
          <w:lang w:val="fr-FR" w:eastAsia="fr-FR"/>
        </w:rPr>
        <w:t>[Se renforcer mutuellement et s'adapter à d'autres instruments d'accès et de partage des avantages ;]</w:t>
      </w:r>
    </w:p>
    <w:p w14:paraId="26560EA8" w14:textId="2F2DB7B8" w:rsidR="00A64BE4" w:rsidRPr="00BA1AA3" w:rsidRDefault="00257F45" w:rsidP="00257F45">
      <w:pPr>
        <w:pStyle w:val="Paragraphedeliste"/>
        <w:spacing w:before="120" w:after="120"/>
        <w:ind w:left="1440" w:hanging="720"/>
        <w:contextualSpacing w:val="0"/>
        <w:textAlignment w:val="baseline"/>
        <w:rPr>
          <w:szCs w:val="22"/>
          <w:lang w:val="fr-FR" w:eastAsia="fr-FR"/>
        </w:rPr>
      </w:pPr>
      <w:r>
        <w:rPr>
          <w:szCs w:val="22"/>
          <w:lang w:val="fr-FR" w:eastAsia="fr-FR"/>
        </w:rPr>
        <w:t>[vii)</w:t>
      </w:r>
      <w:r>
        <w:rPr>
          <w:szCs w:val="22"/>
          <w:lang w:val="fr-FR" w:eastAsia="fr-FR"/>
        </w:rPr>
        <w:tab/>
      </w:r>
      <w:r w:rsidR="00A64BE4" w:rsidRPr="00BA1AA3">
        <w:rPr>
          <w:szCs w:val="22"/>
          <w:lang w:val="fr-FR" w:eastAsia="fr-FR"/>
        </w:rPr>
        <w:t xml:space="preserve">Être efficaces pour assurer un partage juste et équitable des avantages ;] </w:t>
      </w:r>
    </w:p>
    <w:p w14:paraId="4E7D1993" w14:textId="21A867DB" w:rsidR="00A64BE4" w:rsidRPr="00BA1AA3" w:rsidRDefault="00257F45" w:rsidP="00257F45">
      <w:pPr>
        <w:pStyle w:val="Paragraphedeliste"/>
        <w:spacing w:before="120" w:after="120"/>
        <w:ind w:left="1440" w:hanging="720"/>
        <w:contextualSpacing w:val="0"/>
        <w:textAlignment w:val="baseline"/>
        <w:rPr>
          <w:szCs w:val="22"/>
          <w:lang w:val="fr-FR" w:eastAsia="fr-FR"/>
        </w:rPr>
      </w:pPr>
      <w:r>
        <w:rPr>
          <w:szCs w:val="22"/>
          <w:lang w:val="fr-FR" w:eastAsia="fr-FR"/>
        </w:rPr>
        <w:t>[viii)</w:t>
      </w:r>
      <w:r>
        <w:rPr>
          <w:szCs w:val="22"/>
          <w:lang w:val="fr-FR" w:eastAsia="fr-FR"/>
        </w:rPr>
        <w:tab/>
      </w:r>
      <w:r w:rsidR="00A64BE4" w:rsidRPr="00BA1AA3">
        <w:rPr>
          <w:szCs w:val="22"/>
          <w:lang w:val="fr-FR" w:eastAsia="fr-FR"/>
        </w:rPr>
        <w:t>Être tenus de respecter les principes environnementaux et éthiques.] </w:t>
      </w:r>
    </w:p>
    <w:p w14:paraId="304AEE60" w14:textId="171463D8" w:rsidR="00A64BE4" w:rsidRPr="00BA1AA3" w:rsidRDefault="00257F45" w:rsidP="00A64BE4">
      <w:pPr>
        <w:pStyle w:val="Paragraphedeliste"/>
        <w:spacing w:before="120" w:after="120"/>
        <w:ind w:left="0" w:firstLine="720"/>
        <w:contextualSpacing w:val="0"/>
        <w:rPr>
          <w:rFonts w:asciiTheme="majorBidi" w:hAnsiTheme="majorBidi" w:cstheme="majorBidi"/>
          <w:szCs w:val="22"/>
          <w:lang w:val="fr-FR"/>
        </w:rPr>
      </w:pPr>
      <w:r>
        <w:rPr>
          <w:rFonts w:asciiTheme="majorBidi" w:hAnsiTheme="majorBidi" w:cstheme="majorBidi"/>
          <w:kern w:val="22"/>
          <w:szCs w:val="22"/>
          <w:lang w:val="fr-FR"/>
        </w:rPr>
        <w:t>6</w:t>
      </w:r>
      <w:r w:rsidR="00A64BE4" w:rsidRPr="00BA1AA3">
        <w:rPr>
          <w:rFonts w:asciiTheme="majorBidi" w:hAnsiTheme="majorBidi" w:cstheme="majorBidi"/>
          <w:kern w:val="22"/>
          <w:szCs w:val="22"/>
          <w:lang w:val="fr-FR"/>
        </w:rPr>
        <w:t xml:space="preserve">. </w:t>
      </w:r>
      <w:r w:rsidR="00A64BE4" w:rsidRPr="00BA1AA3">
        <w:rPr>
          <w:rFonts w:asciiTheme="majorBidi" w:hAnsiTheme="majorBidi" w:cstheme="majorBidi"/>
          <w:kern w:val="22"/>
          <w:szCs w:val="22"/>
          <w:lang w:val="fr-FR"/>
        </w:rPr>
        <w:tab/>
      </w:r>
      <w:r w:rsidR="00A64BE4" w:rsidRPr="00BA1AA3">
        <w:rPr>
          <w:rFonts w:asciiTheme="majorBidi" w:hAnsiTheme="majorBidi" w:cstheme="majorBidi"/>
          <w:i/>
          <w:iCs/>
          <w:szCs w:val="22"/>
          <w:lang w:val="fr-FR"/>
        </w:rPr>
        <w:t xml:space="preserve">Reconnaît </w:t>
      </w:r>
      <w:r w:rsidR="00A64BE4" w:rsidRPr="00BA1AA3">
        <w:rPr>
          <w:rFonts w:asciiTheme="majorBidi" w:hAnsiTheme="majorBidi" w:cstheme="majorBidi"/>
          <w:szCs w:val="22"/>
          <w:lang w:val="fr-FR"/>
        </w:rPr>
        <w:t>qu'une solution relative au partage juste et équitable des avantages liés aux informations sur les séquences numériques des ressources génétiques devrait</w:t>
      </w:r>
      <w:r w:rsidR="00A64BE4" w:rsidRPr="00BA1AA3">
        <w:rPr>
          <w:rFonts w:asciiTheme="majorBidi" w:hAnsiTheme="majorBidi" w:cstheme="majorBidi"/>
          <w:i/>
          <w:iCs/>
          <w:szCs w:val="22"/>
          <w:lang w:val="fr-FR"/>
        </w:rPr>
        <w:t xml:space="preserve"> </w:t>
      </w:r>
      <w:r w:rsidR="00A64BE4" w:rsidRPr="00BA1AA3">
        <w:rPr>
          <w:rFonts w:asciiTheme="majorBidi" w:hAnsiTheme="majorBidi" w:cstheme="majorBidi"/>
          <w:szCs w:val="22"/>
          <w:lang w:val="fr-FR"/>
        </w:rPr>
        <w:t>:</w:t>
      </w:r>
    </w:p>
    <w:p w14:paraId="45A7A7C6" w14:textId="77777777" w:rsidR="00A64BE4" w:rsidRPr="00837B42" w:rsidRDefault="00A64BE4" w:rsidP="00A64BE4">
      <w:pPr>
        <w:pStyle w:val="Paragraphedeliste"/>
        <w:spacing w:before="120" w:after="120"/>
        <w:contextualSpacing w:val="0"/>
        <w:rPr>
          <w:rFonts w:asciiTheme="majorBidi" w:hAnsiTheme="majorBidi" w:cstheme="majorBidi"/>
          <w:kern w:val="22"/>
          <w:lang w:val="fr-FR"/>
        </w:rPr>
      </w:pPr>
      <w:r w:rsidRPr="00BA1AA3">
        <w:rPr>
          <w:rFonts w:asciiTheme="majorBidi" w:hAnsiTheme="majorBidi" w:cstheme="majorBidi"/>
          <w:kern w:val="22"/>
          <w:lang w:val="fr-FR"/>
        </w:rPr>
        <w:t xml:space="preserve">a) </w:t>
      </w:r>
      <w:r w:rsidRPr="00BA1AA3">
        <w:rPr>
          <w:rFonts w:asciiTheme="majorBidi" w:hAnsiTheme="majorBidi" w:cstheme="majorBidi"/>
          <w:kern w:val="22"/>
          <w:szCs w:val="22"/>
          <w:lang w:val="fr-FR"/>
        </w:rPr>
        <w:tab/>
      </w:r>
      <w:r w:rsidRPr="00BA1AA3">
        <w:rPr>
          <w:rFonts w:asciiTheme="majorBidi" w:hAnsiTheme="majorBidi" w:cstheme="majorBidi"/>
          <w:kern w:val="22"/>
          <w:lang w:val="fr-FR"/>
        </w:rPr>
        <w:t>Ne pas entraver la recherche et l'innovation [responsables]</w:t>
      </w:r>
      <w:r>
        <w:rPr>
          <w:rFonts w:asciiTheme="majorBidi" w:hAnsiTheme="majorBidi" w:cstheme="majorBidi"/>
          <w:kern w:val="22"/>
          <w:lang w:val="fr-FR"/>
        </w:rPr>
        <w:t xml:space="preserve"> </w:t>
      </w:r>
      <w:r w:rsidRPr="00837B42">
        <w:rPr>
          <w:rFonts w:asciiTheme="majorBidi" w:hAnsiTheme="majorBidi" w:cstheme="majorBidi"/>
          <w:kern w:val="22"/>
          <w:lang w:val="fr-FR"/>
        </w:rPr>
        <w:t>;</w:t>
      </w:r>
    </w:p>
    <w:p w14:paraId="4BDC3B09" w14:textId="189DA568" w:rsidR="00A64BE4" w:rsidRPr="00BA1AA3" w:rsidRDefault="00062CA0" w:rsidP="00A64BE4">
      <w:pPr>
        <w:pStyle w:val="Paragraphedeliste"/>
        <w:spacing w:before="120" w:after="120"/>
        <w:contextualSpacing w:val="0"/>
        <w:rPr>
          <w:lang w:val="fr-FR"/>
        </w:rPr>
      </w:pPr>
      <w:r>
        <w:rPr>
          <w:rFonts w:asciiTheme="majorBidi" w:hAnsiTheme="majorBidi" w:cstheme="majorBidi"/>
          <w:kern w:val="22"/>
          <w:szCs w:val="22"/>
          <w:lang w:val="fr-FR"/>
        </w:rPr>
        <w:t>7</w:t>
      </w:r>
      <w:r w:rsidR="00A64BE4" w:rsidRPr="00BA1AA3">
        <w:rPr>
          <w:rFonts w:asciiTheme="majorBidi" w:hAnsiTheme="majorBidi" w:cstheme="majorBidi"/>
          <w:kern w:val="22"/>
          <w:szCs w:val="22"/>
          <w:lang w:val="fr-FR"/>
        </w:rPr>
        <w:t xml:space="preserve">. </w:t>
      </w:r>
      <w:r w:rsidR="00A64BE4" w:rsidRPr="00BA1AA3">
        <w:rPr>
          <w:rFonts w:asciiTheme="majorBidi" w:hAnsiTheme="majorBidi" w:cstheme="majorBidi"/>
          <w:kern w:val="22"/>
          <w:szCs w:val="22"/>
          <w:lang w:val="fr-FR"/>
        </w:rPr>
        <w:tab/>
      </w:r>
      <w:r w:rsidR="00A64BE4" w:rsidRPr="00BA1AA3">
        <w:rPr>
          <w:i/>
          <w:iCs/>
          <w:lang w:val="fr-FR"/>
        </w:rPr>
        <w:t xml:space="preserve">Convient </w:t>
      </w:r>
      <w:r w:rsidR="00A64BE4" w:rsidRPr="00BA1AA3">
        <w:rPr>
          <w:lang w:val="fr-FR"/>
        </w:rPr>
        <w:t>que les avantages monétaires et non monétaires doivent :</w:t>
      </w:r>
    </w:p>
    <w:p w14:paraId="5AD19585" w14:textId="77777777" w:rsidR="00A64BE4" w:rsidRPr="00BA1AA3" w:rsidRDefault="00A64BE4" w:rsidP="00A64BE4">
      <w:pPr>
        <w:pStyle w:val="Paragraphedeliste"/>
        <w:spacing w:before="120" w:after="120"/>
        <w:ind w:left="0" w:firstLine="698"/>
        <w:contextualSpacing w:val="0"/>
        <w:rPr>
          <w:rFonts w:asciiTheme="majorBidi" w:hAnsiTheme="majorBidi" w:cstheme="majorBidi"/>
          <w:kern w:val="22"/>
          <w:szCs w:val="22"/>
          <w:lang w:val="fr-FR"/>
        </w:rPr>
      </w:pPr>
      <w:r w:rsidRPr="00BA1AA3">
        <w:rPr>
          <w:rFonts w:asciiTheme="majorBidi" w:hAnsiTheme="majorBidi" w:cstheme="majorBidi"/>
          <w:kern w:val="22"/>
          <w:lang w:val="fr-FR"/>
        </w:rPr>
        <w:t>a)</w:t>
      </w:r>
      <w:r w:rsidRPr="00BA1AA3">
        <w:rPr>
          <w:rFonts w:asciiTheme="majorBidi" w:hAnsiTheme="majorBidi" w:cstheme="majorBidi"/>
          <w:kern w:val="22"/>
          <w:szCs w:val="22"/>
          <w:lang w:val="fr-FR"/>
        </w:rPr>
        <w:tab/>
        <w:t>Bénéficier [principalement] aux peuples autochtones et aux communautés locales ;</w:t>
      </w:r>
    </w:p>
    <w:p w14:paraId="3561F392" w14:textId="77777777" w:rsidR="00A64BE4" w:rsidRPr="00BA1AA3" w:rsidRDefault="00A64BE4" w:rsidP="00A64BE4">
      <w:pPr>
        <w:pStyle w:val="Paragraphedeliste"/>
        <w:spacing w:before="120" w:after="120"/>
        <w:ind w:left="0" w:firstLine="698"/>
        <w:contextualSpacing w:val="0"/>
        <w:rPr>
          <w:rFonts w:asciiTheme="majorBidi" w:hAnsiTheme="majorBidi" w:cstheme="majorBidi"/>
          <w:kern w:val="22"/>
          <w:szCs w:val="22"/>
          <w:lang w:val="fr-FR"/>
        </w:rPr>
      </w:pPr>
      <w:r w:rsidRPr="00BA1AA3">
        <w:rPr>
          <w:rFonts w:asciiTheme="majorBidi" w:hAnsiTheme="majorBidi" w:cstheme="majorBidi"/>
          <w:kern w:val="22"/>
          <w:lang w:val="fr-FR"/>
        </w:rPr>
        <w:lastRenderedPageBreak/>
        <w:t>b)</w:t>
      </w:r>
      <w:r w:rsidRPr="00BA1AA3">
        <w:rPr>
          <w:rFonts w:asciiTheme="majorBidi" w:hAnsiTheme="majorBidi" w:cstheme="majorBidi"/>
          <w:kern w:val="22"/>
          <w:szCs w:val="22"/>
          <w:lang w:val="fr-FR"/>
        </w:rPr>
        <w:tab/>
        <w:t>Appuyer, entre autres, le transfert de technologies, la coopération scientifique, la recherche et l'innovation et le renforcement des capacités aux fins de la conservation et de l'utilisation durable de la biodiversité ;</w:t>
      </w:r>
    </w:p>
    <w:p w14:paraId="09CA033B" w14:textId="6CD62C03" w:rsidR="00A64BE4" w:rsidRPr="00BA1AA3" w:rsidRDefault="00062CA0" w:rsidP="00A64BE4">
      <w:pPr>
        <w:pStyle w:val="Paragraphedeliste"/>
        <w:spacing w:before="120" w:after="120"/>
        <w:ind w:left="0" w:firstLine="720"/>
        <w:contextualSpacing w:val="0"/>
        <w:rPr>
          <w:kern w:val="22"/>
          <w:szCs w:val="22"/>
          <w:lang w:val="fr-FR" w:eastAsia="zh-CN"/>
        </w:rPr>
      </w:pPr>
      <w:r>
        <w:rPr>
          <w:szCs w:val="22"/>
          <w:lang w:val="fr-FR" w:eastAsia="zh-CN"/>
        </w:rPr>
        <w:t>[8</w:t>
      </w:r>
      <w:r w:rsidR="00A64BE4" w:rsidRPr="00BA1AA3">
        <w:rPr>
          <w:szCs w:val="22"/>
          <w:lang w:val="fr-FR" w:eastAsia="zh-CN"/>
        </w:rPr>
        <w:t>.</w:t>
      </w:r>
      <w:r w:rsidR="00A64BE4" w:rsidRPr="00BA1AA3">
        <w:rPr>
          <w:kern w:val="22"/>
          <w:szCs w:val="22"/>
          <w:lang w:val="fr-FR" w:eastAsia="zh-CN"/>
        </w:rPr>
        <w:tab/>
      </w:r>
      <w:r w:rsidR="00A64BE4" w:rsidRPr="00BA1AA3">
        <w:rPr>
          <w:i/>
          <w:iCs/>
          <w:kern w:val="22"/>
          <w:szCs w:val="22"/>
          <w:lang w:val="fr-FR" w:eastAsia="zh-CN"/>
        </w:rPr>
        <w:t xml:space="preserve">Reconnaît également </w:t>
      </w:r>
      <w:r w:rsidR="00A64BE4" w:rsidRPr="00BA1AA3">
        <w:rPr>
          <w:kern w:val="22"/>
          <w:szCs w:val="22"/>
          <w:lang w:val="fr-FR" w:eastAsia="zh-CN"/>
        </w:rPr>
        <w:t xml:space="preserve">que la [solution] [approche pratique] mentionnée au paragraphe </w:t>
      </w:r>
      <w:r>
        <w:rPr>
          <w:kern w:val="22"/>
          <w:szCs w:val="22"/>
          <w:lang w:val="fr-FR" w:eastAsia="zh-CN"/>
        </w:rPr>
        <w:t>3</w:t>
      </w:r>
      <w:r w:rsidR="00A64BE4" w:rsidRPr="00BA1AA3">
        <w:rPr>
          <w:kern w:val="22"/>
          <w:szCs w:val="22"/>
          <w:lang w:val="fr-FR" w:eastAsia="zh-CN"/>
        </w:rPr>
        <w:t xml:space="preserve"> ci-dessus [peut] [doit] inclure l'établissement d'un mécanisme multilatéral de partage des avantages tel que décrit dans [l'annexe] de la présente décision[, en tant que contribution à la mobilisation des ressources pour la mise en œuvre du Cadre mondial de la biodiversité pour l'après-2020, et décide par la présente d'établir un mécanisme multilatéral de partage des avantages tel que décrit dans la décision 15/--]</w:t>
      </w:r>
      <w:r w:rsidR="00A64BE4" w:rsidRPr="00BA1AA3">
        <w:rPr>
          <w:i/>
          <w:iCs/>
          <w:kern w:val="22"/>
          <w:szCs w:val="22"/>
          <w:lang w:val="fr-FR" w:eastAsia="zh-CN"/>
        </w:rPr>
        <w:t>.</w:t>
      </w:r>
      <w:r w:rsidR="00A64BE4" w:rsidRPr="00BA1AA3">
        <w:rPr>
          <w:szCs w:val="22"/>
          <w:lang w:val="fr-FR" w:eastAsia="zh-CN"/>
        </w:rPr>
        <w:t>;]</w:t>
      </w:r>
    </w:p>
    <w:p w14:paraId="25EAA416" w14:textId="16CC08C0" w:rsidR="00A64BE4" w:rsidRPr="00BA1AA3" w:rsidRDefault="00062CA0" w:rsidP="00A64BE4">
      <w:pPr>
        <w:pStyle w:val="Paragraphedeliste"/>
        <w:spacing w:before="120" w:after="120"/>
        <w:ind w:left="0" w:firstLine="720"/>
        <w:contextualSpacing w:val="0"/>
        <w:rPr>
          <w:rFonts w:eastAsiaTheme="minorEastAsia"/>
          <w:szCs w:val="22"/>
          <w:lang w:val="fr-FR"/>
        </w:rPr>
      </w:pPr>
      <w:r>
        <w:rPr>
          <w:kern w:val="22"/>
          <w:szCs w:val="22"/>
          <w:lang w:val="fr-FR" w:eastAsia="zh-CN"/>
        </w:rPr>
        <w:t>[9</w:t>
      </w:r>
      <w:r w:rsidR="00A64BE4" w:rsidRPr="00BA1AA3">
        <w:rPr>
          <w:kern w:val="22"/>
          <w:szCs w:val="22"/>
          <w:lang w:val="fr-FR" w:eastAsia="zh-CN"/>
        </w:rPr>
        <w:t>.</w:t>
      </w:r>
      <w:r w:rsidR="00A64BE4" w:rsidRPr="00BA1AA3">
        <w:rPr>
          <w:kern w:val="22"/>
          <w:szCs w:val="22"/>
          <w:lang w:val="fr-FR" w:eastAsia="zh-CN"/>
        </w:rPr>
        <w:tab/>
      </w:r>
      <w:r w:rsidR="00A64BE4" w:rsidRPr="00BA1AA3">
        <w:rPr>
          <w:i/>
          <w:iCs/>
          <w:kern w:val="22"/>
          <w:szCs w:val="22"/>
          <w:lang w:val="fr-FR" w:eastAsia="zh-CN"/>
        </w:rPr>
        <w:t xml:space="preserve">Décide </w:t>
      </w:r>
      <w:r w:rsidR="00A64BE4" w:rsidRPr="00BA1AA3">
        <w:rPr>
          <w:kern w:val="22"/>
          <w:szCs w:val="22"/>
          <w:lang w:val="fr-FR" w:eastAsia="zh-CN"/>
        </w:rPr>
        <w:t>d'établir un dialogue [multipartite] [intergouvernemental] en vue d'une coordination intersectorielle sur les questions liées à l'information sur les séquences numériques des ressources génétiques [, en invitant en outre des organisations multipartites et internationales,] [en particulier les questions liées au renforcement des capacités et au transfert de technologie pour les pays en développement] avec [la coopération des] organisations internationales pertinentes [et des institutions universitaires [, les communautés scientifiques et les industries]] associées à l'information sur les séquences numériques, en vue de promouvoir la cohérence, y compris sur le plan terminologique, le cas échéant, entre les organes conventionnels et les normes juridiques internationales pertinents, tout en restant dans les limites des mandats et instruments re</w:t>
      </w:r>
      <w:r>
        <w:rPr>
          <w:kern w:val="22"/>
          <w:szCs w:val="22"/>
          <w:lang w:val="fr-FR" w:eastAsia="zh-CN"/>
        </w:rPr>
        <w:t>spectifs de chaque organisation</w:t>
      </w:r>
      <w:r w:rsidR="00A64BE4" w:rsidRPr="00BA1AA3">
        <w:rPr>
          <w:rFonts w:eastAsiaTheme="minorEastAsia"/>
          <w:szCs w:val="22"/>
          <w:lang w:val="fr-FR"/>
        </w:rPr>
        <w:t>;]</w:t>
      </w:r>
    </w:p>
    <w:p w14:paraId="35A59591" w14:textId="258C4DD3" w:rsidR="00A64BE4" w:rsidRPr="00BA1AA3" w:rsidRDefault="00062CA0" w:rsidP="00A64BE4">
      <w:pPr>
        <w:pStyle w:val="Paragraphedeliste"/>
        <w:spacing w:before="120" w:after="120"/>
        <w:ind w:left="0" w:firstLine="720"/>
        <w:contextualSpacing w:val="0"/>
        <w:rPr>
          <w:kern w:val="22"/>
          <w:szCs w:val="22"/>
          <w:lang w:val="fr-FR" w:eastAsia="zh-CN"/>
        </w:rPr>
      </w:pPr>
      <w:r>
        <w:rPr>
          <w:kern w:val="22"/>
          <w:szCs w:val="22"/>
          <w:lang w:val="fr-FR" w:eastAsia="zh-CN"/>
        </w:rPr>
        <w:t>[9</w:t>
      </w:r>
      <w:r w:rsidR="00A64BE4" w:rsidRPr="00BA1AA3">
        <w:rPr>
          <w:kern w:val="22"/>
          <w:szCs w:val="22"/>
          <w:lang w:val="fr-FR" w:eastAsia="zh-CN"/>
        </w:rPr>
        <w:t>.</w:t>
      </w:r>
      <w:r w:rsidR="00A64BE4" w:rsidRPr="00BA1AA3">
        <w:rPr>
          <w:i/>
          <w:iCs/>
          <w:kern w:val="22"/>
          <w:szCs w:val="22"/>
          <w:lang w:val="fr-FR" w:eastAsia="zh-CN"/>
        </w:rPr>
        <w:t>alt</w:t>
      </w:r>
      <w:r w:rsidR="00A64BE4" w:rsidRPr="00BA1AA3">
        <w:rPr>
          <w:kern w:val="22"/>
          <w:szCs w:val="22"/>
          <w:lang w:val="fr-FR" w:eastAsia="zh-CN"/>
        </w:rPr>
        <w:t xml:space="preserve"> </w:t>
      </w:r>
      <w:r w:rsidR="00A64BE4" w:rsidRPr="00BA1AA3">
        <w:rPr>
          <w:kern w:val="22"/>
          <w:szCs w:val="22"/>
          <w:lang w:val="fr-FR" w:eastAsia="zh-CN"/>
        </w:rPr>
        <w:tab/>
      </w:r>
      <w:r w:rsidR="00A64BE4" w:rsidRPr="00BA1AA3">
        <w:rPr>
          <w:i/>
          <w:iCs/>
          <w:kern w:val="22"/>
          <w:szCs w:val="22"/>
          <w:lang w:val="fr-FR" w:eastAsia="zh-CN"/>
        </w:rPr>
        <w:t xml:space="preserve">Demande </w:t>
      </w:r>
      <w:r w:rsidR="00A64BE4" w:rsidRPr="00BA1AA3">
        <w:rPr>
          <w:kern w:val="22"/>
          <w:szCs w:val="22"/>
          <w:lang w:val="fr-FR" w:eastAsia="zh-CN"/>
        </w:rPr>
        <w:t>à l'Assemblée générale des Nations Unies de créer un comité intergouvernemental chargé de négocier un instrument juridiquement contraignant régissant l'accès à l'information sur les séquences numériques des ressources génétiques et le partage des avantages qui en découlent</w:t>
      </w:r>
      <w:r w:rsidR="00A64BE4" w:rsidRPr="00BA1AA3">
        <w:rPr>
          <w:i/>
          <w:iCs/>
          <w:kern w:val="22"/>
          <w:szCs w:val="22"/>
          <w:lang w:val="fr-FR" w:eastAsia="zh-CN"/>
        </w:rPr>
        <w:t xml:space="preserve"> </w:t>
      </w:r>
      <w:r w:rsidR="00A64BE4" w:rsidRPr="00BA1AA3">
        <w:rPr>
          <w:kern w:val="22"/>
          <w:szCs w:val="22"/>
          <w:lang w:val="fr-FR" w:eastAsia="zh-CN"/>
        </w:rPr>
        <w:t>;]</w:t>
      </w:r>
    </w:p>
    <w:p w14:paraId="2C67B0A5" w14:textId="06BCF407" w:rsidR="00A64BE4" w:rsidRPr="00BA1AA3" w:rsidRDefault="00B30620" w:rsidP="00A64BE4">
      <w:pPr>
        <w:pStyle w:val="Paragraphedeliste"/>
        <w:spacing w:before="120" w:after="120"/>
        <w:ind w:left="0" w:firstLine="720"/>
        <w:contextualSpacing w:val="0"/>
        <w:rPr>
          <w:rFonts w:eastAsiaTheme="minorEastAsia"/>
          <w:szCs w:val="22"/>
          <w:lang w:val="fr-FR"/>
        </w:rPr>
      </w:pPr>
      <w:r>
        <w:rPr>
          <w:kern w:val="22"/>
          <w:szCs w:val="22"/>
          <w:lang w:val="fr-FR" w:eastAsia="zh-CN"/>
        </w:rPr>
        <w:t>[10</w:t>
      </w:r>
      <w:r w:rsidR="00A64BE4" w:rsidRPr="00BA1AA3">
        <w:rPr>
          <w:kern w:val="22"/>
          <w:szCs w:val="22"/>
          <w:lang w:val="fr-FR" w:eastAsia="zh-CN"/>
        </w:rPr>
        <w:t xml:space="preserve">. </w:t>
      </w:r>
      <w:r w:rsidR="00A64BE4" w:rsidRPr="00BA1AA3">
        <w:rPr>
          <w:kern w:val="22"/>
          <w:szCs w:val="22"/>
          <w:lang w:val="fr-FR" w:eastAsia="zh-CN"/>
        </w:rPr>
        <w:tab/>
      </w:r>
      <w:r w:rsidR="00A64BE4" w:rsidRPr="00BA1AA3">
        <w:rPr>
          <w:i/>
          <w:iCs/>
          <w:kern w:val="22"/>
          <w:szCs w:val="22"/>
          <w:lang w:val="fr-FR" w:eastAsia="zh-CN"/>
        </w:rPr>
        <w:t xml:space="preserve">Encourage </w:t>
      </w:r>
      <w:r w:rsidR="00A64BE4" w:rsidRPr="00BA1AA3">
        <w:rPr>
          <w:kern w:val="22"/>
          <w:szCs w:val="22"/>
          <w:lang w:val="fr-FR" w:eastAsia="zh-CN"/>
        </w:rPr>
        <w:t xml:space="preserve">les Parties à </w:t>
      </w:r>
      <w:r w:rsidR="00A64BE4">
        <w:rPr>
          <w:kern w:val="22"/>
          <w:szCs w:val="22"/>
          <w:lang w:val="fr-FR" w:eastAsia="zh-CN"/>
        </w:rPr>
        <w:t>protéger</w:t>
      </w:r>
      <w:r w:rsidR="00A64BE4" w:rsidRPr="00BA1AA3">
        <w:rPr>
          <w:kern w:val="22"/>
          <w:szCs w:val="22"/>
          <w:lang w:val="fr-FR" w:eastAsia="zh-CN"/>
        </w:rPr>
        <w:t xml:space="preserve"> leurs droits souverains sur les ressources génétiques en incluant explicitement des mesures de contrôle de l'accès aux informations sur les séquences numériques dans leurs mesures juridiques, administratives et politiques nationales prises en application des articles 3 et 15 de la Convention sur la diversité biologique ainsi que du Protocole de Nagoya</w:t>
      </w:r>
      <w:r w:rsidR="00A64BE4" w:rsidRPr="00BA1AA3">
        <w:rPr>
          <w:i/>
          <w:iCs/>
          <w:kern w:val="22"/>
          <w:szCs w:val="22"/>
          <w:lang w:val="fr-FR" w:eastAsia="zh-CN"/>
        </w:rPr>
        <w:t xml:space="preserve"> </w:t>
      </w:r>
      <w:r w:rsidR="00A64BE4" w:rsidRPr="00BA1AA3">
        <w:rPr>
          <w:kern w:val="22"/>
          <w:szCs w:val="22"/>
          <w:lang w:val="fr-FR" w:eastAsia="zh-CN"/>
        </w:rPr>
        <w:t>;]</w:t>
      </w:r>
    </w:p>
    <w:p w14:paraId="20F08309" w14:textId="0DA2CE28" w:rsidR="00A64BE4" w:rsidRPr="00BA1AA3" w:rsidRDefault="00B30620" w:rsidP="00A64BE4">
      <w:pPr>
        <w:pStyle w:val="Paragraphedeliste"/>
        <w:spacing w:before="120" w:after="120"/>
        <w:ind w:left="0" w:firstLine="720"/>
        <w:contextualSpacing w:val="0"/>
        <w:rPr>
          <w:kern w:val="22"/>
          <w:szCs w:val="22"/>
          <w:lang w:val="fr-FR" w:eastAsia="zh-CN"/>
        </w:rPr>
      </w:pPr>
      <w:r>
        <w:rPr>
          <w:kern w:val="22"/>
          <w:szCs w:val="22"/>
          <w:lang w:val="fr-FR" w:eastAsia="zh-CN"/>
        </w:rPr>
        <w:t>[11</w:t>
      </w:r>
      <w:r w:rsidR="00A64BE4" w:rsidRPr="00BA1AA3">
        <w:rPr>
          <w:kern w:val="22"/>
          <w:szCs w:val="22"/>
          <w:lang w:val="fr-FR" w:eastAsia="zh-CN"/>
        </w:rPr>
        <w:t xml:space="preserve">. </w:t>
      </w:r>
      <w:r w:rsidR="00A64BE4" w:rsidRPr="00BA1AA3">
        <w:rPr>
          <w:kern w:val="22"/>
          <w:szCs w:val="22"/>
          <w:lang w:val="fr-FR" w:eastAsia="zh-CN"/>
        </w:rPr>
        <w:tab/>
      </w:r>
      <w:r w:rsidR="00A64BE4" w:rsidRPr="00BA1AA3">
        <w:rPr>
          <w:i/>
          <w:iCs/>
          <w:kern w:val="22"/>
          <w:szCs w:val="22"/>
          <w:lang w:val="fr-FR" w:eastAsia="zh-CN"/>
        </w:rPr>
        <w:t xml:space="preserve">Décide </w:t>
      </w:r>
      <w:r w:rsidR="00A64BE4" w:rsidRPr="00BA1AA3">
        <w:rPr>
          <w:kern w:val="22"/>
          <w:szCs w:val="22"/>
          <w:lang w:val="fr-FR" w:eastAsia="zh-CN"/>
        </w:rPr>
        <w:t>de renouveler le mandat du Groupe spécial d'experts techniques élargi créé en vertu de la décision 14/20 pour examiner la diversité des questions relatives à l'information sur les séquences numériques des ressources génétiques, y compris les résultats du dialogue m</w:t>
      </w:r>
      <w:r>
        <w:rPr>
          <w:kern w:val="22"/>
          <w:szCs w:val="22"/>
          <w:lang w:val="fr-FR" w:eastAsia="zh-CN"/>
        </w:rPr>
        <w:t>ultipartite visé au paragraphe 9</w:t>
      </w:r>
      <w:r w:rsidR="00A64BE4" w:rsidRPr="00BA1AA3">
        <w:rPr>
          <w:kern w:val="22"/>
          <w:szCs w:val="22"/>
          <w:lang w:val="fr-FR" w:eastAsia="zh-CN"/>
        </w:rPr>
        <w:t xml:space="preserve"> de la présente décision, et demande au Groupe spécial d'experts techniques de soumettre ses recommandations pour examen à la Conférence des Parties à sa seizième réunion</w:t>
      </w:r>
      <w:r w:rsidR="00A64BE4" w:rsidRPr="00BA1AA3">
        <w:rPr>
          <w:i/>
          <w:iCs/>
          <w:kern w:val="22"/>
          <w:szCs w:val="22"/>
          <w:lang w:val="fr-FR" w:eastAsia="zh-CN"/>
        </w:rPr>
        <w:t xml:space="preserve"> </w:t>
      </w:r>
      <w:r w:rsidR="00A64BE4" w:rsidRPr="00BA1AA3">
        <w:rPr>
          <w:kern w:val="22"/>
          <w:szCs w:val="22"/>
          <w:lang w:val="fr-FR" w:eastAsia="zh-CN"/>
        </w:rPr>
        <w:t xml:space="preserve">;] </w:t>
      </w:r>
    </w:p>
    <w:p w14:paraId="45DFA29F" w14:textId="77777777" w:rsidR="00A64BE4" w:rsidRPr="00BA1AA3" w:rsidRDefault="00A64BE4" w:rsidP="00A64BE4">
      <w:pPr>
        <w:spacing w:before="120" w:after="120"/>
        <w:jc w:val="left"/>
        <w:rPr>
          <w:b/>
          <w:bCs/>
          <w:kern w:val="22"/>
          <w:szCs w:val="22"/>
          <w:lang w:val="fr-FR" w:eastAsia="zh-CN"/>
        </w:rPr>
      </w:pPr>
    </w:p>
    <w:p w14:paraId="2F6E8A00" w14:textId="77777777" w:rsidR="00A64BE4" w:rsidRPr="00BA1AA3" w:rsidRDefault="00A64BE4" w:rsidP="00A64BE4">
      <w:pPr>
        <w:keepNext/>
        <w:spacing w:before="120" w:after="120"/>
        <w:jc w:val="center"/>
        <w:rPr>
          <w:i/>
          <w:iCs/>
          <w:kern w:val="22"/>
          <w:szCs w:val="22"/>
          <w:lang w:val="fr-FR" w:eastAsia="zh-CN"/>
        </w:rPr>
      </w:pPr>
      <w:r w:rsidRPr="00BA1AA3">
        <w:rPr>
          <w:i/>
          <w:iCs/>
          <w:kern w:val="22"/>
          <w:szCs w:val="22"/>
          <w:lang w:val="fr-FR" w:eastAsia="zh-CN"/>
        </w:rPr>
        <w:t>[Appendice à la décision recommandée à la quinzième réunion de la Conférence des Parties</w:t>
      </w:r>
    </w:p>
    <w:p w14:paraId="3EB0EC7B" w14:textId="77777777" w:rsidR="00A64BE4" w:rsidRPr="00BA1AA3" w:rsidRDefault="00A64BE4" w:rsidP="00A64BE4">
      <w:pPr>
        <w:keepNext/>
        <w:spacing w:before="120" w:after="120"/>
        <w:jc w:val="center"/>
        <w:rPr>
          <w:b/>
          <w:bCs/>
          <w:kern w:val="22"/>
          <w:szCs w:val="22"/>
          <w:lang w:val="fr-FR" w:eastAsia="zh-CN"/>
        </w:rPr>
      </w:pPr>
      <w:r w:rsidRPr="00BA1AA3">
        <w:rPr>
          <w:b/>
          <w:bCs/>
          <w:kern w:val="22"/>
          <w:szCs w:val="22"/>
          <w:lang w:val="fr-FR" w:eastAsia="zh-CN"/>
        </w:rPr>
        <w:t>PROPOSITION DE CRÉATION D'UN MÉCANISME MULTILATÉRAL DE PARTAGE DES AVANTAGES</w:t>
      </w:r>
    </w:p>
    <w:p w14:paraId="246CF34B" w14:textId="77777777" w:rsidR="00A64BE4" w:rsidRPr="00BA1AA3" w:rsidRDefault="00A64BE4" w:rsidP="00A64BE4">
      <w:pPr>
        <w:spacing w:before="120" w:after="120"/>
        <w:rPr>
          <w:bCs/>
          <w:szCs w:val="22"/>
          <w:lang w:val="fr-FR"/>
        </w:rPr>
      </w:pPr>
      <w:r w:rsidRPr="00BA1AA3">
        <w:rPr>
          <w:bCs/>
          <w:szCs w:val="22"/>
          <w:lang w:val="fr-FR"/>
        </w:rPr>
        <w:t xml:space="preserve">1. </w:t>
      </w:r>
      <w:r w:rsidRPr="00BA1AA3">
        <w:rPr>
          <w:bCs/>
          <w:szCs w:val="22"/>
          <w:lang w:val="fr-FR"/>
        </w:rPr>
        <w:tab/>
        <w:t>Le mécanisme multilatéral de partage des avantages pourrait fonctionner comme suit</w:t>
      </w:r>
      <w:r w:rsidRPr="00BA1AA3">
        <w:rPr>
          <w:rStyle w:val="Appelnotedebasdep"/>
          <w:bCs/>
          <w:szCs w:val="22"/>
          <w:lang w:val="fr-FR"/>
        </w:rPr>
        <w:footnoteReference w:id="13"/>
      </w:r>
      <w:r w:rsidRPr="00BA1AA3">
        <w:rPr>
          <w:bCs/>
          <w:szCs w:val="22"/>
          <w:lang w:val="fr-FR"/>
        </w:rPr>
        <w:t xml:space="preserve"> :</w:t>
      </w:r>
    </w:p>
    <w:p w14:paraId="02BE381A" w14:textId="638796C0" w:rsidR="00A64BE4" w:rsidRPr="00BA1AA3" w:rsidRDefault="00A64BE4" w:rsidP="00A64BE4">
      <w:pPr>
        <w:numPr>
          <w:ilvl w:val="0"/>
          <w:numId w:val="11"/>
        </w:numPr>
        <w:pBdr>
          <w:top w:val="nil"/>
          <w:left w:val="nil"/>
          <w:bottom w:val="nil"/>
          <w:right w:val="nil"/>
          <w:between w:val="nil"/>
        </w:pBdr>
        <w:spacing w:before="120" w:after="120"/>
        <w:ind w:left="0" w:firstLine="720"/>
        <w:rPr>
          <w:bCs/>
          <w:color w:val="000000"/>
          <w:szCs w:val="22"/>
          <w:lang w:val="fr-FR"/>
        </w:rPr>
      </w:pPr>
      <w:r w:rsidRPr="00BA1AA3">
        <w:rPr>
          <w:bCs/>
          <w:color w:val="000000"/>
          <w:szCs w:val="22"/>
          <w:lang w:val="fr-FR"/>
        </w:rPr>
        <w:t>Chaque pays développé Partie, conformément aux articles 20 et 15.7 de la Convention, prend des mesures législatives, administratives ou de politique générale, selon qu'il convient, po</w:t>
      </w:r>
      <w:r w:rsidR="00B22AF8">
        <w:rPr>
          <w:bCs/>
          <w:color w:val="000000"/>
          <w:szCs w:val="22"/>
          <w:lang w:val="fr-FR"/>
        </w:rPr>
        <w:t>ur faire en sorte que 1 pour cent</w:t>
      </w:r>
      <w:r w:rsidRPr="00BA1AA3">
        <w:rPr>
          <w:bCs/>
          <w:color w:val="000000"/>
          <w:szCs w:val="22"/>
          <w:lang w:val="fr-FR"/>
        </w:rPr>
        <w:t xml:space="preserve"> du prix de détail de tous les revenus commerciaux résultant de toute utilisation des ressources génétiques, des connaissances traditionnelles associées aux ressources génétiques ou de l'information sur les séquences numériques des ressources génétiques soit partagé grâce au mécanisme multilatéral de partage des avantages afin de soutenir la conservation et l'utilisation durable de la diversité biologique, pour autant que ces avantages ne soient pas partagés selon des modalités mutuellement convenues établies dans le cadre du système bilatéral ;</w:t>
      </w:r>
    </w:p>
    <w:p w14:paraId="567AE53B" w14:textId="77777777" w:rsidR="00A64BE4" w:rsidRPr="00BA1AA3" w:rsidRDefault="00A64BE4" w:rsidP="00A64BE4">
      <w:pPr>
        <w:numPr>
          <w:ilvl w:val="0"/>
          <w:numId w:val="11"/>
        </w:numPr>
        <w:pBdr>
          <w:top w:val="nil"/>
          <w:left w:val="nil"/>
          <w:bottom w:val="nil"/>
          <w:right w:val="nil"/>
          <w:between w:val="nil"/>
        </w:pBdr>
        <w:spacing w:before="120" w:after="120"/>
        <w:ind w:left="0" w:firstLine="720"/>
        <w:rPr>
          <w:bCs/>
          <w:color w:val="000000"/>
          <w:szCs w:val="22"/>
          <w:lang w:val="fr-FR"/>
        </w:rPr>
      </w:pPr>
      <w:r>
        <w:rPr>
          <w:bCs/>
          <w:color w:val="000000"/>
          <w:szCs w:val="22"/>
          <w:lang w:val="fr-FR"/>
        </w:rPr>
        <w:lastRenderedPageBreak/>
        <w:t>T</w:t>
      </w:r>
      <w:r w:rsidRPr="00BA1AA3">
        <w:rPr>
          <w:bCs/>
          <w:color w:val="000000"/>
          <w:szCs w:val="22"/>
          <w:lang w:val="fr-FR"/>
        </w:rPr>
        <w:t>ous les avantages monétaires partagés dans le cadre du mécanisme multilatéral de partage des avantages sont déposés dans un fonds mondial pour la biodiversité géré par le Fonds pour l'environnement mondial, en tant que mécanisme financier de la Convention, et ce fonds mondial est également ouvert aux contributions volontaires de toutes provenances ;</w:t>
      </w:r>
    </w:p>
    <w:p w14:paraId="43B8F395" w14:textId="77777777" w:rsidR="00A64BE4" w:rsidRPr="00BA1AA3" w:rsidRDefault="00A64BE4" w:rsidP="00A64BE4">
      <w:pPr>
        <w:numPr>
          <w:ilvl w:val="0"/>
          <w:numId w:val="11"/>
        </w:numPr>
        <w:pBdr>
          <w:top w:val="nil"/>
          <w:left w:val="nil"/>
          <w:bottom w:val="nil"/>
          <w:right w:val="nil"/>
          <w:between w:val="nil"/>
        </w:pBdr>
        <w:spacing w:before="120" w:after="120"/>
        <w:ind w:left="0" w:firstLine="720"/>
        <w:rPr>
          <w:bCs/>
          <w:color w:val="000000"/>
          <w:szCs w:val="22"/>
          <w:lang w:val="fr-FR"/>
        </w:rPr>
      </w:pPr>
      <w:r w:rsidRPr="00BA1AA3">
        <w:rPr>
          <w:bCs/>
          <w:color w:val="000000"/>
          <w:szCs w:val="22"/>
          <w:lang w:val="fr-FR"/>
        </w:rPr>
        <w:t>Le fonds mondial pour la biodiversité est utilisé, de manière ouverte, compétitive et sur la base de projets, pour soutenir les activités sur le terrain visant à la conservation de la diversité biologique et à l'utilisation durable de ses éléments, conformément à l'approche écosystémique, menées par les peuples autochtones, les communautés locales et d'autres, dans le cadre des priorités de dépenses définies périodiquement par la plate-forme intergouvernementale scientifique et politique sur la biodiversité et les services écosystémiques au moyen d'évaluations scientifiques.</w:t>
      </w:r>
    </w:p>
    <w:p w14:paraId="2965823B" w14:textId="77777777" w:rsidR="00A64BE4" w:rsidRPr="00BA1AA3" w:rsidRDefault="00A64BE4" w:rsidP="00A64BE4">
      <w:pPr>
        <w:spacing w:before="120" w:after="120"/>
        <w:rPr>
          <w:kern w:val="22"/>
          <w:szCs w:val="22"/>
          <w:lang w:val="fr-FR" w:eastAsia="zh-CN"/>
        </w:rPr>
      </w:pPr>
      <w:r w:rsidRPr="00BA1AA3">
        <w:rPr>
          <w:bCs/>
          <w:iCs/>
          <w:color w:val="000000"/>
          <w:szCs w:val="22"/>
          <w:lang w:val="fr-FR"/>
        </w:rPr>
        <w:t>2.</w:t>
      </w:r>
      <w:r w:rsidRPr="00BA1AA3">
        <w:rPr>
          <w:bCs/>
          <w:iCs/>
          <w:color w:val="000000"/>
          <w:szCs w:val="22"/>
          <w:lang w:val="fr-FR"/>
        </w:rPr>
        <w:tab/>
        <w:t xml:space="preserve">La Secrétaire exécutive serait priée, en consultation avec toutes les Parties et le Fonds pour l'environnement mondial, d'élaborer des options concernant les mesures législatives, administratives ou de politique générale à prendre au niveau national pour mettre en œuvre un système multilatéral de partage des avantages et d'en rendre compte à la Conférence des Parties à sa seizième réunion </w:t>
      </w:r>
      <w:r w:rsidRPr="00BA1AA3">
        <w:rPr>
          <w:kern w:val="22"/>
          <w:szCs w:val="22"/>
          <w:lang w:val="fr-FR" w:eastAsia="zh-CN"/>
        </w:rPr>
        <w:t>;]</w:t>
      </w:r>
    </w:p>
    <w:p w14:paraId="3641E8E0" w14:textId="23F5CFCE" w:rsidR="00A64BE4" w:rsidRPr="00BA1AA3" w:rsidRDefault="00A64BE4" w:rsidP="00A64BE4">
      <w:pPr>
        <w:pStyle w:val="Paragraphedeliste"/>
        <w:spacing w:before="120" w:after="120"/>
        <w:ind w:left="1440"/>
        <w:rPr>
          <w:kern w:val="22"/>
          <w:szCs w:val="22"/>
          <w:lang w:val="fr-FR" w:eastAsia="zh-CN"/>
        </w:rPr>
      </w:pPr>
    </w:p>
    <w:p w14:paraId="5D684FA1" w14:textId="3973A10A" w:rsidR="00B779ED" w:rsidRPr="006146F4" w:rsidRDefault="00B779ED" w:rsidP="00B779ED">
      <w:pPr>
        <w:pStyle w:val="Paragraphedeliste"/>
        <w:spacing w:before="120" w:after="120"/>
        <w:ind w:left="1440"/>
        <w:rPr>
          <w:kern w:val="22"/>
          <w:szCs w:val="22"/>
          <w:lang w:val="fr-CA" w:eastAsia="zh-CN"/>
        </w:rPr>
      </w:pPr>
    </w:p>
    <w:p w14:paraId="5EC182DC" w14:textId="77777777" w:rsidR="008F5A9F" w:rsidRPr="006146F4" w:rsidRDefault="008F5A9F" w:rsidP="000B074E">
      <w:pPr>
        <w:rPr>
          <w:rFonts w:asciiTheme="majorBidi" w:hAnsiTheme="majorBidi" w:cstheme="majorBidi"/>
          <w:szCs w:val="22"/>
          <w:lang w:val="fr-CA"/>
        </w:rPr>
      </w:pPr>
    </w:p>
    <w:p w14:paraId="402F5453" w14:textId="57832F7C" w:rsidR="00F1350F" w:rsidRPr="006146F4" w:rsidRDefault="005700D3" w:rsidP="00F21387">
      <w:pPr>
        <w:jc w:val="center"/>
        <w:rPr>
          <w:lang w:val="fr-CA"/>
        </w:rPr>
      </w:pPr>
      <w:r w:rsidRPr="006146F4">
        <w:rPr>
          <w:lang w:val="fr-CA"/>
        </w:rPr>
        <w:t>__________</w:t>
      </w:r>
    </w:p>
    <w:sectPr w:rsidR="00F1350F" w:rsidRPr="006146F4" w:rsidSect="00DC0711">
      <w:headerReference w:type="even" r:id="rId14"/>
      <w:headerReference w:type="default" r:id="rId15"/>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68E7E" w14:textId="77777777" w:rsidR="00460F04" w:rsidRDefault="00460F04" w:rsidP="005700D3">
      <w:r>
        <w:separator/>
      </w:r>
    </w:p>
  </w:endnote>
  <w:endnote w:type="continuationSeparator" w:id="0">
    <w:p w14:paraId="0F381992" w14:textId="77777777" w:rsidR="00460F04" w:rsidRDefault="00460F04" w:rsidP="0057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10A9B" w14:textId="77777777" w:rsidR="00460F04" w:rsidRDefault="00460F04" w:rsidP="005700D3">
      <w:r>
        <w:separator/>
      </w:r>
    </w:p>
  </w:footnote>
  <w:footnote w:type="continuationSeparator" w:id="0">
    <w:p w14:paraId="70D27C0F" w14:textId="77777777" w:rsidR="00460F04" w:rsidRDefault="00460F04" w:rsidP="005700D3">
      <w:r>
        <w:continuationSeparator/>
      </w:r>
    </w:p>
  </w:footnote>
  <w:footnote w:id="1">
    <w:p w14:paraId="0712E51E" w14:textId="77777777" w:rsidR="00A64BE4" w:rsidRPr="002F5FB1" w:rsidRDefault="00A64BE4" w:rsidP="00A64BE4">
      <w:pPr>
        <w:pStyle w:val="Notedebasdepage"/>
        <w:ind w:firstLine="0"/>
        <w:jc w:val="left"/>
        <w:rPr>
          <w:kern w:val="18"/>
          <w:szCs w:val="18"/>
          <w:lang w:val="fr-FR"/>
        </w:rPr>
      </w:pPr>
      <w:r w:rsidRPr="002F5FB1">
        <w:rPr>
          <w:rStyle w:val="Appelnotedebasdep"/>
          <w:kern w:val="18"/>
          <w:szCs w:val="18"/>
          <w:lang w:val="fr-FR"/>
        </w:rPr>
        <w:footnoteRef/>
      </w:r>
      <w:r w:rsidRPr="002F5FB1">
        <w:rPr>
          <w:kern w:val="18"/>
          <w:szCs w:val="18"/>
          <w:lang w:val="fr-FR"/>
        </w:rPr>
        <w:t xml:space="preserve"> CBD/</w:t>
      </w:r>
      <w:proofErr w:type="spellStart"/>
      <w:r w:rsidRPr="002F5FB1">
        <w:rPr>
          <w:kern w:val="18"/>
          <w:szCs w:val="18"/>
          <w:lang w:val="fr-FR"/>
        </w:rPr>
        <w:t>DSI</w:t>
      </w:r>
      <w:proofErr w:type="spellEnd"/>
      <w:r w:rsidRPr="002F5FB1">
        <w:rPr>
          <w:kern w:val="18"/>
          <w:szCs w:val="18"/>
          <w:lang w:val="fr-FR"/>
        </w:rPr>
        <w:t>/</w:t>
      </w:r>
      <w:proofErr w:type="spellStart"/>
      <w:r w:rsidRPr="002F5FB1">
        <w:rPr>
          <w:kern w:val="18"/>
          <w:szCs w:val="18"/>
          <w:lang w:val="fr-FR"/>
        </w:rPr>
        <w:t>AHTEG</w:t>
      </w:r>
      <w:proofErr w:type="spellEnd"/>
      <w:r w:rsidRPr="002F5FB1">
        <w:rPr>
          <w:kern w:val="18"/>
          <w:szCs w:val="18"/>
          <w:lang w:val="fr-FR"/>
        </w:rPr>
        <w:t>/2020/1/7.</w:t>
      </w:r>
    </w:p>
  </w:footnote>
  <w:footnote w:id="2">
    <w:p w14:paraId="7AEC63BF" w14:textId="5B3AB442" w:rsidR="00A64BE4" w:rsidRPr="002F5FB1" w:rsidRDefault="00A64BE4" w:rsidP="00A64BE4">
      <w:pPr>
        <w:pStyle w:val="Notedebasdepage"/>
        <w:ind w:firstLine="0"/>
        <w:rPr>
          <w:lang w:val="fr-FR"/>
        </w:rPr>
      </w:pPr>
      <w:r w:rsidRPr="002F5FB1">
        <w:rPr>
          <w:rStyle w:val="Appelnotedebasdep"/>
          <w:lang w:val="fr-FR"/>
        </w:rPr>
        <w:footnoteRef/>
      </w:r>
      <w:r w:rsidRPr="002F5FB1">
        <w:rPr>
          <w:lang w:val="fr-FR"/>
        </w:rPr>
        <w:t xml:space="preserve"> </w:t>
      </w:r>
      <w:r w:rsidR="000B3C0F">
        <w:rPr>
          <w:lang w:val="fr-FR"/>
        </w:rPr>
        <w:t>Partie</w:t>
      </w:r>
      <w:r w:rsidRPr="002F5FB1">
        <w:rPr>
          <w:lang w:val="fr-FR"/>
        </w:rPr>
        <w:t xml:space="preserve"> V </w:t>
      </w:r>
      <w:r>
        <w:rPr>
          <w:lang w:val="fr-FR"/>
        </w:rPr>
        <w:t xml:space="preserve">de </w:t>
      </w:r>
      <w:r w:rsidRPr="002F5FB1">
        <w:rPr>
          <w:lang w:val="fr-FR"/>
        </w:rPr>
        <w:t>CBD/WG2020/3/</w:t>
      </w:r>
      <w:proofErr w:type="spellStart"/>
      <w:r w:rsidRPr="002F5FB1">
        <w:rPr>
          <w:lang w:val="fr-FR"/>
        </w:rPr>
        <w:t>INF</w:t>
      </w:r>
      <w:proofErr w:type="spellEnd"/>
      <w:r w:rsidRPr="002F5FB1">
        <w:rPr>
          <w:lang w:val="fr-FR"/>
        </w:rPr>
        <w:t>/8.</w:t>
      </w:r>
    </w:p>
  </w:footnote>
  <w:footnote w:id="3">
    <w:p w14:paraId="59BB8AE6" w14:textId="77777777" w:rsidR="00A64BE4" w:rsidRPr="002F5FB1" w:rsidRDefault="00A64BE4" w:rsidP="00A64BE4">
      <w:pPr>
        <w:pStyle w:val="Notedebasdepage"/>
        <w:ind w:firstLine="0"/>
        <w:jc w:val="left"/>
        <w:rPr>
          <w:kern w:val="18"/>
          <w:szCs w:val="18"/>
          <w:lang w:val="fr-FR"/>
        </w:rPr>
      </w:pPr>
      <w:r w:rsidRPr="002F5FB1">
        <w:rPr>
          <w:rStyle w:val="Appelnotedebasdep"/>
          <w:kern w:val="18"/>
          <w:szCs w:val="18"/>
          <w:lang w:val="fr-FR"/>
        </w:rPr>
        <w:footnoteRef/>
      </w:r>
      <w:r w:rsidRPr="002F5FB1">
        <w:rPr>
          <w:kern w:val="18"/>
          <w:szCs w:val="18"/>
          <w:lang w:val="fr-FR"/>
        </w:rPr>
        <w:t xml:space="preserve"> </w:t>
      </w:r>
      <w:hyperlink r:id="rId1" w:history="1">
        <w:r w:rsidRPr="002F5FB1">
          <w:rPr>
            <w:rStyle w:val="Lienhypertexte"/>
            <w:kern w:val="18"/>
            <w:szCs w:val="18"/>
            <w:lang w:val="fr-FR"/>
          </w:rPr>
          <w:t>https://www.cbd.int/dsi-gr/forum.shtml</w:t>
        </w:r>
      </w:hyperlink>
      <w:r w:rsidRPr="002F5FB1">
        <w:rPr>
          <w:kern w:val="18"/>
          <w:szCs w:val="18"/>
          <w:lang w:val="fr-FR"/>
        </w:rPr>
        <w:t>.</w:t>
      </w:r>
    </w:p>
  </w:footnote>
  <w:footnote w:id="4">
    <w:p w14:paraId="0ACC84C8" w14:textId="77777777" w:rsidR="00A64BE4" w:rsidRPr="002F5FB1" w:rsidRDefault="00A64BE4" w:rsidP="00A64BE4">
      <w:pPr>
        <w:pStyle w:val="Notedebasdepage"/>
        <w:ind w:firstLine="0"/>
        <w:rPr>
          <w:lang w:val="fr-FR"/>
        </w:rPr>
      </w:pPr>
      <w:r w:rsidRPr="002F5FB1">
        <w:rPr>
          <w:rStyle w:val="Appelnotedebasdep"/>
          <w:lang w:val="fr-FR"/>
        </w:rPr>
        <w:footnoteRef/>
      </w:r>
      <w:r w:rsidRPr="002F5FB1">
        <w:rPr>
          <w:lang w:val="fr-FR"/>
        </w:rPr>
        <w:t xml:space="preserve"> https://www.cbd.int/notifications/2021-063</w:t>
      </w:r>
    </w:p>
  </w:footnote>
  <w:footnote w:id="5">
    <w:p w14:paraId="630E9D5C" w14:textId="77777777" w:rsidR="00A64BE4" w:rsidRPr="002F5FB1" w:rsidRDefault="00A64BE4" w:rsidP="00A64BE4">
      <w:pPr>
        <w:pStyle w:val="Notedebasdepage"/>
        <w:ind w:firstLine="0"/>
        <w:jc w:val="left"/>
        <w:rPr>
          <w:kern w:val="18"/>
          <w:szCs w:val="18"/>
          <w:lang w:val="fr-FR"/>
        </w:rPr>
      </w:pPr>
      <w:r w:rsidRPr="002F5FB1">
        <w:rPr>
          <w:rStyle w:val="Appelnotedebasdep"/>
          <w:kern w:val="18"/>
          <w:szCs w:val="18"/>
          <w:lang w:val="fr-FR"/>
        </w:rPr>
        <w:footnoteRef/>
      </w:r>
      <w:r w:rsidRPr="002F5FB1">
        <w:rPr>
          <w:kern w:val="18"/>
          <w:szCs w:val="18"/>
          <w:lang w:val="fr-FR"/>
        </w:rPr>
        <w:t xml:space="preserve"> CBD/WG2020/3/4/Add.1.</w:t>
      </w:r>
    </w:p>
  </w:footnote>
  <w:footnote w:id="6">
    <w:p w14:paraId="42B7AECF" w14:textId="77777777" w:rsidR="00A64BE4" w:rsidRPr="002F5FB1" w:rsidRDefault="00A64BE4" w:rsidP="00A64BE4">
      <w:pPr>
        <w:pStyle w:val="Notedebasdepage"/>
        <w:ind w:firstLine="0"/>
        <w:jc w:val="left"/>
        <w:rPr>
          <w:kern w:val="18"/>
          <w:szCs w:val="18"/>
          <w:lang w:val="fr-FR"/>
        </w:rPr>
      </w:pPr>
      <w:r w:rsidRPr="002F5FB1">
        <w:rPr>
          <w:rStyle w:val="Appelnotedebasdep"/>
          <w:kern w:val="18"/>
          <w:szCs w:val="18"/>
          <w:lang w:val="fr-FR"/>
        </w:rPr>
        <w:footnoteRef/>
      </w:r>
      <w:r w:rsidRPr="002F5FB1">
        <w:rPr>
          <w:kern w:val="18"/>
          <w:szCs w:val="18"/>
          <w:lang w:val="fr-FR"/>
        </w:rPr>
        <w:t xml:space="preserve"> Ibid.</w:t>
      </w:r>
    </w:p>
  </w:footnote>
  <w:footnote w:id="7">
    <w:p w14:paraId="1BBA139E" w14:textId="1D3EE89E" w:rsidR="00A64BE4" w:rsidRPr="002F5FB1" w:rsidRDefault="00A64BE4" w:rsidP="00A64BE4">
      <w:pPr>
        <w:pStyle w:val="Notedebasdepage"/>
        <w:ind w:firstLine="0"/>
        <w:rPr>
          <w:sz w:val="20"/>
          <w:szCs w:val="20"/>
          <w:lang w:val="fr-FR"/>
        </w:rPr>
      </w:pPr>
      <w:r w:rsidRPr="002F5FB1">
        <w:rPr>
          <w:rStyle w:val="Appelnotedebasdep"/>
          <w:lang w:val="fr-FR"/>
        </w:rPr>
        <w:footnoteRef/>
      </w:r>
      <w:r w:rsidRPr="002F5FB1">
        <w:rPr>
          <w:lang w:val="fr-FR"/>
        </w:rPr>
        <w:t xml:space="preserve"> </w:t>
      </w:r>
      <w:r w:rsidRPr="002F5FB1">
        <w:rPr>
          <w:sz w:val="20"/>
          <w:szCs w:val="20"/>
          <w:lang w:val="fr-FR"/>
        </w:rPr>
        <w:t xml:space="preserve">Cette liste n'est pas exhaustive. Une liste plus détaillée est incluse dans la proposition de décision de la </w:t>
      </w:r>
      <w:r w:rsidR="008C2378">
        <w:rPr>
          <w:sz w:val="20"/>
          <w:szCs w:val="20"/>
          <w:lang w:val="fr-FR"/>
        </w:rPr>
        <w:t>Conférence des Parties</w:t>
      </w:r>
      <w:r w:rsidRPr="002F5FB1">
        <w:rPr>
          <w:sz w:val="20"/>
          <w:szCs w:val="20"/>
          <w:lang w:val="fr-FR"/>
        </w:rPr>
        <w:t xml:space="preserve"> pour un débat ultérieur.</w:t>
      </w:r>
    </w:p>
  </w:footnote>
  <w:footnote w:id="8">
    <w:p w14:paraId="4C8F54C3" w14:textId="792A732F" w:rsidR="00A64BE4" w:rsidRPr="008C2378" w:rsidRDefault="00A64BE4" w:rsidP="00A64BE4">
      <w:pPr>
        <w:pStyle w:val="Notedebasdepage"/>
        <w:ind w:firstLine="0"/>
        <w:rPr>
          <w:sz w:val="20"/>
          <w:szCs w:val="20"/>
          <w:lang w:val="fr-CA"/>
        </w:rPr>
      </w:pPr>
      <w:r w:rsidRPr="002F5FB1">
        <w:rPr>
          <w:rStyle w:val="Appelnotedebasdep"/>
          <w:sz w:val="20"/>
          <w:szCs w:val="20"/>
          <w:lang w:val="fr-FR"/>
        </w:rPr>
        <w:footnoteRef/>
      </w:r>
      <w:r w:rsidRPr="008C2378">
        <w:rPr>
          <w:sz w:val="20"/>
          <w:szCs w:val="20"/>
          <w:lang w:val="fr-CA"/>
        </w:rPr>
        <w:t xml:space="preserve"> </w:t>
      </w:r>
      <w:r w:rsidRPr="008C2378">
        <w:rPr>
          <w:rFonts w:eastAsia="Calibri"/>
          <w:sz w:val="20"/>
          <w:szCs w:val="20"/>
          <w:lang w:val="fr-CA"/>
        </w:rPr>
        <w:t>CBD/WG2020/3/</w:t>
      </w:r>
      <w:proofErr w:type="spellStart"/>
      <w:r w:rsidRPr="008C2378">
        <w:rPr>
          <w:rFonts w:eastAsia="Calibri"/>
          <w:sz w:val="20"/>
          <w:szCs w:val="20"/>
          <w:lang w:val="fr-CA"/>
        </w:rPr>
        <w:t>INF</w:t>
      </w:r>
      <w:proofErr w:type="spellEnd"/>
      <w:r w:rsidRPr="008C2378">
        <w:rPr>
          <w:rFonts w:eastAsia="Calibri"/>
          <w:sz w:val="20"/>
          <w:szCs w:val="20"/>
          <w:lang w:val="fr-CA"/>
        </w:rPr>
        <w:t xml:space="preserve">/8, </w:t>
      </w:r>
      <w:r w:rsidR="008C2378" w:rsidRPr="008C2378">
        <w:rPr>
          <w:rFonts w:eastAsia="Calibri"/>
          <w:sz w:val="20"/>
          <w:szCs w:val="20"/>
          <w:lang w:val="fr-CA"/>
        </w:rPr>
        <w:t>partie</w:t>
      </w:r>
      <w:r w:rsidRPr="008C2378">
        <w:rPr>
          <w:rFonts w:eastAsia="Calibri"/>
          <w:sz w:val="20"/>
          <w:szCs w:val="20"/>
          <w:lang w:val="fr-CA"/>
        </w:rPr>
        <w:t xml:space="preserve"> </w:t>
      </w:r>
      <w:proofErr w:type="spellStart"/>
      <w:r w:rsidRPr="008C2378">
        <w:rPr>
          <w:rFonts w:eastAsia="Calibri"/>
          <w:sz w:val="20"/>
          <w:szCs w:val="20"/>
          <w:lang w:val="fr-CA"/>
        </w:rPr>
        <w:t>III.C</w:t>
      </w:r>
      <w:proofErr w:type="spellEnd"/>
      <w:r w:rsidRPr="008C2378">
        <w:rPr>
          <w:rFonts w:eastAsia="Calibri"/>
          <w:sz w:val="20"/>
          <w:szCs w:val="20"/>
          <w:lang w:val="fr-CA"/>
        </w:rPr>
        <w:t>. b)</w:t>
      </w:r>
    </w:p>
  </w:footnote>
  <w:footnote w:id="9">
    <w:p w14:paraId="31B397CE" w14:textId="77777777" w:rsidR="00A64BE4" w:rsidRPr="002F5FB1" w:rsidRDefault="00A64BE4" w:rsidP="00A64BE4">
      <w:pPr>
        <w:pStyle w:val="Notedebasdepage"/>
        <w:ind w:firstLine="0"/>
        <w:rPr>
          <w:sz w:val="20"/>
          <w:szCs w:val="20"/>
          <w:lang w:val="fr-FR"/>
        </w:rPr>
      </w:pPr>
      <w:r w:rsidRPr="002F5FB1">
        <w:rPr>
          <w:rStyle w:val="Appelnotedebasdep"/>
          <w:sz w:val="20"/>
          <w:szCs w:val="20"/>
          <w:lang w:val="fr-FR"/>
        </w:rPr>
        <w:footnoteRef/>
      </w:r>
      <w:r w:rsidRPr="002F5FB1">
        <w:rPr>
          <w:sz w:val="20"/>
          <w:szCs w:val="20"/>
          <w:lang w:val="fr-FR"/>
        </w:rPr>
        <w:t xml:space="preserve"> </w:t>
      </w:r>
      <w:r w:rsidRPr="002F5FB1">
        <w:rPr>
          <w:rFonts w:eastAsia="Calibri"/>
          <w:sz w:val="20"/>
          <w:szCs w:val="20"/>
          <w:lang w:val="fr-FR"/>
        </w:rPr>
        <w:t>Mandat du groupe consultatif informel sur l’information de séquençage numérique sur les ressources génétiques, CBD/WG2020/3/5, p. 167.</w:t>
      </w:r>
    </w:p>
  </w:footnote>
  <w:footnote w:id="10">
    <w:p w14:paraId="51D380F1" w14:textId="77777777" w:rsidR="00A64BE4" w:rsidRPr="002F5FB1" w:rsidRDefault="00A64BE4" w:rsidP="00A64BE4">
      <w:pPr>
        <w:pStyle w:val="Notedebasdepage"/>
        <w:ind w:firstLine="0"/>
        <w:rPr>
          <w:lang w:val="fr-FR"/>
        </w:rPr>
      </w:pPr>
      <w:r w:rsidRPr="002F5FB1">
        <w:rPr>
          <w:rStyle w:val="Appelnotedebasdep"/>
          <w:sz w:val="20"/>
          <w:szCs w:val="20"/>
          <w:lang w:val="fr-FR"/>
        </w:rPr>
        <w:footnoteRef/>
      </w:r>
      <w:r w:rsidRPr="002F5FB1">
        <w:rPr>
          <w:sz w:val="20"/>
          <w:szCs w:val="20"/>
          <w:lang w:val="fr-FR"/>
        </w:rPr>
        <w:t xml:space="preserve"> Déclaration exacte de la nature, de la portée ou de la description.</w:t>
      </w:r>
      <w:r w:rsidRPr="002F5FB1">
        <w:rPr>
          <w:lang w:val="fr-FR"/>
        </w:rPr>
        <w:t xml:space="preserve"> </w:t>
      </w:r>
    </w:p>
  </w:footnote>
  <w:footnote w:id="11">
    <w:p w14:paraId="198FB23E" w14:textId="77777777" w:rsidR="00A64BE4" w:rsidRPr="00A64BE4" w:rsidRDefault="00A64BE4" w:rsidP="00A64BE4">
      <w:pPr>
        <w:pStyle w:val="Notedebasdepage"/>
        <w:ind w:firstLine="0"/>
        <w:rPr>
          <w:lang w:val="en-US"/>
        </w:rPr>
      </w:pPr>
      <w:r w:rsidRPr="002F5FB1">
        <w:rPr>
          <w:rStyle w:val="Appelnotedebasdep"/>
          <w:lang w:val="fr-FR"/>
        </w:rPr>
        <w:footnoteRef/>
      </w:r>
      <w:r w:rsidRPr="00A64BE4">
        <w:rPr>
          <w:lang w:val="en-US"/>
        </w:rPr>
        <w:t xml:space="preserve"> A/</w:t>
      </w:r>
      <w:proofErr w:type="spellStart"/>
      <w:r w:rsidRPr="00A64BE4">
        <w:rPr>
          <w:lang w:val="en-US"/>
        </w:rPr>
        <w:t>HRC</w:t>
      </w:r>
      <w:proofErr w:type="spellEnd"/>
      <w:r w:rsidRPr="00A64BE4">
        <w:rPr>
          <w:lang w:val="en-US"/>
        </w:rPr>
        <w:t>/RES/48/13</w:t>
      </w:r>
    </w:p>
  </w:footnote>
  <w:footnote w:id="12">
    <w:p w14:paraId="38B5B856" w14:textId="77777777" w:rsidR="00A64BE4" w:rsidRPr="00A64BE4" w:rsidRDefault="00A64BE4" w:rsidP="00A64BE4">
      <w:pPr>
        <w:pStyle w:val="Notedebasdepage"/>
        <w:ind w:firstLine="0"/>
        <w:rPr>
          <w:lang w:val="en-US"/>
        </w:rPr>
      </w:pPr>
      <w:r w:rsidRPr="002F5FB1">
        <w:rPr>
          <w:rStyle w:val="Appelnotedebasdep"/>
          <w:lang w:val="fr-FR"/>
        </w:rPr>
        <w:footnoteRef/>
      </w:r>
      <w:r w:rsidRPr="00A64BE4">
        <w:rPr>
          <w:lang w:val="en-US"/>
        </w:rPr>
        <w:t xml:space="preserve"> CBD/</w:t>
      </w:r>
      <w:proofErr w:type="spellStart"/>
      <w:r w:rsidRPr="00A64BE4">
        <w:rPr>
          <w:lang w:val="en-US"/>
        </w:rPr>
        <w:t>DSI</w:t>
      </w:r>
      <w:proofErr w:type="spellEnd"/>
      <w:r w:rsidRPr="00A64BE4">
        <w:rPr>
          <w:lang w:val="en-US"/>
        </w:rPr>
        <w:t>/</w:t>
      </w:r>
      <w:proofErr w:type="spellStart"/>
      <w:r w:rsidRPr="00A64BE4">
        <w:rPr>
          <w:lang w:val="en-US"/>
        </w:rPr>
        <w:t>AHTEG</w:t>
      </w:r>
      <w:proofErr w:type="spellEnd"/>
      <w:r w:rsidRPr="00A64BE4">
        <w:rPr>
          <w:lang w:val="en-US"/>
        </w:rPr>
        <w:t>/2020/1/3, section 2.3.3</w:t>
      </w:r>
      <w:r w:rsidRPr="00A64BE4">
        <w:rPr>
          <w:lang w:val="en-US"/>
        </w:rPr>
        <w:cr/>
      </w:r>
    </w:p>
  </w:footnote>
  <w:footnote w:id="13">
    <w:p w14:paraId="2E6D7D7B" w14:textId="1C7E902A" w:rsidR="00A64BE4" w:rsidRPr="002F5FB1" w:rsidRDefault="00A64BE4" w:rsidP="00A64BE4">
      <w:pPr>
        <w:pStyle w:val="Notedebasdepage"/>
        <w:ind w:firstLine="0"/>
        <w:rPr>
          <w:lang w:val="fr-FR"/>
        </w:rPr>
      </w:pPr>
      <w:r w:rsidRPr="002F5FB1">
        <w:rPr>
          <w:rStyle w:val="Appelnotedebasdep"/>
          <w:lang w:val="fr-FR"/>
        </w:rPr>
        <w:footnoteRef/>
      </w:r>
      <w:r w:rsidRPr="002F5FB1">
        <w:rPr>
          <w:lang w:val="fr-FR"/>
        </w:rPr>
        <w:t xml:space="preserve"> L'inclusion de cette option suggérée est sans préjudice des discussions à la </w:t>
      </w:r>
      <w:r w:rsidR="00B22AF8">
        <w:rPr>
          <w:lang w:val="fr-FR"/>
        </w:rPr>
        <w:t>Conférence des Parties</w:t>
      </w:r>
      <w:r w:rsidRPr="002F5FB1">
        <w:rPr>
          <w:lang w:val="fr-FR"/>
        </w:rPr>
        <w:t xml:space="preserve"> et n'a pas pour but d'indiquer une quelconque préférence parmi les options/solutions potentielles.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095AB" w14:textId="4ED452B5" w:rsidR="00E843D5" w:rsidRPr="009A47AC" w:rsidRDefault="00285E2A" w:rsidP="00F21387">
    <w:pPr>
      <w:pStyle w:val="En-tte"/>
      <w:kinsoku w:val="0"/>
      <w:overflowPunct w:val="0"/>
      <w:autoSpaceDE w:val="0"/>
      <w:autoSpaceDN w:val="0"/>
      <w:adjustRightInd w:val="0"/>
      <w:jc w:val="left"/>
      <w:rPr>
        <w:noProof/>
        <w:lang w:val="fr-FR"/>
      </w:rPr>
    </w:pPr>
    <w:r>
      <w:rPr>
        <w:noProof/>
      </w:rPr>
      <w:fldChar w:fldCharType="begin"/>
    </w:r>
    <w:r w:rsidRPr="009A47AC">
      <w:rPr>
        <w:noProof/>
        <w:lang w:val="fr-FR"/>
      </w:rPr>
      <w:instrText xml:space="preserve"> SUBJECT   \* MERGEFORMAT </w:instrText>
    </w:r>
    <w:r>
      <w:rPr>
        <w:noProof/>
      </w:rPr>
      <w:fldChar w:fldCharType="separate"/>
    </w:r>
    <w:r w:rsidRPr="009A47AC">
      <w:rPr>
        <w:noProof/>
        <w:lang w:val="fr-FR"/>
      </w:rPr>
      <w:t>CBD/WG2020/</w:t>
    </w:r>
    <w:r w:rsidR="00F253FA">
      <w:rPr>
        <w:noProof/>
        <w:lang w:val="fr-FR"/>
      </w:rPr>
      <w:t>REC/</w:t>
    </w:r>
    <w:r w:rsidRPr="009A47AC">
      <w:rPr>
        <w:noProof/>
        <w:lang w:val="fr-FR"/>
      </w:rPr>
      <w:t>3/</w:t>
    </w:r>
    <w:r w:rsidR="00F253FA">
      <w:rPr>
        <w:noProof/>
        <w:lang w:val="fr-FR"/>
      </w:rPr>
      <w:t>2</w:t>
    </w:r>
    <w:r>
      <w:rPr>
        <w:noProof/>
      </w:rPr>
      <w:fldChar w:fldCharType="end"/>
    </w:r>
  </w:p>
  <w:p w14:paraId="30DBFF45" w14:textId="1873468A" w:rsidR="00285E2A" w:rsidRPr="009A47AC" w:rsidRDefault="00C22049" w:rsidP="00F21387">
    <w:pPr>
      <w:pStyle w:val="En-tte"/>
      <w:kinsoku w:val="0"/>
      <w:overflowPunct w:val="0"/>
      <w:autoSpaceDE w:val="0"/>
      <w:autoSpaceDN w:val="0"/>
      <w:adjustRightInd w:val="0"/>
      <w:jc w:val="left"/>
      <w:rPr>
        <w:noProof/>
        <w:lang w:val="fr-FR"/>
      </w:rPr>
    </w:pPr>
    <w:r w:rsidRPr="009A47AC">
      <w:rPr>
        <w:noProof/>
        <w:lang w:val="fr-FR"/>
      </w:rPr>
      <w:t xml:space="preserve">Page </w:t>
    </w:r>
    <w:r>
      <w:rPr>
        <w:noProof/>
      </w:rPr>
      <w:fldChar w:fldCharType="begin"/>
    </w:r>
    <w:r w:rsidRPr="009A47AC">
      <w:rPr>
        <w:noProof/>
        <w:lang w:val="fr-FR"/>
      </w:rPr>
      <w:instrText xml:space="preserve"> PAGE   \* MERGEFORMAT </w:instrText>
    </w:r>
    <w:r>
      <w:rPr>
        <w:noProof/>
      </w:rPr>
      <w:fldChar w:fldCharType="separate"/>
    </w:r>
    <w:r w:rsidR="003E6E88">
      <w:rPr>
        <w:noProof/>
        <w:lang w:val="fr-FR"/>
      </w:rPr>
      <w:t>6</w:t>
    </w:r>
    <w:r>
      <w:rPr>
        <w:noProof/>
      </w:rPr>
      <w:fldChar w:fldCharType="end"/>
    </w:r>
  </w:p>
  <w:p w14:paraId="1965DF6C" w14:textId="77777777" w:rsidR="002417EB" w:rsidRPr="009A47AC" w:rsidRDefault="002417EB" w:rsidP="00F21387">
    <w:pPr>
      <w:pStyle w:val="En-tte"/>
      <w:kinsoku w:val="0"/>
      <w:overflowPunct w:val="0"/>
      <w:autoSpaceDE w:val="0"/>
      <w:autoSpaceDN w:val="0"/>
      <w:adjustRightInd w:val="0"/>
      <w:jc w:val="left"/>
      <w:rPr>
        <w:noProof/>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D859" w14:textId="77777777" w:rsidR="00F253FA" w:rsidRPr="009A47AC" w:rsidRDefault="00F253FA" w:rsidP="00B366CA">
    <w:pPr>
      <w:pStyle w:val="En-tte"/>
      <w:kinsoku w:val="0"/>
      <w:overflowPunct w:val="0"/>
      <w:autoSpaceDE w:val="0"/>
      <w:autoSpaceDN w:val="0"/>
      <w:adjustRightInd w:val="0"/>
      <w:jc w:val="right"/>
      <w:rPr>
        <w:noProof/>
        <w:lang w:val="fr-FR"/>
      </w:rPr>
    </w:pPr>
    <w:r>
      <w:rPr>
        <w:noProof/>
      </w:rPr>
      <w:fldChar w:fldCharType="begin"/>
    </w:r>
    <w:r w:rsidRPr="009A47AC">
      <w:rPr>
        <w:noProof/>
        <w:lang w:val="fr-FR"/>
      </w:rPr>
      <w:instrText xml:space="preserve"> SUBJECT   \* MERGEFORMAT </w:instrText>
    </w:r>
    <w:r>
      <w:rPr>
        <w:noProof/>
      </w:rPr>
      <w:fldChar w:fldCharType="separate"/>
    </w:r>
    <w:r w:rsidRPr="009A47AC">
      <w:rPr>
        <w:noProof/>
        <w:lang w:val="fr-FR"/>
      </w:rPr>
      <w:t>CBD/WG2020/</w:t>
    </w:r>
    <w:r>
      <w:rPr>
        <w:noProof/>
        <w:lang w:val="fr-FR"/>
      </w:rPr>
      <w:t>REC/</w:t>
    </w:r>
    <w:r w:rsidRPr="009A47AC">
      <w:rPr>
        <w:noProof/>
        <w:lang w:val="fr-FR"/>
      </w:rPr>
      <w:t>3/</w:t>
    </w:r>
    <w:r>
      <w:rPr>
        <w:noProof/>
        <w:lang w:val="fr-FR"/>
      </w:rPr>
      <w:t>2</w:t>
    </w:r>
    <w:r>
      <w:rPr>
        <w:noProof/>
      </w:rPr>
      <w:fldChar w:fldCharType="end"/>
    </w:r>
  </w:p>
  <w:p w14:paraId="7E72CD1B" w14:textId="77777777" w:rsidR="00F253FA" w:rsidRPr="009A47AC" w:rsidRDefault="00F253FA" w:rsidP="00B366CA">
    <w:pPr>
      <w:pStyle w:val="En-tte"/>
      <w:kinsoku w:val="0"/>
      <w:overflowPunct w:val="0"/>
      <w:autoSpaceDE w:val="0"/>
      <w:autoSpaceDN w:val="0"/>
      <w:adjustRightInd w:val="0"/>
      <w:jc w:val="right"/>
      <w:rPr>
        <w:noProof/>
        <w:lang w:val="fr-FR"/>
      </w:rPr>
    </w:pPr>
    <w:r w:rsidRPr="009A47AC">
      <w:rPr>
        <w:noProof/>
        <w:lang w:val="fr-FR"/>
      </w:rPr>
      <w:t xml:space="preserve">Page </w:t>
    </w:r>
    <w:r>
      <w:rPr>
        <w:noProof/>
      </w:rPr>
      <w:fldChar w:fldCharType="begin"/>
    </w:r>
    <w:r w:rsidRPr="009A47AC">
      <w:rPr>
        <w:noProof/>
        <w:lang w:val="fr-FR"/>
      </w:rPr>
      <w:instrText xml:space="preserve"> PAGE   \* MERGEFORMAT </w:instrText>
    </w:r>
    <w:r>
      <w:rPr>
        <w:noProof/>
      </w:rPr>
      <w:fldChar w:fldCharType="separate"/>
    </w:r>
    <w:r w:rsidR="003E6E88" w:rsidRPr="003E6E88">
      <w:rPr>
        <w:noProof/>
      </w:rPr>
      <w:t>7</w:t>
    </w:r>
    <w:r>
      <w:rPr>
        <w:noProof/>
      </w:rPr>
      <w:fldChar w:fldCharType="end"/>
    </w:r>
  </w:p>
  <w:p w14:paraId="25D45118" w14:textId="77777777" w:rsidR="00E843D5" w:rsidRPr="009A12C0" w:rsidRDefault="00E843D5" w:rsidP="00F21387">
    <w:pPr>
      <w:pStyle w:val="En-tte"/>
      <w:kinsoku w:val="0"/>
      <w:overflowPunct w:val="0"/>
      <w:autoSpaceDE w:val="0"/>
      <w:autoSpaceDN w:val="0"/>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A8B"/>
    <w:multiLevelType w:val="multilevel"/>
    <w:tmpl w:val="4A423B56"/>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40170E1"/>
    <w:multiLevelType w:val="multilevel"/>
    <w:tmpl w:val="D6DEA5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6E354C"/>
    <w:multiLevelType w:val="multilevel"/>
    <w:tmpl w:val="12F4611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04206D9"/>
    <w:multiLevelType w:val="multilevel"/>
    <w:tmpl w:val="D8C205F8"/>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32D25A7A"/>
    <w:multiLevelType w:val="hybridMultilevel"/>
    <w:tmpl w:val="A328DFD8"/>
    <w:lvl w:ilvl="0" w:tplc="81227BB8">
      <w:start w:val="5"/>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3423874"/>
    <w:multiLevelType w:val="hybridMultilevel"/>
    <w:tmpl w:val="CCC651B2"/>
    <w:lvl w:ilvl="0" w:tplc="E3E464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1285CA3"/>
    <w:multiLevelType w:val="multilevel"/>
    <w:tmpl w:val="75FE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6C0CB5"/>
    <w:multiLevelType w:val="multilevel"/>
    <w:tmpl w:val="6C8222B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2F65CD"/>
    <w:multiLevelType w:val="hybridMultilevel"/>
    <w:tmpl w:val="51BA9B50"/>
    <w:lvl w:ilvl="0" w:tplc="1278E11A">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8BA2176"/>
    <w:multiLevelType w:val="multilevel"/>
    <w:tmpl w:val="F262631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593F1BAC"/>
    <w:multiLevelType w:val="hybridMultilevel"/>
    <w:tmpl w:val="E9445298"/>
    <w:lvl w:ilvl="0" w:tplc="A4363684">
      <w:start w:val="3"/>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4" w15:restartNumberingAfterBreak="0">
    <w:nsid w:val="5C5045C0"/>
    <w:multiLevelType w:val="multilevel"/>
    <w:tmpl w:val="F502D8F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62593F42"/>
    <w:multiLevelType w:val="multilevel"/>
    <w:tmpl w:val="010697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4D0D65"/>
    <w:multiLevelType w:val="hybridMultilevel"/>
    <w:tmpl w:val="BAAAB1FE"/>
    <w:lvl w:ilvl="0" w:tplc="97482F58">
      <w:start w:val="1"/>
      <w:numFmt w:val="decimal"/>
      <w:lvlText w:val="%1."/>
      <w:lvlJc w:val="left"/>
      <w:pPr>
        <w:ind w:left="1440" w:hanging="360"/>
      </w:pPr>
      <w:rPr>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0C0C0017">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2653F"/>
    <w:multiLevelType w:val="multilevel"/>
    <w:tmpl w:val="027E1B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A25244"/>
    <w:multiLevelType w:val="hybridMultilevel"/>
    <w:tmpl w:val="5DF63494"/>
    <w:lvl w:ilvl="0" w:tplc="C3C02392">
      <w:start w:val="2"/>
      <w:numFmt w:val="decimal"/>
      <w:lvlText w:val="%1."/>
      <w:lvlJc w:val="left"/>
      <w:pPr>
        <w:ind w:left="144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B32D6A"/>
    <w:multiLevelType w:val="hybridMultilevel"/>
    <w:tmpl w:val="0B88C218"/>
    <w:lvl w:ilvl="0" w:tplc="B6CAFE10">
      <w:start w:val="1"/>
      <w:numFmt w:val="lowerLetter"/>
      <w:lvlText w:val="(%1)"/>
      <w:lvlJc w:val="left"/>
      <w:pPr>
        <w:ind w:left="720" w:hanging="360"/>
      </w:pPr>
      <w:rPr>
        <w:rFonts w:ascii="Times New Roman" w:hAnsi="Times New Roman" w:cs="Times New Roman"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8"/>
  </w:num>
  <w:num w:numId="6">
    <w:abstractNumId w:val="17"/>
  </w:num>
  <w:num w:numId="7">
    <w:abstractNumId w:val="3"/>
  </w:num>
  <w:num w:numId="8">
    <w:abstractNumId w:val="10"/>
  </w:num>
  <w:num w:numId="9">
    <w:abstractNumId w:val="9"/>
  </w:num>
  <w:num w:numId="10">
    <w:abstractNumId w:val="16"/>
  </w:num>
  <w:num w:numId="11">
    <w:abstractNumId w:val="1"/>
  </w:num>
  <w:num w:numId="12">
    <w:abstractNumId w:val="8"/>
  </w:num>
  <w:num w:numId="13">
    <w:abstractNumId w:val="12"/>
  </w:num>
  <w:num w:numId="14">
    <w:abstractNumId w:val="14"/>
  </w:num>
  <w:num w:numId="15">
    <w:abstractNumId w:val="2"/>
  </w:num>
  <w:num w:numId="16">
    <w:abstractNumId w:val="4"/>
  </w:num>
  <w:num w:numId="17">
    <w:abstractNumId w:val="0"/>
  </w:num>
  <w:num w:numId="18">
    <w:abstractNumId w:val="19"/>
  </w:num>
  <w:num w:numId="19">
    <w:abstractNumId w:val="11"/>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EE"/>
    <w:rsid w:val="0000135C"/>
    <w:rsid w:val="000056B6"/>
    <w:rsid w:val="000072B9"/>
    <w:rsid w:val="00012CD8"/>
    <w:rsid w:val="000277C6"/>
    <w:rsid w:val="00031D1C"/>
    <w:rsid w:val="000442D7"/>
    <w:rsid w:val="00044617"/>
    <w:rsid w:val="00057B27"/>
    <w:rsid w:val="00061978"/>
    <w:rsid w:val="00062CA0"/>
    <w:rsid w:val="00067AA5"/>
    <w:rsid w:val="00071083"/>
    <w:rsid w:val="00073D91"/>
    <w:rsid w:val="00076196"/>
    <w:rsid w:val="00077570"/>
    <w:rsid w:val="00090B7D"/>
    <w:rsid w:val="000A0BD1"/>
    <w:rsid w:val="000B074E"/>
    <w:rsid w:val="000B3C0F"/>
    <w:rsid w:val="000B71C9"/>
    <w:rsid w:val="000C2544"/>
    <w:rsid w:val="000C37B0"/>
    <w:rsid w:val="000C590A"/>
    <w:rsid w:val="000E5FB9"/>
    <w:rsid w:val="000F6BA8"/>
    <w:rsid w:val="000F7C9C"/>
    <w:rsid w:val="00101831"/>
    <w:rsid w:val="00103B58"/>
    <w:rsid w:val="0011218B"/>
    <w:rsid w:val="00123AB2"/>
    <w:rsid w:val="00134AE0"/>
    <w:rsid w:val="0014038C"/>
    <w:rsid w:val="00166C1F"/>
    <w:rsid w:val="00166E08"/>
    <w:rsid w:val="00173A17"/>
    <w:rsid w:val="00176305"/>
    <w:rsid w:val="001778F6"/>
    <w:rsid w:val="00182122"/>
    <w:rsid w:val="00182DF0"/>
    <w:rsid w:val="0019165E"/>
    <w:rsid w:val="00195595"/>
    <w:rsid w:val="001C7EAD"/>
    <w:rsid w:val="001E390C"/>
    <w:rsid w:val="001F0FA0"/>
    <w:rsid w:val="001F672B"/>
    <w:rsid w:val="00201F9A"/>
    <w:rsid w:val="002030BF"/>
    <w:rsid w:val="002051EE"/>
    <w:rsid w:val="00215ACF"/>
    <w:rsid w:val="00215F2E"/>
    <w:rsid w:val="00235146"/>
    <w:rsid w:val="00235DE6"/>
    <w:rsid w:val="00235E3C"/>
    <w:rsid w:val="002417EB"/>
    <w:rsid w:val="00257B53"/>
    <w:rsid w:val="00257F45"/>
    <w:rsid w:val="0027360A"/>
    <w:rsid w:val="002841AF"/>
    <w:rsid w:val="00285E2A"/>
    <w:rsid w:val="002A26E2"/>
    <w:rsid w:val="002B2364"/>
    <w:rsid w:val="002B73E8"/>
    <w:rsid w:val="002C048E"/>
    <w:rsid w:val="002F74A9"/>
    <w:rsid w:val="00302129"/>
    <w:rsid w:val="00302D6A"/>
    <w:rsid w:val="003041A8"/>
    <w:rsid w:val="00307D7C"/>
    <w:rsid w:val="003144C6"/>
    <w:rsid w:val="003218D5"/>
    <w:rsid w:val="00325B5E"/>
    <w:rsid w:val="00332A5A"/>
    <w:rsid w:val="00335974"/>
    <w:rsid w:val="00340E9C"/>
    <w:rsid w:val="003676D6"/>
    <w:rsid w:val="00375C5D"/>
    <w:rsid w:val="00376CA7"/>
    <w:rsid w:val="00395258"/>
    <w:rsid w:val="003A074F"/>
    <w:rsid w:val="003A549F"/>
    <w:rsid w:val="003B1008"/>
    <w:rsid w:val="003C07B3"/>
    <w:rsid w:val="003C2C14"/>
    <w:rsid w:val="003D376C"/>
    <w:rsid w:val="003D4C2D"/>
    <w:rsid w:val="003E564C"/>
    <w:rsid w:val="003E6E88"/>
    <w:rsid w:val="003F51B7"/>
    <w:rsid w:val="003F5D28"/>
    <w:rsid w:val="0041496A"/>
    <w:rsid w:val="00423BBA"/>
    <w:rsid w:val="00426F82"/>
    <w:rsid w:val="00430175"/>
    <w:rsid w:val="00430944"/>
    <w:rsid w:val="004313B2"/>
    <w:rsid w:val="00432655"/>
    <w:rsid w:val="00456101"/>
    <w:rsid w:val="00460F04"/>
    <w:rsid w:val="00474843"/>
    <w:rsid w:val="00476E3D"/>
    <w:rsid w:val="00485427"/>
    <w:rsid w:val="004C10F3"/>
    <w:rsid w:val="004D13D3"/>
    <w:rsid w:val="004D524A"/>
    <w:rsid w:val="004E0147"/>
    <w:rsid w:val="004F1C03"/>
    <w:rsid w:val="004F3880"/>
    <w:rsid w:val="004F5E04"/>
    <w:rsid w:val="00515DD8"/>
    <w:rsid w:val="00516403"/>
    <w:rsid w:val="005310BB"/>
    <w:rsid w:val="005379AB"/>
    <w:rsid w:val="00541F57"/>
    <w:rsid w:val="005617F7"/>
    <w:rsid w:val="005700D3"/>
    <w:rsid w:val="00590007"/>
    <w:rsid w:val="00591A5F"/>
    <w:rsid w:val="005A267A"/>
    <w:rsid w:val="005A5087"/>
    <w:rsid w:val="005A6B6E"/>
    <w:rsid w:val="005B4255"/>
    <w:rsid w:val="005B5CA9"/>
    <w:rsid w:val="005D5C19"/>
    <w:rsid w:val="005D7DF1"/>
    <w:rsid w:val="005E0779"/>
    <w:rsid w:val="005E07C8"/>
    <w:rsid w:val="005E27AB"/>
    <w:rsid w:val="005F3955"/>
    <w:rsid w:val="00611C91"/>
    <w:rsid w:val="0061336B"/>
    <w:rsid w:val="006146F4"/>
    <w:rsid w:val="0062024D"/>
    <w:rsid w:val="00632F74"/>
    <w:rsid w:val="006336D6"/>
    <w:rsid w:val="00640B10"/>
    <w:rsid w:val="006622EE"/>
    <w:rsid w:val="00681EEE"/>
    <w:rsid w:val="00681F3B"/>
    <w:rsid w:val="00687F83"/>
    <w:rsid w:val="00691ADD"/>
    <w:rsid w:val="006A760C"/>
    <w:rsid w:val="006B0FE5"/>
    <w:rsid w:val="006B73A7"/>
    <w:rsid w:val="006C2948"/>
    <w:rsid w:val="006D575B"/>
    <w:rsid w:val="006E0799"/>
    <w:rsid w:val="006F53E2"/>
    <w:rsid w:val="007212BA"/>
    <w:rsid w:val="00741229"/>
    <w:rsid w:val="007421BA"/>
    <w:rsid w:val="00744909"/>
    <w:rsid w:val="0074636B"/>
    <w:rsid w:val="0074653E"/>
    <w:rsid w:val="00757892"/>
    <w:rsid w:val="00775AE2"/>
    <w:rsid w:val="00781304"/>
    <w:rsid w:val="00783619"/>
    <w:rsid w:val="007838D6"/>
    <w:rsid w:val="00793AC6"/>
    <w:rsid w:val="007976F5"/>
    <w:rsid w:val="007A0C49"/>
    <w:rsid w:val="007B7981"/>
    <w:rsid w:val="007C1D78"/>
    <w:rsid w:val="007C3461"/>
    <w:rsid w:val="007D2577"/>
    <w:rsid w:val="007D2E2E"/>
    <w:rsid w:val="007E6236"/>
    <w:rsid w:val="007F0258"/>
    <w:rsid w:val="00826ACE"/>
    <w:rsid w:val="00836FEA"/>
    <w:rsid w:val="00844CBA"/>
    <w:rsid w:val="00866921"/>
    <w:rsid w:val="008701BC"/>
    <w:rsid w:val="00876EF9"/>
    <w:rsid w:val="0088165C"/>
    <w:rsid w:val="00886C18"/>
    <w:rsid w:val="00892552"/>
    <w:rsid w:val="00893EEB"/>
    <w:rsid w:val="008A5C0D"/>
    <w:rsid w:val="008B25F9"/>
    <w:rsid w:val="008B7E9B"/>
    <w:rsid w:val="008C2378"/>
    <w:rsid w:val="008E78DD"/>
    <w:rsid w:val="008F5A9F"/>
    <w:rsid w:val="00907ADD"/>
    <w:rsid w:val="009255E6"/>
    <w:rsid w:val="00933ADF"/>
    <w:rsid w:val="00952E1D"/>
    <w:rsid w:val="00954B1B"/>
    <w:rsid w:val="00955508"/>
    <w:rsid w:val="009621CC"/>
    <w:rsid w:val="00964293"/>
    <w:rsid w:val="0096606C"/>
    <w:rsid w:val="009732B9"/>
    <w:rsid w:val="00974E40"/>
    <w:rsid w:val="00977A5F"/>
    <w:rsid w:val="0098017C"/>
    <w:rsid w:val="00981E31"/>
    <w:rsid w:val="009825DC"/>
    <w:rsid w:val="00986ECC"/>
    <w:rsid w:val="00992AF1"/>
    <w:rsid w:val="009A12C0"/>
    <w:rsid w:val="009A47AC"/>
    <w:rsid w:val="009B089B"/>
    <w:rsid w:val="009B09DA"/>
    <w:rsid w:val="009B5ABE"/>
    <w:rsid w:val="009B7A7A"/>
    <w:rsid w:val="009C4ADD"/>
    <w:rsid w:val="009C5EE2"/>
    <w:rsid w:val="009C684D"/>
    <w:rsid w:val="009D2626"/>
    <w:rsid w:val="00A152FF"/>
    <w:rsid w:val="00A15BF6"/>
    <w:rsid w:val="00A24594"/>
    <w:rsid w:val="00A33EF6"/>
    <w:rsid w:val="00A34B7B"/>
    <w:rsid w:val="00A44BF4"/>
    <w:rsid w:val="00A44FDA"/>
    <w:rsid w:val="00A50374"/>
    <w:rsid w:val="00A61E23"/>
    <w:rsid w:val="00A64BE4"/>
    <w:rsid w:val="00A667EA"/>
    <w:rsid w:val="00A71799"/>
    <w:rsid w:val="00A72170"/>
    <w:rsid w:val="00A85E63"/>
    <w:rsid w:val="00A91217"/>
    <w:rsid w:val="00AB2C64"/>
    <w:rsid w:val="00AB5C4A"/>
    <w:rsid w:val="00AC3929"/>
    <w:rsid w:val="00AC6881"/>
    <w:rsid w:val="00AD7D02"/>
    <w:rsid w:val="00AF228B"/>
    <w:rsid w:val="00AF5963"/>
    <w:rsid w:val="00B034F7"/>
    <w:rsid w:val="00B05A67"/>
    <w:rsid w:val="00B11A67"/>
    <w:rsid w:val="00B22AF8"/>
    <w:rsid w:val="00B27B26"/>
    <w:rsid w:val="00B30620"/>
    <w:rsid w:val="00B3200D"/>
    <w:rsid w:val="00B366CA"/>
    <w:rsid w:val="00B37FA7"/>
    <w:rsid w:val="00B4458A"/>
    <w:rsid w:val="00B60D15"/>
    <w:rsid w:val="00B66477"/>
    <w:rsid w:val="00B779ED"/>
    <w:rsid w:val="00B77D41"/>
    <w:rsid w:val="00B833EC"/>
    <w:rsid w:val="00BA431A"/>
    <w:rsid w:val="00BB1ED3"/>
    <w:rsid w:val="00BB4645"/>
    <w:rsid w:val="00BB5D0A"/>
    <w:rsid w:val="00BC32BA"/>
    <w:rsid w:val="00BC6D04"/>
    <w:rsid w:val="00BE5555"/>
    <w:rsid w:val="00BE5F0B"/>
    <w:rsid w:val="00C202C7"/>
    <w:rsid w:val="00C22049"/>
    <w:rsid w:val="00C25352"/>
    <w:rsid w:val="00C45059"/>
    <w:rsid w:val="00C51BBE"/>
    <w:rsid w:val="00C526D7"/>
    <w:rsid w:val="00C63D67"/>
    <w:rsid w:val="00C66788"/>
    <w:rsid w:val="00C73F4F"/>
    <w:rsid w:val="00C7544D"/>
    <w:rsid w:val="00C83416"/>
    <w:rsid w:val="00C846E9"/>
    <w:rsid w:val="00CB3C36"/>
    <w:rsid w:val="00CC2C65"/>
    <w:rsid w:val="00CC5668"/>
    <w:rsid w:val="00CC6776"/>
    <w:rsid w:val="00CD67F8"/>
    <w:rsid w:val="00CD6F19"/>
    <w:rsid w:val="00CE15CA"/>
    <w:rsid w:val="00CE7335"/>
    <w:rsid w:val="00CF6828"/>
    <w:rsid w:val="00D063C1"/>
    <w:rsid w:val="00D10482"/>
    <w:rsid w:val="00D246F0"/>
    <w:rsid w:val="00D31C98"/>
    <w:rsid w:val="00D400E7"/>
    <w:rsid w:val="00D4410D"/>
    <w:rsid w:val="00D5210C"/>
    <w:rsid w:val="00D53ADE"/>
    <w:rsid w:val="00D66EA0"/>
    <w:rsid w:val="00D70048"/>
    <w:rsid w:val="00D76D74"/>
    <w:rsid w:val="00D82AAF"/>
    <w:rsid w:val="00D9584C"/>
    <w:rsid w:val="00DA636B"/>
    <w:rsid w:val="00DA6699"/>
    <w:rsid w:val="00DB4E98"/>
    <w:rsid w:val="00DC0711"/>
    <w:rsid w:val="00DF1D9F"/>
    <w:rsid w:val="00E06EB6"/>
    <w:rsid w:val="00E137EE"/>
    <w:rsid w:val="00E161A4"/>
    <w:rsid w:val="00E17945"/>
    <w:rsid w:val="00E210E2"/>
    <w:rsid w:val="00E21815"/>
    <w:rsid w:val="00E23D3E"/>
    <w:rsid w:val="00E25F27"/>
    <w:rsid w:val="00E37839"/>
    <w:rsid w:val="00E5186A"/>
    <w:rsid w:val="00E54B3D"/>
    <w:rsid w:val="00E66B72"/>
    <w:rsid w:val="00E736E3"/>
    <w:rsid w:val="00E73A20"/>
    <w:rsid w:val="00E84032"/>
    <w:rsid w:val="00E843D5"/>
    <w:rsid w:val="00E8458F"/>
    <w:rsid w:val="00E94447"/>
    <w:rsid w:val="00EB3538"/>
    <w:rsid w:val="00EB41DA"/>
    <w:rsid w:val="00EC24F6"/>
    <w:rsid w:val="00ED0C98"/>
    <w:rsid w:val="00EE5EC8"/>
    <w:rsid w:val="00EF359E"/>
    <w:rsid w:val="00EF7123"/>
    <w:rsid w:val="00F0037D"/>
    <w:rsid w:val="00F1350F"/>
    <w:rsid w:val="00F154F5"/>
    <w:rsid w:val="00F21387"/>
    <w:rsid w:val="00F21EE9"/>
    <w:rsid w:val="00F23A7C"/>
    <w:rsid w:val="00F253FA"/>
    <w:rsid w:val="00F27524"/>
    <w:rsid w:val="00F36024"/>
    <w:rsid w:val="00F41040"/>
    <w:rsid w:val="00F51FCC"/>
    <w:rsid w:val="00F533BA"/>
    <w:rsid w:val="00F54003"/>
    <w:rsid w:val="00F60E6A"/>
    <w:rsid w:val="00F75123"/>
    <w:rsid w:val="00FE071A"/>
    <w:rsid w:val="00FE4477"/>
    <w:rsid w:val="00FF3627"/>
    <w:rsid w:val="00FF3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21A5"/>
  <w15:chartTrackingRefBased/>
  <w15:docId w15:val="{23914EEA-1585-45DF-8AE8-9BE8D4D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9F"/>
    <w:pPr>
      <w:spacing w:after="0" w:line="240" w:lineRule="auto"/>
      <w:jc w:val="both"/>
    </w:pPr>
    <w:rPr>
      <w:rFonts w:ascii="Times New Roman" w:eastAsia="Times New Roman" w:hAnsi="Times New Roman" w:cs="Times New Roman"/>
      <w:szCs w:val="24"/>
      <w:lang w:val="en-GB" w:eastAsia="en-US"/>
    </w:rPr>
  </w:style>
  <w:style w:type="paragraph" w:styleId="Titre1">
    <w:name w:val="heading 1"/>
    <w:basedOn w:val="Normal"/>
    <w:next w:val="Titre2"/>
    <w:link w:val="Titre1Car"/>
    <w:qFormat/>
    <w:rsid w:val="008F5A9F"/>
    <w:pPr>
      <w:keepNext/>
      <w:tabs>
        <w:tab w:val="left" w:pos="720"/>
      </w:tabs>
      <w:spacing w:before="240" w:after="120"/>
      <w:jc w:val="center"/>
      <w:outlineLvl w:val="0"/>
    </w:pPr>
    <w:rPr>
      <w:b/>
      <w:caps/>
    </w:rPr>
  </w:style>
  <w:style w:type="paragraph" w:styleId="Titre2">
    <w:name w:val="heading 2"/>
    <w:basedOn w:val="Normal"/>
    <w:next w:val="Normal"/>
    <w:link w:val="Titre2Car"/>
    <w:qFormat/>
    <w:rsid w:val="008F5A9F"/>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8F5A9F"/>
    <w:pPr>
      <w:keepNext/>
      <w:tabs>
        <w:tab w:val="left" w:pos="567"/>
      </w:tabs>
      <w:spacing w:before="120" w:after="120"/>
      <w:jc w:val="center"/>
      <w:outlineLvl w:val="2"/>
    </w:pPr>
    <w:rPr>
      <w:i/>
      <w:iCs/>
    </w:rPr>
  </w:style>
  <w:style w:type="paragraph" w:styleId="Titre4">
    <w:name w:val="heading 4"/>
    <w:basedOn w:val="Normal"/>
    <w:link w:val="Titre4Car"/>
    <w:qFormat/>
    <w:rsid w:val="008F5A9F"/>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8F5A9F"/>
    <w:pPr>
      <w:keepNext/>
      <w:numPr>
        <w:ilvl w:val="4"/>
        <w:numId w:val="7"/>
      </w:numPr>
      <w:spacing w:before="120" w:after="120"/>
      <w:jc w:val="left"/>
      <w:outlineLvl w:val="4"/>
    </w:pPr>
    <w:rPr>
      <w:bCs/>
      <w:i/>
      <w:szCs w:val="26"/>
      <w:lang w:val="en-CA"/>
    </w:rPr>
  </w:style>
  <w:style w:type="paragraph" w:styleId="Titre6">
    <w:name w:val="heading 6"/>
    <w:basedOn w:val="Normal"/>
    <w:next w:val="Normal"/>
    <w:link w:val="Titre6Car"/>
    <w:qFormat/>
    <w:rsid w:val="008F5A9F"/>
    <w:pPr>
      <w:keepNext/>
      <w:spacing w:after="240" w:line="240" w:lineRule="exact"/>
      <w:ind w:left="720"/>
      <w:outlineLvl w:val="5"/>
    </w:pPr>
    <w:rPr>
      <w:u w:val="single"/>
    </w:rPr>
  </w:style>
  <w:style w:type="paragraph" w:styleId="Titre7">
    <w:name w:val="heading 7"/>
    <w:basedOn w:val="Normal"/>
    <w:next w:val="Normal"/>
    <w:link w:val="Titre7Car"/>
    <w:rsid w:val="008F5A9F"/>
    <w:pPr>
      <w:keepNext/>
      <w:jc w:val="right"/>
      <w:outlineLvl w:val="6"/>
    </w:pPr>
    <w:rPr>
      <w:rFonts w:ascii="Univers" w:hAnsi="Univers"/>
      <w:b/>
      <w:sz w:val="28"/>
    </w:rPr>
  </w:style>
  <w:style w:type="paragraph" w:styleId="Titre8">
    <w:name w:val="heading 8"/>
    <w:basedOn w:val="Normal"/>
    <w:next w:val="Normal"/>
    <w:link w:val="Titre8Car"/>
    <w:qFormat/>
    <w:rsid w:val="008F5A9F"/>
    <w:pPr>
      <w:keepNext/>
      <w:jc w:val="right"/>
      <w:outlineLvl w:val="7"/>
    </w:pPr>
    <w:rPr>
      <w:rFonts w:ascii="Univers" w:hAnsi="Univers"/>
      <w:b/>
      <w:sz w:val="32"/>
    </w:rPr>
  </w:style>
  <w:style w:type="paragraph" w:styleId="Titre9">
    <w:name w:val="heading 9"/>
    <w:basedOn w:val="Normal"/>
    <w:next w:val="Normal"/>
    <w:link w:val="Titre9Car"/>
    <w:rsid w:val="008F5A9F"/>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F5A9F"/>
    <w:pPr>
      <w:ind w:left="720"/>
      <w:contextualSpacing/>
    </w:pPr>
  </w:style>
  <w:style w:type="character" w:customStyle="1" w:styleId="normaltextrun">
    <w:name w:val="normaltextrun"/>
    <w:basedOn w:val="Policepardfaut"/>
    <w:rsid w:val="002051EE"/>
  </w:style>
  <w:style w:type="paragraph" w:customStyle="1" w:styleId="paragraph">
    <w:name w:val="paragraph"/>
    <w:basedOn w:val="Normal"/>
    <w:rsid w:val="002051EE"/>
    <w:pPr>
      <w:spacing w:before="100" w:beforeAutospacing="1" w:after="100" w:afterAutospacing="1"/>
      <w:jc w:val="left"/>
    </w:pPr>
    <w:rPr>
      <w:sz w:val="24"/>
      <w:lang w:val="en-CA" w:eastAsia="en-CA"/>
    </w:rPr>
  </w:style>
  <w:style w:type="character" w:customStyle="1" w:styleId="tabchar">
    <w:name w:val="tabchar"/>
    <w:basedOn w:val="Policepardfaut"/>
    <w:rsid w:val="002051EE"/>
  </w:style>
  <w:style w:type="character" w:customStyle="1" w:styleId="eop">
    <w:name w:val="eop"/>
    <w:basedOn w:val="Policepardfaut"/>
    <w:rsid w:val="002051EE"/>
  </w:style>
  <w:style w:type="character" w:styleId="Textedelespacerserv">
    <w:name w:val="Placeholder Text"/>
    <w:basedOn w:val="Policepardfaut"/>
    <w:uiPriority w:val="99"/>
    <w:rsid w:val="008F5A9F"/>
    <w:rPr>
      <w:color w:val="80808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locked/>
    <w:rsid w:val="008F5A9F"/>
    <w:rPr>
      <w:rFonts w:ascii="Times New Roman" w:eastAsia="Times New Roman" w:hAnsi="Times New Roman" w:cs="Times New Roman"/>
      <w:sz w:val="18"/>
      <w:szCs w:val="24"/>
      <w:lang w:val="en-GB" w:eastAsia="en-US"/>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8F5A9F"/>
    <w:pPr>
      <w:keepLines/>
      <w:spacing w:after="60"/>
      <w:ind w:firstLine="720"/>
    </w:pPr>
    <w:rPr>
      <w:sz w:val="18"/>
    </w:rPr>
  </w:style>
  <w:style w:type="character" w:customStyle="1" w:styleId="FootnoteTextChar1">
    <w:name w:val="Footnote Text Char1"/>
    <w:basedOn w:val="Policepardfaut"/>
    <w:uiPriority w:val="99"/>
    <w:semiHidden/>
    <w:rsid w:val="005700D3"/>
    <w:rPr>
      <w:rFonts w:ascii="Times New Roman" w:eastAsia="Times New Roman" w:hAnsi="Times New Roman" w:cs="Times New Roman"/>
      <w:sz w:val="20"/>
      <w:szCs w:val="20"/>
      <w:lang w:val="en-GB" w:eastAsia="en-US"/>
    </w:rPr>
  </w:style>
  <w:style w:type="paragraph" w:customStyle="1" w:styleId="meetingname">
    <w:name w:val="meeting name"/>
    <w:basedOn w:val="Normal"/>
    <w:qFormat/>
    <w:rsid w:val="008F5A9F"/>
    <w:pPr>
      <w:ind w:left="142" w:right="4218" w:hanging="142"/>
    </w:pPr>
    <w:rPr>
      <w:caps/>
      <w:szCs w:val="22"/>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8F5A9F"/>
    <w:rPr>
      <w:szCs w:val="24"/>
      <w:vertAlign w:val="superscript"/>
      <w:lang w:val="fr-CA"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8F5A9F"/>
    <w:pPr>
      <w:spacing w:after="160" w:line="240" w:lineRule="exact"/>
      <w:jc w:val="left"/>
    </w:pPr>
    <w:rPr>
      <w:rFonts w:asciiTheme="minorHAnsi" w:eastAsiaTheme="minorEastAsia" w:hAnsiTheme="minorHAnsi" w:cstheme="minorBidi"/>
      <w:vertAlign w:val="superscript"/>
      <w:lang w:val="fr-CA"/>
    </w:rPr>
  </w:style>
  <w:style w:type="character" w:customStyle="1" w:styleId="Titre1Car">
    <w:name w:val="Titre 1 Car"/>
    <w:basedOn w:val="Policepardfaut"/>
    <w:link w:val="Titre1"/>
    <w:rsid w:val="008F5A9F"/>
    <w:rPr>
      <w:rFonts w:ascii="Times New Roman" w:eastAsia="Times New Roman" w:hAnsi="Times New Roman" w:cs="Times New Roman"/>
      <w:b/>
      <w:caps/>
      <w:szCs w:val="24"/>
      <w:lang w:val="en-GB" w:eastAsia="en-US"/>
    </w:rPr>
  </w:style>
  <w:style w:type="character" w:customStyle="1" w:styleId="Titre2Car">
    <w:name w:val="Titre 2 Car"/>
    <w:basedOn w:val="Policepardfaut"/>
    <w:link w:val="Titre2"/>
    <w:rsid w:val="008F5A9F"/>
    <w:rPr>
      <w:rFonts w:ascii="Times New Roman" w:eastAsia="Times New Roman" w:hAnsi="Times New Roman" w:cs="Times New Roman"/>
      <w:b/>
      <w:bCs/>
      <w:iCs/>
      <w:szCs w:val="24"/>
      <w:lang w:val="en-GB" w:eastAsia="en-US"/>
    </w:rPr>
  </w:style>
  <w:style w:type="character" w:styleId="Lienhypertexte">
    <w:name w:val="Hyperlink"/>
    <w:rsid w:val="008F5A9F"/>
    <w:rPr>
      <w:color w:val="0000FF"/>
      <w:sz w:val="18"/>
      <w:u w:val="single"/>
    </w:rPr>
  </w:style>
  <w:style w:type="character" w:customStyle="1" w:styleId="UnresolvedMention">
    <w:name w:val="Unresolved Mention"/>
    <w:basedOn w:val="Policepardfaut"/>
    <w:uiPriority w:val="99"/>
    <w:semiHidden/>
    <w:unhideWhenUsed/>
    <w:rsid w:val="00954B1B"/>
    <w:rPr>
      <w:color w:val="605E5C"/>
      <w:shd w:val="clear" w:color="auto" w:fill="E1DFDD"/>
    </w:rPr>
  </w:style>
  <w:style w:type="paragraph" w:styleId="Textedebulles">
    <w:name w:val="Balloon Text"/>
    <w:basedOn w:val="Normal"/>
    <w:link w:val="TextedebullesCar"/>
    <w:uiPriority w:val="99"/>
    <w:semiHidden/>
    <w:unhideWhenUsed/>
    <w:rsid w:val="008F5A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5A9F"/>
    <w:rPr>
      <w:rFonts w:ascii="Lucida Grande" w:eastAsia="Times New Roman" w:hAnsi="Lucida Grande" w:cs="Lucida Grande"/>
      <w:sz w:val="18"/>
      <w:szCs w:val="18"/>
      <w:lang w:val="en-GB" w:eastAsia="en-US"/>
    </w:rPr>
  </w:style>
  <w:style w:type="paragraph" w:styleId="En-tte">
    <w:name w:val="header"/>
    <w:basedOn w:val="Normal"/>
    <w:link w:val="En-tteCar"/>
    <w:rsid w:val="008F5A9F"/>
    <w:pPr>
      <w:tabs>
        <w:tab w:val="center" w:pos="4320"/>
        <w:tab w:val="right" w:pos="8640"/>
      </w:tabs>
    </w:pPr>
  </w:style>
  <w:style w:type="character" w:customStyle="1" w:styleId="En-tteCar">
    <w:name w:val="En-tête Car"/>
    <w:basedOn w:val="Policepardfaut"/>
    <w:link w:val="En-tte"/>
    <w:rsid w:val="008F5A9F"/>
    <w:rPr>
      <w:rFonts w:ascii="Times New Roman" w:eastAsia="Times New Roman" w:hAnsi="Times New Roman" w:cs="Times New Roman"/>
      <w:szCs w:val="24"/>
      <w:lang w:val="en-GB" w:eastAsia="en-US"/>
    </w:rPr>
  </w:style>
  <w:style w:type="paragraph" w:styleId="Pieddepage">
    <w:name w:val="footer"/>
    <w:basedOn w:val="Normal"/>
    <w:link w:val="PieddepageCar"/>
    <w:rsid w:val="008F5A9F"/>
    <w:pPr>
      <w:tabs>
        <w:tab w:val="center" w:pos="4320"/>
        <w:tab w:val="right" w:pos="8640"/>
      </w:tabs>
      <w:ind w:firstLine="720"/>
      <w:jc w:val="right"/>
    </w:pPr>
  </w:style>
  <w:style w:type="character" w:customStyle="1" w:styleId="PieddepageCar">
    <w:name w:val="Pied de page Car"/>
    <w:basedOn w:val="Policepardfaut"/>
    <w:link w:val="Pieddepage"/>
    <w:rsid w:val="008F5A9F"/>
    <w:rPr>
      <w:rFonts w:ascii="Times New Roman" w:eastAsia="Times New Roman" w:hAnsi="Times New Roman" w:cs="Times New Roman"/>
      <w:szCs w:val="24"/>
      <w:lang w:val="en-GB" w:eastAsia="en-US"/>
    </w:rPr>
  </w:style>
  <w:style w:type="paragraph" w:styleId="Corpsdetexte">
    <w:name w:val="Body Text"/>
    <w:basedOn w:val="Normal"/>
    <w:link w:val="CorpsdetexteCar"/>
    <w:rsid w:val="008F5A9F"/>
    <w:pPr>
      <w:spacing w:before="120" w:after="120"/>
      <w:ind w:firstLine="720"/>
    </w:pPr>
    <w:rPr>
      <w:iCs/>
    </w:rPr>
  </w:style>
  <w:style w:type="character" w:customStyle="1" w:styleId="CorpsdetexteCar">
    <w:name w:val="Corps de texte Car"/>
    <w:basedOn w:val="Policepardfaut"/>
    <w:link w:val="Corpsdetexte"/>
    <w:rsid w:val="008F5A9F"/>
    <w:rPr>
      <w:rFonts w:ascii="Times New Roman" w:eastAsia="Times New Roman" w:hAnsi="Times New Roman" w:cs="Times New Roman"/>
      <w:iCs/>
      <w:szCs w:val="24"/>
      <w:lang w:val="en-GB" w:eastAsia="en-US"/>
    </w:rPr>
  </w:style>
  <w:style w:type="paragraph" w:styleId="Retraitcorpsdetexte">
    <w:name w:val="Body Text Indent"/>
    <w:basedOn w:val="Normal"/>
    <w:link w:val="RetraitcorpsdetexteCar"/>
    <w:rsid w:val="008F5A9F"/>
    <w:pPr>
      <w:spacing w:before="120" w:after="120"/>
      <w:ind w:left="1440" w:hanging="720"/>
      <w:jc w:val="left"/>
    </w:pPr>
  </w:style>
  <w:style w:type="character" w:customStyle="1" w:styleId="RetraitcorpsdetexteCar">
    <w:name w:val="Retrait corps de texte Car"/>
    <w:basedOn w:val="Policepardfaut"/>
    <w:link w:val="Retraitcorpsdetexte"/>
    <w:rsid w:val="008F5A9F"/>
    <w:rPr>
      <w:rFonts w:ascii="Times New Roman" w:eastAsia="Times New Roman" w:hAnsi="Times New Roman" w:cs="Times New Roman"/>
      <w:szCs w:val="24"/>
      <w:lang w:val="en-GB" w:eastAsia="en-US"/>
    </w:rPr>
  </w:style>
  <w:style w:type="paragraph" w:styleId="Lgende">
    <w:name w:val="caption"/>
    <w:basedOn w:val="Normal"/>
    <w:next w:val="Normal"/>
    <w:uiPriority w:val="35"/>
    <w:unhideWhenUsed/>
    <w:qFormat/>
    <w:rsid w:val="008F5A9F"/>
    <w:pPr>
      <w:keepNext/>
      <w:keepLines/>
      <w:spacing w:after="200"/>
    </w:pPr>
    <w:rPr>
      <w:b/>
      <w:iCs/>
      <w:szCs w:val="18"/>
    </w:rPr>
  </w:style>
  <w:style w:type="paragraph" w:customStyle="1" w:styleId="CBD-Doc">
    <w:name w:val="CBD-Doc"/>
    <w:basedOn w:val="Normal"/>
    <w:rsid w:val="008F5A9F"/>
    <w:pPr>
      <w:keepLines/>
      <w:numPr>
        <w:numId w:val="6"/>
      </w:numPr>
      <w:spacing w:after="120"/>
    </w:pPr>
    <w:rPr>
      <w:rFonts w:cs="Angsana New"/>
    </w:rPr>
  </w:style>
  <w:style w:type="paragraph" w:customStyle="1" w:styleId="CBD-Doc-Type">
    <w:name w:val="CBD-Doc-Type"/>
    <w:basedOn w:val="Normal"/>
    <w:rsid w:val="008F5A9F"/>
    <w:pPr>
      <w:keepLines/>
      <w:spacing w:before="240" w:after="120"/>
    </w:pPr>
    <w:rPr>
      <w:rFonts w:cs="Angsana New"/>
      <w:b/>
      <w:i/>
      <w:sz w:val="24"/>
    </w:rPr>
  </w:style>
  <w:style w:type="character" w:styleId="Marquedecommentaire">
    <w:name w:val="annotation reference"/>
    <w:semiHidden/>
    <w:rsid w:val="008F5A9F"/>
    <w:rPr>
      <w:sz w:val="16"/>
    </w:rPr>
  </w:style>
  <w:style w:type="paragraph" w:styleId="Commentaire">
    <w:name w:val="annotation text"/>
    <w:basedOn w:val="Normal"/>
    <w:link w:val="CommentaireCar"/>
    <w:semiHidden/>
    <w:rsid w:val="008F5A9F"/>
    <w:pPr>
      <w:spacing w:after="120" w:line="240" w:lineRule="exact"/>
    </w:pPr>
  </w:style>
  <w:style w:type="character" w:customStyle="1" w:styleId="CommentaireCar">
    <w:name w:val="Commentaire Car"/>
    <w:basedOn w:val="Policepardfaut"/>
    <w:link w:val="Commentaire"/>
    <w:semiHidden/>
    <w:rsid w:val="008F5A9F"/>
    <w:rPr>
      <w:rFonts w:ascii="Times New Roman" w:eastAsia="Times New Roman" w:hAnsi="Times New Roman" w:cs="Times New Roman"/>
      <w:szCs w:val="24"/>
      <w:lang w:val="en-GB" w:eastAsia="en-US"/>
    </w:rPr>
  </w:style>
  <w:style w:type="paragraph" w:customStyle="1" w:styleId="Cornernotation">
    <w:name w:val="Corner notation"/>
    <w:basedOn w:val="Normal"/>
    <w:rsid w:val="008F5A9F"/>
    <w:pPr>
      <w:ind w:left="170" w:right="3119" w:hanging="170"/>
      <w:jc w:val="left"/>
    </w:pPr>
  </w:style>
  <w:style w:type="character" w:styleId="Appeldenotedefin">
    <w:name w:val="endnote reference"/>
    <w:semiHidden/>
    <w:rsid w:val="008F5A9F"/>
    <w:rPr>
      <w:vertAlign w:val="superscript"/>
    </w:rPr>
  </w:style>
  <w:style w:type="paragraph" w:styleId="Notedefin">
    <w:name w:val="endnote text"/>
    <w:basedOn w:val="Normal"/>
    <w:link w:val="NotedefinCar"/>
    <w:semiHidden/>
    <w:rsid w:val="008F5A9F"/>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8F5A9F"/>
    <w:rPr>
      <w:rFonts w:ascii="Courier New" w:eastAsia="Times New Roman" w:hAnsi="Courier New" w:cs="Times New Roman"/>
      <w:szCs w:val="24"/>
      <w:lang w:val="en-GB" w:eastAsia="en-US"/>
    </w:rPr>
  </w:style>
  <w:style w:type="character" w:styleId="Lienhypertextesuivivisit">
    <w:name w:val="FollowedHyperlink"/>
    <w:rsid w:val="008F5A9F"/>
    <w:rPr>
      <w:color w:val="800080"/>
      <w:u w:val="single"/>
    </w:rPr>
  </w:style>
  <w:style w:type="paragraph" w:customStyle="1" w:styleId="HEADING">
    <w:name w:val="HEADING"/>
    <w:basedOn w:val="Normal"/>
    <w:rsid w:val="008F5A9F"/>
    <w:pPr>
      <w:keepNext/>
      <w:spacing w:before="240" w:after="120"/>
      <w:jc w:val="center"/>
    </w:pPr>
    <w:rPr>
      <w:b/>
      <w:bCs/>
      <w:caps/>
    </w:rPr>
  </w:style>
  <w:style w:type="paragraph" w:customStyle="1" w:styleId="HEADINGNOTFORTOC">
    <w:name w:val="HEADING (NOT FOR TOC)"/>
    <w:basedOn w:val="Titre1"/>
    <w:next w:val="Titre2"/>
    <w:rsid w:val="008F5A9F"/>
  </w:style>
  <w:style w:type="paragraph" w:customStyle="1" w:styleId="Heading1longmultiline">
    <w:name w:val="Heading 1 (long multiline)"/>
    <w:basedOn w:val="Titre1"/>
    <w:rsid w:val="008F5A9F"/>
    <w:pPr>
      <w:ind w:left="1843" w:hanging="1134"/>
      <w:jc w:val="left"/>
    </w:pPr>
  </w:style>
  <w:style w:type="paragraph" w:customStyle="1" w:styleId="Heading1multiline">
    <w:name w:val="Heading 1 (multiline)"/>
    <w:basedOn w:val="Titre1"/>
    <w:rsid w:val="008F5A9F"/>
    <w:pPr>
      <w:ind w:left="1843" w:right="996" w:hanging="567"/>
      <w:jc w:val="left"/>
    </w:pPr>
  </w:style>
  <w:style w:type="paragraph" w:customStyle="1" w:styleId="Heading2multiline">
    <w:name w:val="Heading 2 (multiline)"/>
    <w:basedOn w:val="Titre1"/>
    <w:next w:val="Normal"/>
    <w:rsid w:val="008F5A9F"/>
    <w:pPr>
      <w:spacing w:before="120"/>
      <w:ind w:left="1843" w:right="998" w:hanging="567"/>
      <w:jc w:val="left"/>
    </w:pPr>
    <w:rPr>
      <w:i/>
      <w:iCs/>
      <w:caps w:val="0"/>
    </w:rPr>
  </w:style>
  <w:style w:type="paragraph" w:customStyle="1" w:styleId="Heading2longmultiline">
    <w:name w:val="Heading 2 (long multiline)"/>
    <w:basedOn w:val="Heading2multiline"/>
    <w:rsid w:val="008F5A9F"/>
    <w:pPr>
      <w:ind w:left="2127" w:hanging="1276"/>
    </w:pPr>
  </w:style>
  <w:style w:type="character" w:customStyle="1" w:styleId="Titre3Car">
    <w:name w:val="Titre 3 Car"/>
    <w:basedOn w:val="Policepardfaut"/>
    <w:link w:val="Titre3"/>
    <w:rsid w:val="008F5A9F"/>
    <w:rPr>
      <w:rFonts w:ascii="Times New Roman" w:eastAsia="Times New Roman" w:hAnsi="Times New Roman" w:cs="Times New Roman"/>
      <w:i/>
      <w:iCs/>
      <w:szCs w:val="24"/>
      <w:lang w:val="en-GB" w:eastAsia="en-US"/>
    </w:rPr>
  </w:style>
  <w:style w:type="paragraph" w:customStyle="1" w:styleId="heading2notforTOC">
    <w:name w:val="heading 2 not for TOC"/>
    <w:basedOn w:val="Titre3"/>
    <w:rsid w:val="008F5A9F"/>
  </w:style>
  <w:style w:type="paragraph" w:customStyle="1" w:styleId="Heading3multiline">
    <w:name w:val="Heading 3 (multiline)"/>
    <w:basedOn w:val="Titre3"/>
    <w:next w:val="Normal"/>
    <w:rsid w:val="008F5A9F"/>
    <w:pPr>
      <w:ind w:left="1418" w:hanging="425"/>
      <w:jc w:val="left"/>
    </w:pPr>
  </w:style>
  <w:style w:type="character" w:customStyle="1" w:styleId="Titre4Car">
    <w:name w:val="Titre 4 Car"/>
    <w:basedOn w:val="Policepardfaut"/>
    <w:link w:val="Titre4"/>
    <w:rsid w:val="008F5A9F"/>
    <w:rPr>
      <w:rFonts w:ascii="Times New Roman Bold" w:eastAsia="Arial Unicode MS" w:hAnsi="Times New Roman Bold" w:cs="Arial"/>
      <w:b/>
      <w:bCs/>
      <w:i/>
      <w:szCs w:val="24"/>
      <w:lang w:val="en-GB" w:eastAsia="en-US"/>
    </w:rPr>
  </w:style>
  <w:style w:type="paragraph" w:customStyle="1" w:styleId="Heading4indent">
    <w:name w:val="Heading 4 indent"/>
    <w:basedOn w:val="Titre4"/>
    <w:rsid w:val="008F5A9F"/>
    <w:pPr>
      <w:ind w:left="720"/>
      <w:outlineLvl w:val="9"/>
    </w:pPr>
    <w:rPr>
      <w:rFonts w:ascii="Times New Roman" w:hAnsi="Times New Roman"/>
    </w:rPr>
  </w:style>
  <w:style w:type="character" w:customStyle="1" w:styleId="Titre5Car">
    <w:name w:val="Titre 5 Car"/>
    <w:basedOn w:val="Policepardfaut"/>
    <w:link w:val="Titre5"/>
    <w:rsid w:val="008F5A9F"/>
    <w:rPr>
      <w:rFonts w:ascii="Times New Roman" w:eastAsia="Times New Roman" w:hAnsi="Times New Roman" w:cs="Times New Roman"/>
      <w:bCs/>
      <w:i/>
      <w:szCs w:val="26"/>
      <w:lang w:val="en-CA" w:eastAsia="en-US"/>
    </w:rPr>
  </w:style>
  <w:style w:type="character" w:customStyle="1" w:styleId="Titre6Car">
    <w:name w:val="Titre 6 Car"/>
    <w:basedOn w:val="Policepardfaut"/>
    <w:link w:val="Titre6"/>
    <w:rsid w:val="008F5A9F"/>
    <w:rPr>
      <w:rFonts w:ascii="Times New Roman" w:eastAsia="Times New Roman" w:hAnsi="Times New Roman" w:cs="Times New Roman"/>
      <w:szCs w:val="24"/>
      <w:u w:val="single"/>
      <w:lang w:val="en-GB" w:eastAsia="en-US"/>
    </w:rPr>
  </w:style>
  <w:style w:type="character" w:customStyle="1" w:styleId="Titre7Car">
    <w:name w:val="Titre 7 Car"/>
    <w:basedOn w:val="Policepardfaut"/>
    <w:link w:val="Titre7"/>
    <w:rsid w:val="008F5A9F"/>
    <w:rPr>
      <w:rFonts w:ascii="Univers" w:eastAsia="Times New Roman" w:hAnsi="Univers" w:cs="Times New Roman"/>
      <w:b/>
      <w:sz w:val="28"/>
      <w:szCs w:val="24"/>
      <w:lang w:val="en-GB" w:eastAsia="en-US"/>
    </w:rPr>
  </w:style>
  <w:style w:type="character" w:customStyle="1" w:styleId="Titre8Car">
    <w:name w:val="Titre 8 Car"/>
    <w:basedOn w:val="Policepardfaut"/>
    <w:link w:val="Titre8"/>
    <w:rsid w:val="008F5A9F"/>
    <w:rPr>
      <w:rFonts w:ascii="Univers" w:eastAsia="Times New Roman" w:hAnsi="Univers" w:cs="Times New Roman"/>
      <w:b/>
      <w:sz w:val="32"/>
      <w:szCs w:val="24"/>
      <w:lang w:val="en-GB" w:eastAsia="en-US"/>
    </w:rPr>
  </w:style>
  <w:style w:type="character" w:customStyle="1" w:styleId="Titre9Car">
    <w:name w:val="Titre 9 Car"/>
    <w:basedOn w:val="Policepardfaut"/>
    <w:link w:val="Titre9"/>
    <w:rsid w:val="008F5A9F"/>
    <w:rPr>
      <w:rFonts w:ascii="Times New Roman" w:eastAsia="Times New Roman" w:hAnsi="Times New Roman" w:cs="Times New Roman"/>
      <w:i/>
      <w:iCs/>
      <w:szCs w:val="24"/>
      <w:lang w:val="en-GB" w:eastAsia="en-US"/>
    </w:rPr>
  </w:style>
  <w:style w:type="character" w:styleId="Numrodepage">
    <w:name w:val="page number"/>
    <w:rsid w:val="008F5A9F"/>
    <w:rPr>
      <w:rFonts w:ascii="Times New Roman" w:hAnsi="Times New Roman"/>
      <w:sz w:val="22"/>
    </w:rPr>
  </w:style>
  <w:style w:type="paragraph" w:customStyle="1" w:styleId="Para1">
    <w:name w:val="Para1"/>
    <w:basedOn w:val="Normal"/>
    <w:link w:val="Para1Char"/>
    <w:rsid w:val="008F5A9F"/>
    <w:pPr>
      <w:numPr>
        <w:numId w:val="8"/>
      </w:numPr>
      <w:tabs>
        <w:tab w:val="clear" w:pos="360"/>
      </w:tabs>
      <w:spacing w:before="120" w:after="120"/>
    </w:pPr>
    <w:rPr>
      <w:snapToGrid w:val="0"/>
      <w:szCs w:val="18"/>
    </w:rPr>
  </w:style>
  <w:style w:type="character" w:customStyle="1" w:styleId="Para1Char">
    <w:name w:val="Para1 Char"/>
    <w:link w:val="Para1"/>
    <w:locked/>
    <w:rsid w:val="008F5A9F"/>
    <w:rPr>
      <w:rFonts w:ascii="Times New Roman" w:eastAsia="Times New Roman" w:hAnsi="Times New Roman" w:cs="Times New Roman"/>
      <w:snapToGrid w:val="0"/>
      <w:szCs w:val="18"/>
      <w:lang w:val="en-GB" w:eastAsia="en-US"/>
    </w:rPr>
  </w:style>
  <w:style w:type="paragraph" w:customStyle="1" w:styleId="Para2">
    <w:name w:val="Para2"/>
    <w:basedOn w:val="Para1"/>
    <w:rsid w:val="008F5A9F"/>
    <w:pPr>
      <w:numPr>
        <w:numId w:val="0"/>
      </w:numPr>
      <w:autoSpaceDE w:val="0"/>
      <w:autoSpaceDN w:val="0"/>
    </w:pPr>
  </w:style>
  <w:style w:type="paragraph" w:customStyle="1" w:styleId="Para3">
    <w:name w:val="Para3"/>
    <w:basedOn w:val="Normal"/>
    <w:rsid w:val="008F5A9F"/>
    <w:pPr>
      <w:numPr>
        <w:ilvl w:val="3"/>
        <w:numId w:val="9"/>
      </w:numPr>
      <w:tabs>
        <w:tab w:val="left" w:pos="1980"/>
      </w:tabs>
      <w:spacing w:before="80" w:after="80"/>
    </w:pPr>
    <w:rPr>
      <w:szCs w:val="20"/>
    </w:rPr>
  </w:style>
  <w:style w:type="paragraph" w:customStyle="1" w:styleId="para4">
    <w:name w:val="para4"/>
    <w:basedOn w:val="Normal"/>
    <w:rsid w:val="008F5A9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F5A9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8F5A9F"/>
    <w:pPr>
      <w:spacing w:before="120" w:after="120"/>
      <w:ind w:left="720" w:right="720"/>
    </w:pPr>
    <w:rPr>
      <w:bCs/>
    </w:rPr>
  </w:style>
  <w:style w:type="paragraph" w:customStyle="1" w:styleId="recommendationheader">
    <w:name w:val="recommendation header"/>
    <w:basedOn w:val="Titre2"/>
    <w:qFormat/>
    <w:rsid w:val="008F5A9F"/>
  </w:style>
  <w:style w:type="paragraph" w:customStyle="1" w:styleId="recommendationheaderlong">
    <w:name w:val="recommendation header long"/>
    <w:basedOn w:val="Heading2longmultiline"/>
    <w:qFormat/>
    <w:rsid w:val="008F5A9F"/>
  </w:style>
  <w:style w:type="paragraph" w:customStyle="1" w:styleId="reference">
    <w:name w:val="reference"/>
    <w:basedOn w:val="Titre9"/>
    <w:qFormat/>
    <w:rsid w:val="008F5A9F"/>
    <w:rPr>
      <w:i w:val="0"/>
      <w:sz w:val="18"/>
    </w:rPr>
  </w:style>
  <w:style w:type="character" w:customStyle="1" w:styleId="StyleFootnoteReferenceNounderline">
    <w:name w:val="Style Footnote Reference + No underline"/>
    <w:rsid w:val="008F5A9F"/>
    <w:rPr>
      <w:sz w:val="18"/>
      <w:u w:val="none"/>
      <w:vertAlign w:val="baseline"/>
    </w:rPr>
  </w:style>
  <w:style w:type="paragraph" w:customStyle="1" w:styleId="Style1">
    <w:name w:val="Style1"/>
    <w:basedOn w:val="Titre2"/>
    <w:qFormat/>
    <w:rsid w:val="008F5A9F"/>
    <w:rPr>
      <w:i/>
    </w:rPr>
  </w:style>
  <w:style w:type="paragraph" w:styleId="Sous-titre">
    <w:name w:val="Subtitle"/>
    <w:basedOn w:val="Normal"/>
    <w:next w:val="Normal"/>
    <w:link w:val="Sous-titreCar"/>
    <w:uiPriority w:val="11"/>
    <w:qFormat/>
    <w:rsid w:val="008F5A9F"/>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8F5A9F"/>
    <w:rPr>
      <w:rFonts w:asciiTheme="majorHAnsi" w:eastAsiaTheme="majorEastAsia" w:hAnsiTheme="majorHAnsi" w:cstheme="majorBidi"/>
      <w:i/>
      <w:iCs/>
      <w:color w:val="4472C4" w:themeColor="accent1"/>
      <w:spacing w:val="15"/>
      <w:sz w:val="24"/>
      <w:szCs w:val="24"/>
      <w:lang w:val="en-GB" w:eastAsia="en-US"/>
    </w:rPr>
  </w:style>
  <w:style w:type="table" w:styleId="Grilledutableau">
    <w:name w:val="Table Grid"/>
    <w:basedOn w:val="TableauNormal"/>
    <w:uiPriority w:val="59"/>
    <w:rsid w:val="008F5A9F"/>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itre2"/>
    <w:qFormat/>
    <w:rsid w:val="008F5A9F"/>
    <w:pPr>
      <w:jc w:val="left"/>
      <w:outlineLvl w:val="9"/>
    </w:pPr>
    <w:rPr>
      <w:i/>
    </w:rPr>
  </w:style>
  <w:style w:type="paragraph" w:styleId="Titre">
    <w:name w:val="Title"/>
    <w:basedOn w:val="Normal"/>
    <w:next w:val="Normal"/>
    <w:link w:val="TitreCar"/>
    <w:uiPriority w:val="10"/>
    <w:qFormat/>
    <w:rsid w:val="008F5A9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F5A9F"/>
    <w:rPr>
      <w:rFonts w:asciiTheme="majorHAnsi" w:eastAsiaTheme="majorEastAsia" w:hAnsiTheme="majorHAnsi" w:cstheme="majorBidi"/>
      <w:color w:val="323E4F" w:themeColor="text2" w:themeShade="BF"/>
      <w:spacing w:val="5"/>
      <w:kern w:val="28"/>
      <w:sz w:val="52"/>
      <w:szCs w:val="52"/>
      <w:lang w:val="en-GB" w:eastAsia="en-US"/>
    </w:rPr>
  </w:style>
  <w:style w:type="paragraph" w:styleId="TitreTR">
    <w:name w:val="toa heading"/>
    <w:basedOn w:val="Normal"/>
    <w:next w:val="Normal"/>
    <w:semiHidden/>
    <w:rsid w:val="008F5A9F"/>
    <w:pPr>
      <w:spacing w:before="120"/>
    </w:pPr>
    <w:rPr>
      <w:rFonts w:cs="Arial"/>
      <w:b/>
      <w:bCs/>
      <w:sz w:val="24"/>
    </w:rPr>
  </w:style>
  <w:style w:type="paragraph" w:styleId="TM1">
    <w:name w:val="toc 1"/>
    <w:basedOn w:val="Normal"/>
    <w:next w:val="Normal"/>
    <w:autoRedefine/>
    <w:semiHidden/>
    <w:rsid w:val="008F5A9F"/>
    <w:pPr>
      <w:ind w:left="720" w:hanging="720"/>
    </w:pPr>
    <w:rPr>
      <w:caps/>
    </w:rPr>
  </w:style>
  <w:style w:type="paragraph" w:styleId="TM2">
    <w:name w:val="toc 2"/>
    <w:basedOn w:val="Normal"/>
    <w:next w:val="Normal"/>
    <w:autoRedefine/>
    <w:semiHidden/>
    <w:rsid w:val="008F5A9F"/>
    <w:pPr>
      <w:tabs>
        <w:tab w:val="right" w:leader="dot" w:pos="9356"/>
      </w:tabs>
      <w:ind w:left="1440" w:hanging="720"/>
    </w:pPr>
    <w:rPr>
      <w:noProof/>
      <w:szCs w:val="22"/>
    </w:rPr>
  </w:style>
  <w:style w:type="paragraph" w:styleId="TM3">
    <w:name w:val="toc 3"/>
    <w:basedOn w:val="Normal"/>
    <w:next w:val="Normal"/>
    <w:autoRedefine/>
    <w:semiHidden/>
    <w:rsid w:val="008F5A9F"/>
    <w:pPr>
      <w:ind w:left="2160" w:hanging="720"/>
    </w:pPr>
  </w:style>
  <w:style w:type="paragraph" w:styleId="TM4">
    <w:name w:val="toc 4"/>
    <w:basedOn w:val="Normal"/>
    <w:next w:val="Normal"/>
    <w:autoRedefine/>
    <w:semiHidden/>
    <w:rsid w:val="008F5A9F"/>
    <w:pPr>
      <w:spacing w:before="120" w:after="120"/>
      <w:ind w:left="660"/>
      <w:jc w:val="left"/>
    </w:pPr>
  </w:style>
  <w:style w:type="paragraph" w:styleId="TM5">
    <w:name w:val="toc 5"/>
    <w:basedOn w:val="Normal"/>
    <w:next w:val="Normal"/>
    <w:autoRedefine/>
    <w:semiHidden/>
    <w:rsid w:val="008F5A9F"/>
    <w:pPr>
      <w:spacing w:before="120" w:after="120"/>
      <w:ind w:left="880"/>
      <w:jc w:val="left"/>
    </w:pPr>
  </w:style>
  <w:style w:type="paragraph" w:styleId="TM6">
    <w:name w:val="toc 6"/>
    <w:basedOn w:val="Normal"/>
    <w:next w:val="Normal"/>
    <w:autoRedefine/>
    <w:semiHidden/>
    <w:rsid w:val="008F5A9F"/>
    <w:pPr>
      <w:spacing w:before="120" w:after="120"/>
      <w:ind w:left="1100"/>
      <w:jc w:val="left"/>
    </w:pPr>
  </w:style>
  <w:style w:type="paragraph" w:styleId="TM7">
    <w:name w:val="toc 7"/>
    <w:basedOn w:val="Normal"/>
    <w:next w:val="Normal"/>
    <w:autoRedefine/>
    <w:semiHidden/>
    <w:rsid w:val="008F5A9F"/>
    <w:pPr>
      <w:spacing w:before="120" w:after="120"/>
      <w:ind w:left="1320"/>
      <w:jc w:val="left"/>
    </w:pPr>
  </w:style>
  <w:style w:type="paragraph" w:styleId="TM8">
    <w:name w:val="toc 8"/>
    <w:basedOn w:val="Normal"/>
    <w:next w:val="Normal"/>
    <w:autoRedefine/>
    <w:semiHidden/>
    <w:rsid w:val="008F5A9F"/>
    <w:pPr>
      <w:spacing w:before="120" w:after="120"/>
      <w:ind w:left="1540"/>
      <w:jc w:val="left"/>
    </w:pPr>
  </w:style>
  <w:style w:type="paragraph" w:styleId="TM9">
    <w:name w:val="toc 9"/>
    <w:basedOn w:val="Normal"/>
    <w:next w:val="Normal"/>
    <w:autoRedefine/>
    <w:semiHidden/>
    <w:rsid w:val="008F5A9F"/>
    <w:pPr>
      <w:spacing w:before="120" w:after="120"/>
      <w:ind w:left="1760"/>
      <w:jc w:val="left"/>
    </w:pPr>
  </w:style>
  <w:style w:type="character" w:customStyle="1" w:styleId="ParagraphedelisteCar">
    <w:name w:val="Paragraphe de liste Car"/>
    <w:link w:val="Paragraphedeliste"/>
    <w:uiPriority w:val="34"/>
    <w:qFormat/>
    <w:locked/>
    <w:rsid w:val="00B779ED"/>
    <w:rPr>
      <w:rFonts w:ascii="Times New Roman" w:eastAsia="Times New Roman" w:hAnsi="Times New Roman" w:cs="Times New Roman"/>
      <w:szCs w:val="24"/>
      <w:lang w:val="en-GB" w:eastAsia="en-US"/>
    </w:rPr>
  </w:style>
  <w:style w:type="paragraph" w:styleId="Objetducommentaire">
    <w:name w:val="annotation subject"/>
    <w:basedOn w:val="Commentaire"/>
    <w:next w:val="Commentaire"/>
    <w:link w:val="ObjetducommentaireCar"/>
    <w:uiPriority w:val="99"/>
    <w:semiHidden/>
    <w:unhideWhenUsed/>
    <w:rsid w:val="00FF3B08"/>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F3B08"/>
    <w:rPr>
      <w:rFonts w:ascii="Times New Roman" w:eastAsia="Times New Roman" w:hAnsi="Times New Roman" w:cs="Times New Roman"/>
      <w:b/>
      <w:bCs/>
      <w:sz w:val="20"/>
      <w:szCs w:val="20"/>
      <w:lang w:val="en-GB" w:eastAsia="en-US"/>
    </w:rPr>
  </w:style>
  <w:style w:type="table" w:customStyle="1" w:styleId="TableGrid1">
    <w:name w:val="Table Grid1"/>
    <w:basedOn w:val="TableauNormal"/>
    <w:next w:val="Grilledutableau"/>
    <w:uiPriority w:val="59"/>
    <w:rsid w:val="00C63D67"/>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81EEE"/>
    <w:pPr>
      <w:spacing w:after="0" w:line="240" w:lineRule="auto"/>
    </w:pPr>
    <w:rPr>
      <w:rFonts w:ascii="Times New Roman" w:eastAsia="Times New Roman" w:hAnsi="Times New Roman"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6400">
      <w:bodyDiv w:val="1"/>
      <w:marLeft w:val="0"/>
      <w:marRight w:val="0"/>
      <w:marTop w:val="0"/>
      <w:marBottom w:val="0"/>
      <w:divBdr>
        <w:top w:val="none" w:sz="0" w:space="0" w:color="auto"/>
        <w:left w:val="none" w:sz="0" w:space="0" w:color="auto"/>
        <w:bottom w:val="none" w:sz="0" w:space="0" w:color="auto"/>
        <w:right w:val="none" w:sz="0" w:space="0" w:color="auto"/>
      </w:divBdr>
    </w:div>
    <w:div w:id="15449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si-gr/forum.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9447A70B27427B87300BFD8EFCEEAF"/>
        <w:category>
          <w:name w:val="General"/>
          <w:gallery w:val="placeholder"/>
        </w:category>
        <w:types>
          <w:type w:val="bbPlcHdr"/>
        </w:types>
        <w:behaviors>
          <w:behavior w:val="content"/>
        </w:behaviors>
        <w:guid w:val="{65043B5D-0886-49FC-BA6F-CC02FB8F2A84}"/>
      </w:docPartPr>
      <w:docPartBody>
        <w:p w:rsidR="000C3F78" w:rsidRDefault="004015D2">
          <w:r w:rsidRPr="00A3182A">
            <w:rPr>
              <w:rStyle w:val="Textedelespacerserv"/>
            </w:rPr>
            <w:t>[Title]</w:t>
          </w:r>
        </w:p>
      </w:docPartBody>
    </w:docPart>
    <w:docPart>
      <w:docPartPr>
        <w:name w:val="CF9A64BAF783480ABDB108BC76082306"/>
        <w:category>
          <w:name w:val="General"/>
          <w:gallery w:val="placeholder"/>
        </w:category>
        <w:types>
          <w:type w:val="bbPlcHdr"/>
        </w:types>
        <w:behaviors>
          <w:behavior w:val="content"/>
        </w:behaviors>
        <w:guid w:val="{57738754-E183-4020-B742-873E7FADAF9A}"/>
      </w:docPartPr>
      <w:docPartBody>
        <w:p w:rsidR="00354660" w:rsidRDefault="001F3FF0" w:rsidP="001F3FF0">
          <w:pPr>
            <w:pStyle w:val="CF9A64BAF783480ABDB108BC76082306"/>
          </w:pPr>
          <w:r w:rsidRPr="00B903A7">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9C"/>
    <w:rsid w:val="00011785"/>
    <w:rsid w:val="00037529"/>
    <w:rsid w:val="000A36D1"/>
    <w:rsid w:val="000B45D5"/>
    <w:rsid w:val="000C3F78"/>
    <w:rsid w:val="001F3FF0"/>
    <w:rsid w:val="00354660"/>
    <w:rsid w:val="003C20CE"/>
    <w:rsid w:val="004015D2"/>
    <w:rsid w:val="005340AD"/>
    <w:rsid w:val="00754CD7"/>
    <w:rsid w:val="007B1CF6"/>
    <w:rsid w:val="007D434D"/>
    <w:rsid w:val="00877FCF"/>
    <w:rsid w:val="00901619"/>
    <w:rsid w:val="00985F88"/>
    <w:rsid w:val="00A41BE7"/>
    <w:rsid w:val="00AA3452"/>
    <w:rsid w:val="00AF625A"/>
    <w:rsid w:val="00B2469C"/>
    <w:rsid w:val="00BC4E82"/>
    <w:rsid w:val="00CC32DE"/>
    <w:rsid w:val="00D241E9"/>
    <w:rsid w:val="00D61DAD"/>
    <w:rsid w:val="00E65D3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C4E82"/>
  </w:style>
  <w:style w:type="paragraph" w:customStyle="1" w:styleId="CF9A64BAF783480ABDB108BC76082306">
    <w:name w:val="CF9A64BAF783480ABDB108BC76082306"/>
    <w:rsid w:val="001F3FF0"/>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DB48-D4B9-4A9B-96F4-455F532F7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A6D44-7F73-4078-8F20-EF71BD302213}">
  <ds:schemaRefs>
    <ds:schemaRef ds:uri="http://schemas.microsoft.com/sharepoint/v3/contenttype/forms"/>
  </ds:schemaRefs>
</ds:datastoreItem>
</file>

<file path=customXml/itemProps3.xml><?xml version="1.0" encoding="utf-8"?>
<ds:datastoreItem xmlns:ds="http://schemas.openxmlformats.org/officeDocument/2006/customXml" ds:itemID="{4A6F7943-410E-4584-A876-DA71F2DF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EBD29-3342-4393-99A3-F268F9BA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8</Pages>
  <Words>3804</Words>
  <Characters>20923</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RECOMMENDATION ADOPTED BY THE WORKING GROUP ON THE POST-2020 GLOBAL BIODIVERSITY FRAMEWORK</vt:lpstr>
      <vt:lpstr>RECOMMENDATION ADOPTED BY THE WORKING GROUP ON THE POST-2020 GLOBAL BIODIVERSITY FRAMEWORK</vt:lpstr>
    </vt:vector>
  </TitlesOfParts>
  <Company/>
  <LinksUpToDate>false</LinksUpToDate>
  <CharactersWithSpaces>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LE GROUPE DE TRAVAIL SUR LE CADRE MONDIAL DE LA BIODIVERSITÉ POUR L'APRÈS-2020 </dc:title>
  <dc:subject>CBD/WG2020/REC/3/2</dc:subject>
  <dc:creator>WG2020-3</dc:creator>
  <cp:keywords/>
  <dc:description>Potential elements of a draft recommendation to the Conference of the Parties
Noting that the text below has not been negotiated nor agreed. It rather represents a collection of views formulated by Parties, indigenous peoples and local communities and observers</dc:description>
  <cp:lastModifiedBy>Louise</cp:lastModifiedBy>
  <cp:revision>6</cp:revision>
  <dcterms:created xsi:type="dcterms:W3CDTF">2022-05-05T21:33:00Z</dcterms:created>
  <dcterms:modified xsi:type="dcterms:W3CDTF">2022-05-09T21:15:00Z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