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601"/>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2160"/>
        <w:gridCol w:w="1440"/>
        <w:gridCol w:w="2268"/>
      </w:tblGrid>
      <w:tr w:rsidR="00337933" w:rsidRPr="00482021" w:rsidTr="004B1CEC">
        <w:trPr>
          <w:cantSplit/>
          <w:trHeight w:val="813"/>
        </w:trPr>
        <w:tc>
          <w:tcPr>
            <w:tcW w:w="6300" w:type="dxa"/>
            <w:gridSpan w:val="2"/>
            <w:tcBorders>
              <w:top w:val="nil"/>
              <w:left w:val="nil"/>
              <w:bottom w:val="single" w:sz="12" w:space="0" w:color="auto"/>
              <w:right w:val="nil"/>
            </w:tcBorders>
          </w:tcPr>
          <w:p w:rsidR="00337933" w:rsidRPr="00C911F0" w:rsidRDefault="00337933" w:rsidP="00B00C86">
            <w:pPr>
              <w:pStyle w:val="Heading2"/>
              <w:tabs>
                <w:tab w:val="right" w:pos="6372"/>
              </w:tabs>
              <w:spacing w:before="240" w:after="0"/>
              <w:jc w:val="left"/>
              <w:rPr>
                <w:rFonts w:ascii="Univers" w:hAnsi="Univers"/>
                <w:bCs w:val="0"/>
                <w:sz w:val="32"/>
                <w:szCs w:val="32"/>
                <w:lang w:val="en-US"/>
              </w:rPr>
            </w:pPr>
            <w:r w:rsidRPr="00482021">
              <w:rPr>
                <w:rFonts w:ascii="Univers" w:hAnsi="Univers"/>
                <w:bCs w:val="0"/>
                <w:sz w:val="32"/>
                <w:szCs w:val="32"/>
              </w:rPr>
              <w:t>CBD</w:t>
            </w:r>
          </w:p>
        </w:tc>
        <w:tc>
          <w:tcPr>
            <w:tcW w:w="1440" w:type="dxa"/>
            <w:tcBorders>
              <w:top w:val="nil"/>
              <w:left w:val="nil"/>
              <w:bottom w:val="single" w:sz="12" w:space="0" w:color="auto"/>
              <w:right w:val="nil"/>
            </w:tcBorders>
          </w:tcPr>
          <w:p w:rsidR="00337933" w:rsidRPr="00482021" w:rsidRDefault="00337933" w:rsidP="00B00C86">
            <w:pPr>
              <w:tabs>
                <w:tab w:val="left" w:pos="-720"/>
              </w:tabs>
              <w:suppressAutoHyphens/>
              <w:jc w:val="center"/>
              <w:rPr>
                <w:b/>
                <w:bCs/>
                <w:rtl/>
              </w:rPr>
            </w:pPr>
          </w:p>
        </w:tc>
        <w:tc>
          <w:tcPr>
            <w:tcW w:w="2268" w:type="dxa"/>
            <w:tcBorders>
              <w:top w:val="nil"/>
              <w:left w:val="nil"/>
              <w:bottom w:val="single" w:sz="12" w:space="0" w:color="auto"/>
              <w:right w:val="nil"/>
            </w:tcBorders>
          </w:tcPr>
          <w:p w:rsidR="00337933" w:rsidRPr="00482021" w:rsidRDefault="00337933" w:rsidP="00B00C86">
            <w:pPr>
              <w:tabs>
                <w:tab w:val="left" w:pos="-720"/>
              </w:tabs>
              <w:suppressAutoHyphens/>
              <w:spacing w:before="120"/>
              <w:jc w:val="center"/>
            </w:pPr>
            <w:r>
              <w:rPr>
                <w:noProof/>
              </w:rPr>
              <w:drawing>
                <wp:anchor distT="0" distB="0" distL="114300" distR="114300" simplePos="0" relativeHeight="251660288" behindDoc="0" locked="0" layoutInCell="1" allowOverlap="1">
                  <wp:simplePos x="0" y="0"/>
                  <wp:positionH relativeFrom="margin">
                    <wp:posOffset>906753</wp:posOffset>
                  </wp:positionH>
                  <wp:positionV relativeFrom="margin">
                    <wp:posOffset>53820</wp:posOffset>
                  </wp:positionV>
                  <wp:extent cx="464429" cy="409242"/>
                  <wp:effectExtent l="0" t="0" r="0" b="0"/>
                  <wp:wrapNone/>
                  <wp:docPr id="3"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srcRect/>
                          <a:stretch>
                            <a:fillRect/>
                          </a:stretch>
                        </pic:blipFill>
                        <pic:spPr bwMode="auto">
                          <a:xfrm>
                            <a:off x="0" y="0"/>
                            <a:ext cx="464429" cy="409242"/>
                          </a:xfrm>
                          <a:prstGeom prst="rect">
                            <a:avLst/>
                          </a:prstGeom>
                          <a:noFill/>
                        </pic:spPr>
                      </pic:pic>
                    </a:graphicData>
                  </a:graphic>
                </wp:anchor>
              </w:drawing>
            </w:r>
          </w:p>
          <w:p w:rsidR="00337933" w:rsidRPr="00482021" w:rsidRDefault="00337933" w:rsidP="00B00C86">
            <w:pPr>
              <w:tabs>
                <w:tab w:val="left" w:pos="-720"/>
              </w:tabs>
              <w:suppressAutoHyphens/>
              <w:spacing w:line="120" w:lineRule="auto"/>
            </w:pPr>
          </w:p>
        </w:tc>
      </w:tr>
      <w:tr w:rsidR="00337933" w:rsidRPr="00482021" w:rsidTr="00B00C86">
        <w:trPr>
          <w:cantSplit/>
          <w:trHeight w:val="1770"/>
        </w:trPr>
        <w:tc>
          <w:tcPr>
            <w:tcW w:w="4140" w:type="dxa"/>
            <w:tcBorders>
              <w:top w:val="nil"/>
              <w:left w:val="nil"/>
              <w:bottom w:val="single" w:sz="24" w:space="0" w:color="auto"/>
              <w:right w:val="nil"/>
            </w:tcBorders>
          </w:tcPr>
          <w:p w:rsidR="00337933" w:rsidRPr="00337933" w:rsidRDefault="00337933" w:rsidP="00B00C86">
            <w:pPr>
              <w:spacing w:after="0" w:line="240" w:lineRule="auto"/>
              <w:rPr>
                <w:rFonts w:ascii="Times New Roman" w:hAnsi="Times New Roman" w:cs="Times New Roman"/>
              </w:rPr>
            </w:pPr>
            <w:r w:rsidRPr="00337933">
              <w:rPr>
                <w:rFonts w:ascii="Times New Roman" w:hAnsi="Times New Roman" w:cs="Times New Roman"/>
              </w:rPr>
              <w:t>Distr.</w:t>
            </w:r>
          </w:p>
          <w:p w:rsidR="00337933" w:rsidRPr="00337933" w:rsidRDefault="004B1CEC" w:rsidP="00B00C86">
            <w:pPr>
              <w:spacing w:after="0" w:line="240" w:lineRule="auto"/>
              <w:rPr>
                <w:rFonts w:ascii="Times New Roman" w:hAnsi="Times New Roman" w:cs="Times New Roman"/>
              </w:rPr>
            </w:pPr>
            <w:r>
              <w:rPr>
                <w:rFonts w:ascii="Times New Roman" w:hAnsi="Times New Roman" w:cs="Times New Roman"/>
              </w:rPr>
              <w:t>GENERAL</w:t>
            </w:r>
          </w:p>
          <w:p w:rsidR="00337933" w:rsidRPr="00337933" w:rsidRDefault="00337933" w:rsidP="00B00C86">
            <w:pPr>
              <w:pStyle w:val="Heading3"/>
              <w:spacing w:before="0" w:line="240" w:lineRule="auto"/>
              <w:rPr>
                <w:rFonts w:ascii="Times New Roman" w:hAnsi="Times New Roman" w:cs="Times New Roman"/>
              </w:rPr>
            </w:pPr>
          </w:p>
          <w:p w:rsidR="00337933" w:rsidRPr="00337933" w:rsidRDefault="00337933" w:rsidP="004B1CEC">
            <w:pPr>
              <w:spacing w:after="0" w:line="240" w:lineRule="auto"/>
              <w:rPr>
                <w:rFonts w:ascii="Times New Roman" w:hAnsi="Times New Roman" w:cs="Times New Roman"/>
              </w:rPr>
            </w:pPr>
            <w:r w:rsidRPr="00337933">
              <w:rPr>
                <w:rFonts w:ascii="Times New Roman" w:hAnsi="Times New Roman" w:cs="Times New Roman"/>
              </w:rPr>
              <w:t>CBD/WG2020/</w:t>
            </w:r>
            <w:r w:rsidR="004B1CEC">
              <w:rPr>
                <w:rFonts w:ascii="Times New Roman" w:hAnsi="Times New Roman" w:cs="Times New Roman"/>
              </w:rPr>
              <w:t>REC/</w:t>
            </w:r>
            <w:r w:rsidRPr="00337933">
              <w:rPr>
                <w:rFonts w:ascii="Times New Roman" w:hAnsi="Times New Roman" w:cs="Times New Roman"/>
              </w:rPr>
              <w:t>4/</w:t>
            </w:r>
            <w:r w:rsidR="004B1CEC">
              <w:rPr>
                <w:rFonts w:ascii="Times New Roman" w:hAnsi="Times New Roman" w:cs="Times New Roman"/>
              </w:rPr>
              <w:t>2</w:t>
            </w:r>
          </w:p>
          <w:p w:rsidR="00337933" w:rsidRPr="00337933" w:rsidRDefault="00337933" w:rsidP="00B00C86">
            <w:pPr>
              <w:spacing w:after="0" w:line="240" w:lineRule="auto"/>
              <w:rPr>
                <w:rFonts w:ascii="Times New Roman" w:eastAsia="MS Mincho" w:hAnsi="Times New Roman" w:cs="Times New Roman"/>
                <w:lang w:eastAsia="ja-JP"/>
              </w:rPr>
            </w:pPr>
            <w:r>
              <w:rPr>
                <w:rFonts w:ascii="Times New Roman" w:hAnsi="Times New Roman" w:cs="Times New Roman"/>
              </w:rPr>
              <w:t xml:space="preserve">26 June </w:t>
            </w:r>
            <w:r w:rsidRPr="00337933">
              <w:rPr>
                <w:rFonts w:ascii="Times New Roman" w:hAnsi="Times New Roman" w:cs="Times New Roman"/>
              </w:rPr>
              <w:t>2022</w:t>
            </w:r>
          </w:p>
          <w:p w:rsidR="00337933" w:rsidRPr="00337933" w:rsidRDefault="00337933" w:rsidP="00B00C86">
            <w:pPr>
              <w:pStyle w:val="Heading5"/>
              <w:tabs>
                <w:tab w:val="left" w:pos="-720"/>
              </w:tabs>
              <w:suppressAutoHyphens/>
              <w:spacing w:before="0"/>
              <w:rPr>
                <w:rFonts w:ascii="Times New Roman" w:hAnsi="Times New Roman" w:cs="Times New Roman"/>
                <w:b/>
                <w:bCs/>
              </w:rPr>
            </w:pPr>
          </w:p>
          <w:p w:rsidR="00337933" w:rsidRPr="00337933" w:rsidRDefault="00337933" w:rsidP="00B00C86">
            <w:pPr>
              <w:pStyle w:val="Heading5"/>
              <w:tabs>
                <w:tab w:val="left" w:pos="-720"/>
              </w:tabs>
              <w:suppressAutoHyphens/>
              <w:spacing w:before="0"/>
              <w:rPr>
                <w:rFonts w:ascii="Times New Roman" w:hAnsi="Times New Roman" w:cs="Times New Roman"/>
                <w:b/>
                <w:bCs/>
              </w:rPr>
            </w:pPr>
            <w:r w:rsidRPr="00337933">
              <w:rPr>
                <w:rFonts w:ascii="Times New Roman" w:hAnsi="Times New Roman" w:cs="Times New Roman"/>
              </w:rPr>
              <w:t>ARABIC</w:t>
            </w:r>
          </w:p>
          <w:p w:rsidR="00337933" w:rsidRPr="00FC32BA" w:rsidRDefault="00337933" w:rsidP="00B00C86">
            <w:pPr>
              <w:tabs>
                <w:tab w:val="left" w:pos="-720"/>
              </w:tabs>
              <w:suppressAutoHyphens/>
              <w:spacing w:after="0" w:line="240" w:lineRule="auto"/>
            </w:pPr>
            <w:r w:rsidRPr="00337933">
              <w:rPr>
                <w:rFonts w:ascii="Times New Roman" w:hAnsi="Times New Roman" w:cs="Times New Roman"/>
              </w:rPr>
              <w:t>ORIGINAL: ENGLISH</w:t>
            </w:r>
            <w:r w:rsidRPr="00FC32BA">
              <w:t xml:space="preserve"> </w:t>
            </w:r>
          </w:p>
        </w:tc>
        <w:tc>
          <w:tcPr>
            <w:tcW w:w="5868" w:type="dxa"/>
            <w:gridSpan w:val="3"/>
            <w:tcBorders>
              <w:top w:val="nil"/>
              <w:left w:val="nil"/>
              <w:bottom w:val="single" w:sz="24" w:space="0" w:color="auto"/>
              <w:right w:val="nil"/>
            </w:tcBorders>
          </w:tcPr>
          <w:p w:rsidR="00337933" w:rsidRPr="00482021" w:rsidRDefault="00337933" w:rsidP="00B00C86">
            <w:pPr>
              <w:tabs>
                <w:tab w:val="left" w:pos="-720"/>
              </w:tabs>
              <w:suppressAutoHyphens/>
              <w:spacing w:before="120"/>
              <w:rPr>
                <w:rtl/>
                <w:lang w:bidi="ar-EG"/>
              </w:rPr>
            </w:pPr>
            <w:r>
              <w:rPr>
                <w:b/>
                <w:bCs/>
                <w:noProof/>
                <w:sz w:val="36"/>
                <w:szCs w:val="36"/>
                <w:rtl/>
              </w:rPr>
              <w:drawing>
                <wp:anchor distT="0" distB="0" distL="114300" distR="114300" simplePos="0" relativeHeight="251662336" behindDoc="0" locked="0" layoutInCell="1" allowOverlap="1">
                  <wp:simplePos x="0" y="0"/>
                  <wp:positionH relativeFrom="column">
                    <wp:posOffset>1050925</wp:posOffset>
                  </wp:positionH>
                  <wp:positionV relativeFrom="paragraph">
                    <wp:posOffset>82550</wp:posOffset>
                  </wp:positionV>
                  <wp:extent cx="2562860" cy="1028700"/>
                  <wp:effectExtent l="19050" t="0" r="8890" b="0"/>
                  <wp:wrapNone/>
                  <wp:docPr id="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9" cstate="print"/>
                          <a:srcRect/>
                          <a:stretch>
                            <a:fillRect/>
                          </a:stretch>
                        </pic:blipFill>
                        <pic:spPr bwMode="auto">
                          <a:xfrm>
                            <a:off x="0" y="0"/>
                            <a:ext cx="2562860" cy="1028700"/>
                          </a:xfrm>
                          <a:prstGeom prst="rect">
                            <a:avLst/>
                          </a:prstGeom>
                          <a:noFill/>
                          <a:ln w="9525">
                            <a:noFill/>
                            <a:miter lim="800000"/>
                            <a:headEnd/>
                            <a:tailEnd/>
                          </a:ln>
                        </pic:spPr>
                      </pic:pic>
                    </a:graphicData>
                  </a:graphic>
                </wp:anchor>
              </w:drawing>
            </w:r>
          </w:p>
        </w:tc>
      </w:tr>
    </w:tbl>
    <w:p w:rsidR="00275F78" w:rsidRPr="009F2E36" w:rsidRDefault="004B1CEC" w:rsidP="00B00C86">
      <w:pPr>
        <w:bidi/>
        <w:spacing w:before="60" w:after="0" w:line="216" w:lineRule="auto"/>
        <w:rPr>
          <w:rFonts w:ascii="Times New Roman" w:hAnsi="Times New Roman" w:cs="Simplified Arabic"/>
          <w:b/>
          <w:bCs/>
          <w:szCs w:val="24"/>
          <w:rtl/>
        </w:rPr>
      </w:pPr>
      <w:r>
        <w:rPr>
          <w:rFonts w:ascii="Times New Roman" w:hAnsi="Times New Roman" w:cs="Simplified Arabic" w:hint="cs"/>
          <w:b/>
          <w:bCs/>
          <w:noProof/>
          <w:szCs w:val="24"/>
          <w:rtl/>
        </w:rPr>
        <w:drawing>
          <wp:anchor distT="0" distB="0" distL="114300" distR="114300" simplePos="0" relativeHeight="251661312" behindDoc="0" locked="0" layoutInCell="1" allowOverlap="1">
            <wp:simplePos x="0" y="0"/>
            <wp:positionH relativeFrom="column">
              <wp:posOffset>3606800</wp:posOffset>
            </wp:positionH>
            <wp:positionV relativeFrom="paragraph">
              <wp:posOffset>-309880</wp:posOffset>
            </wp:positionV>
            <wp:extent cx="2018030" cy="584200"/>
            <wp:effectExtent l="19050" t="0" r="1270" b="0"/>
            <wp:wrapNone/>
            <wp:docPr id="2"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0" cstate="print">
                      <a:biLevel thresh="75000"/>
                    </a:blip>
                    <a:srcRect t="15000" r="8304" b="16667"/>
                    <a:stretch>
                      <a:fillRect/>
                    </a:stretch>
                  </pic:blipFill>
                  <pic:spPr bwMode="auto">
                    <a:xfrm>
                      <a:off x="0" y="0"/>
                      <a:ext cx="2018030" cy="584200"/>
                    </a:xfrm>
                    <a:prstGeom prst="rect">
                      <a:avLst/>
                    </a:prstGeom>
                    <a:noFill/>
                    <a:ln w="9525">
                      <a:noFill/>
                      <a:miter lim="800000"/>
                      <a:headEnd/>
                      <a:tailEnd/>
                    </a:ln>
                  </pic:spPr>
                </pic:pic>
              </a:graphicData>
            </a:graphic>
          </wp:anchor>
        </w:drawing>
      </w:r>
      <w:r w:rsidR="00275F78" w:rsidRPr="009F2E36">
        <w:rPr>
          <w:rFonts w:ascii="Times New Roman" w:hAnsi="Times New Roman" w:cs="Simplified Arabic" w:hint="cs"/>
          <w:b/>
          <w:bCs/>
          <w:szCs w:val="24"/>
          <w:rtl/>
        </w:rPr>
        <w:t>الفريق العامل المفتوح العضوية المعني</w:t>
      </w:r>
    </w:p>
    <w:p w:rsidR="00275F78" w:rsidRPr="009F2E36" w:rsidRDefault="00275F78" w:rsidP="00275F78">
      <w:pPr>
        <w:bidi/>
        <w:spacing w:after="0" w:line="216" w:lineRule="auto"/>
        <w:ind w:firstLine="180"/>
        <w:rPr>
          <w:rFonts w:ascii="Times New Roman" w:hAnsi="Times New Roman" w:cs="Simplified Arabic"/>
          <w:szCs w:val="24"/>
        </w:rPr>
      </w:pPr>
      <w:r w:rsidRPr="009F2E36">
        <w:rPr>
          <w:rFonts w:ascii="Times New Roman" w:hAnsi="Times New Roman" w:cs="Simplified Arabic" w:hint="cs"/>
          <w:b/>
          <w:bCs/>
          <w:szCs w:val="24"/>
          <w:rtl/>
        </w:rPr>
        <w:t>بالإطار العالمي للتنوع البيولوجي لما بعد عام 2020</w:t>
      </w:r>
    </w:p>
    <w:p w:rsidR="0004623F" w:rsidRPr="00294CA2" w:rsidRDefault="0004623F" w:rsidP="0004623F">
      <w:pPr>
        <w:bidi/>
        <w:spacing w:after="0" w:line="216" w:lineRule="auto"/>
        <w:rPr>
          <w:rFonts w:ascii="Times New Roman" w:hAnsi="Times New Roman" w:cs="Simplified Arabic"/>
          <w:szCs w:val="24"/>
          <w:rtl/>
          <w:lang w:bidi="ar-EG"/>
        </w:rPr>
      </w:pPr>
      <w:r w:rsidRPr="00294CA2">
        <w:rPr>
          <w:rFonts w:ascii="Times New Roman" w:hAnsi="Times New Roman" w:cs="Simplified Arabic" w:hint="cs"/>
          <w:szCs w:val="24"/>
          <w:rtl/>
        </w:rPr>
        <w:t xml:space="preserve">الاجتماع </w:t>
      </w:r>
      <w:r>
        <w:rPr>
          <w:rFonts w:ascii="Times New Roman" w:hAnsi="Times New Roman" w:cs="Simplified Arabic" w:hint="cs"/>
          <w:szCs w:val="24"/>
          <w:rtl/>
        </w:rPr>
        <w:t>الرابع</w:t>
      </w:r>
    </w:p>
    <w:p w:rsidR="0004623F" w:rsidRDefault="0004623F" w:rsidP="0004623F">
      <w:pPr>
        <w:bidi/>
        <w:spacing w:after="0" w:line="216" w:lineRule="auto"/>
        <w:rPr>
          <w:rFonts w:ascii="Times New Roman" w:hAnsi="Times New Roman" w:cs="Simplified Arabic"/>
          <w:szCs w:val="24"/>
          <w:rtl/>
        </w:rPr>
      </w:pPr>
      <w:r>
        <w:rPr>
          <w:rFonts w:ascii="Times New Roman" w:hAnsi="Times New Roman" w:cs="Simplified Arabic" w:hint="cs"/>
          <w:szCs w:val="24"/>
          <w:rtl/>
        </w:rPr>
        <w:t>نيروبي، 21-26 يونيه/حزيران 2022</w:t>
      </w:r>
    </w:p>
    <w:p w:rsidR="0004623F" w:rsidRDefault="0004623F" w:rsidP="0004623F">
      <w:pPr>
        <w:bidi/>
        <w:spacing w:after="0" w:line="216" w:lineRule="auto"/>
        <w:rPr>
          <w:rFonts w:ascii="Times New Roman" w:hAnsi="Times New Roman" w:cs="Simplified Arabic"/>
          <w:szCs w:val="24"/>
          <w:rtl/>
          <w:lang w:bidi="ar-EG"/>
        </w:rPr>
      </w:pPr>
      <w:r>
        <w:rPr>
          <w:rFonts w:ascii="Times New Roman" w:hAnsi="Times New Roman" w:cs="Simplified Arabic" w:hint="cs"/>
          <w:szCs w:val="24"/>
          <w:rtl/>
        </w:rPr>
        <w:t>البند 5 من جدول الأعمال</w:t>
      </w:r>
    </w:p>
    <w:p w:rsidR="00294CA2" w:rsidRPr="008E1307" w:rsidRDefault="00294CA2" w:rsidP="00294CA2">
      <w:pPr>
        <w:bidi/>
        <w:spacing w:after="0" w:line="216" w:lineRule="auto"/>
        <w:rPr>
          <w:rFonts w:ascii="Times New Roman" w:hAnsi="Times New Roman" w:cs="Simplified Arabic"/>
          <w:szCs w:val="24"/>
          <w:rtl/>
          <w:lang w:bidi="ar-EG"/>
        </w:rPr>
      </w:pPr>
    </w:p>
    <w:p w:rsidR="004B1CEC" w:rsidRDefault="004B1CEC" w:rsidP="004B1CEC">
      <w:pPr>
        <w:bidi/>
        <w:spacing w:after="120" w:line="216" w:lineRule="auto"/>
        <w:jc w:val="center"/>
        <w:rPr>
          <w:rFonts w:ascii="Times New Roman" w:hAnsi="Times New Roman" w:cs="Simplified Arabic"/>
          <w:b/>
          <w:bCs/>
          <w:sz w:val="28"/>
          <w:szCs w:val="28"/>
          <w:rtl/>
          <w:lang w:bidi="ar-EG"/>
        </w:rPr>
      </w:pPr>
      <w:r>
        <w:rPr>
          <w:rFonts w:ascii="Times New Roman" w:hAnsi="Times New Roman" w:cs="Simplified Arabic" w:hint="cs"/>
          <w:b/>
          <w:bCs/>
          <w:sz w:val="28"/>
          <w:szCs w:val="28"/>
          <w:rtl/>
          <w:lang w:bidi="ar-EG"/>
        </w:rPr>
        <w:t>توصية اعتمدها الفريق العامل المعني بالإطار العالمي للتنوع البيولوجي لما بعد عام 2020</w:t>
      </w:r>
    </w:p>
    <w:p w:rsidR="00294CA2" w:rsidRPr="00E248D5" w:rsidRDefault="004B1CEC" w:rsidP="004B1CEC">
      <w:pPr>
        <w:bidi/>
        <w:spacing w:after="120" w:line="216" w:lineRule="auto"/>
        <w:jc w:val="center"/>
        <w:rPr>
          <w:rFonts w:ascii="Times New Roman" w:hAnsi="Times New Roman" w:cs="Simplified Arabic"/>
          <w:b/>
          <w:bCs/>
          <w:sz w:val="24"/>
          <w:szCs w:val="24"/>
          <w:rtl/>
          <w:lang w:bidi="ar-EG"/>
        </w:rPr>
      </w:pPr>
      <w:r w:rsidRPr="00E248D5">
        <w:rPr>
          <w:rFonts w:ascii="Times New Roman" w:hAnsi="Times New Roman" w:cs="Simplified Arabic" w:hint="cs"/>
          <w:b/>
          <w:bCs/>
          <w:sz w:val="24"/>
          <w:szCs w:val="24"/>
          <w:rtl/>
          <w:lang w:bidi="ar-EG"/>
        </w:rPr>
        <w:t>التوصية 4/2</w:t>
      </w:r>
      <w:r w:rsidRPr="00E248D5">
        <w:rPr>
          <w:rFonts w:ascii="Times New Roman" w:hAnsi="Times New Roman" w:cs="Simplified Arabic" w:hint="cs"/>
          <w:b/>
          <w:bCs/>
          <w:sz w:val="24"/>
          <w:szCs w:val="24"/>
          <w:rtl/>
          <w:lang w:bidi="ar-EG"/>
        </w:rPr>
        <w:tab/>
      </w:r>
      <w:r w:rsidR="00C37848" w:rsidRPr="00E248D5">
        <w:rPr>
          <w:rFonts w:ascii="Times New Roman" w:hAnsi="Times New Roman" w:cs="Simplified Arabic" w:hint="cs"/>
          <w:b/>
          <w:bCs/>
          <w:sz w:val="24"/>
          <w:szCs w:val="24"/>
          <w:rtl/>
          <w:lang w:bidi="ar-EG"/>
        </w:rPr>
        <w:t>معلومات التسلسل الرقمي بشأن الموارد الجينية</w:t>
      </w:r>
    </w:p>
    <w:p w:rsidR="00294CA2" w:rsidRPr="008E1307" w:rsidRDefault="003A4D7F" w:rsidP="00E248D5">
      <w:pPr>
        <w:bidi/>
        <w:spacing w:after="120" w:line="216" w:lineRule="auto"/>
        <w:ind w:firstLine="720"/>
        <w:jc w:val="both"/>
        <w:rPr>
          <w:rFonts w:ascii="Times New Roman" w:hAnsi="Times New Roman" w:cs="Simplified Arabic"/>
          <w:szCs w:val="24"/>
          <w:rtl/>
        </w:rPr>
      </w:pPr>
      <w:r w:rsidRPr="008E1307">
        <w:rPr>
          <w:rFonts w:ascii="Times New Roman" w:hAnsi="Times New Roman" w:cs="Simplified Arabic" w:hint="cs"/>
          <w:i/>
          <w:iCs/>
          <w:szCs w:val="24"/>
          <w:rtl/>
        </w:rPr>
        <w:t xml:space="preserve">إن </w:t>
      </w:r>
      <w:r w:rsidR="00294CA2" w:rsidRPr="008E1307">
        <w:rPr>
          <w:rFonts w:ascii="Times New Roman" w:hAnsi="Times New Roman" w:cs="Simplified Arabic" w:hint="cs"/>
          <w:i/>
          <w:iCs/>
          <w:szCs w:val="24"/>
          <w:rtl/>
        </w:rPr>
        <w:t>الفريق العامل المفتوح العضوية المعني بالإطار العالمي للتنوع البيولوجي</w:t>
      </w:r>
      <w:r w:rsidR="00112E66" w:rsidRPr="008E1307">
        <w:rPr>
          <w:rFonts w:ascii="Times New Roman" w:hAnsi="Times New Roman" w:cs="Simplified Arabic" w:hint="cs"/>
          <w:i/>
          <w:iCs/>
          <w:szCs w:val="24"/>
          <w:rtl/>
        </w:rPr>
        <w:t xml:space="preserve"> </w:t>
      </w:r>
      <w:r w:rsidR="0052056E" w:rsidRPr="008E1307">
        <w:rPr>
          <w:rFonts w:ascii="Times New Roman" w:hAnsi="Times New Roman" w:cs="Simplified Arabic" w:hint="cs"/>
          <w:i/>
          <w:iCs/>
          <w:szCs w:val="24"/>
          <w:rtl/>
        </w:rPr>
        <w:t>لما بعد عام 2020</w:t>
      </w:r>
      <w:r w:rsidRPr="008E1307">
        <w:rPr>
          <w:rFonts w:ascii="Times New Roman" w:hAnsi="Times New Roman" w:cs="Simplified Arabic" w:hint="cs"/>
          <w:szCs w:val="24"/>
          <w:rtl/>
        </w:rPr>
        <w:t>،</w:t>
      </w:r>
    </w:p>
    <w:p w:rsidR="00C37848" w:rsidRPr="008E1307" w:rsidRDefault="00C37848" w:rsidP="00E248D5">
      <w:pPr>
        <w:bidi/>
        <w:spacing w:after="120" w:line="216" w:lineRule="auto"/>
        <w:ind w:firstLine="720"/>
        <w:jc w:val="both"/>
        <w:rPr>
          <w:rFonts w:ascii="Times New Roman" w:hAnsi="Times New Roman" w:cs="Simplified Arabic"/>
          <w:szCs w:val="24"/>
          <w:rtl/>
        </w:rPr>
      </w:pPr>
      <w:r w:rsidRPr="008E1307">
        <w:rPr>
          <w:rFonts w:ascii="Times New Roman" w:hAnsi="Times New Roman" w:cs="Simplified Arabic" w:hint="cs"/>
          <w:i/>
          <w:iCs/>
          <w:szCs w:val="24"/>
          <w:rtl/>
        </w:rPr>
        <w:t xml:space="preserve">إذ </w:t>
      </w:r>
      <w:r w:rsidR="00E82B97" w:rsidRPr="00E82B97">
        <w:rPr>
          <w:rFonts w:ascii="Times New Roman" w:hAnsi="Times New Roman" w:cs="Simplified Arabic"/>
          <w:i/>
          <w:iCs/>
          <w:szCs w:val="24"/>
          <w:rtl/>
        </w:rPr>
        <w:t>يشير</w:t>
      </w:r>
      <w:r w:rsidR="00E82B97" w:rsidRPr="00E82B97">
        <w:rPr>
          <w:rFonts w:ascii="Times New Roman" w:hAnsi="Times New Roman" w:cs="Simplified Arabic"/>
          <w:szCs w:val="24"/>
          <w:rtl/>
        </w:rPr>
        <w:t xml:space="preserve"> إلى التوصية 3/2 الصادرة عن الفريق العامل المعني بالإطار العالمي للتنوع البيولوجي لما بعد عام 2020،</w:t>
      </w:r>
    </w:p>
    <w:p w:rsidR="002837C8" w:rsidRDefault="002837C8" w:rsidP="00E248D5">
      <w:pPr>
        <w:bidi/>
        <w:spacing w:after="120" w:line="216" w:lineRule="auto"/>
        <w:ind w:firstLine="720"/>
        <w:jc w:val="both"/>
        <w:rPr>
          <w:rFonts w:ascii="Times New Roman" w:eastAsia="Times New Roman" w:hAnsi="Times New Roman" w:cs="Simplified Arabic"/>
          <w:szCs w:val="24"/>
          <w:rtl/>
          <w:lang w:val="en-GB" w:bidi="ar-EG"/>
        </w:rPr>
      </w:pPr>
      <w:r w:rsidRPr="008E1307">
        <w:rPr>
          <w:rFonts w:ascii="Times New Roman" w:eastAsia="Times New Roman" w:hAnsi="Times New Roman" w:cs="Simplified Arabic" w:hint="cs"/>
          <w:i/>
          <w:iCs/>
          <w:szCs w:val="24"/>
          <w:rtl/>
          <w:lang w:val="en-GB" w:bidi="ar-EG"/>
        </w:rPr>
        <w:t xml:space="preserve">وإذ يقر </w:t>
      </w:r>
      <w:r w:rsidR="00E82B97" w:rsidRPr="00E82B97">
        <w:rPr>
          <w:rFonts w:ascii="Times New Roman" w:eastAsia="Times New Roman" w:hAnsi="Times New Roman" w:cs="Simplified Arabic"/>
          <w:szCs w:val="24"/>
          <w:rtl/>
          <w:lang w:val="en-GB" w:bidi="ar-EG"/>
        </w:rPr>
        <w:t xml:space="preserve">بأن الفريق الاستشاري غير الرسمي للرئيسين المشاركين سيضطلع بمزيد من العمل قبل </w:t>
      </w:r>
      <w:r w:rsidR="00E82B97">
        <w:rPr>
          <w:rFonts w:ascii="Times New Roman" w:eastAsia="Times New Roman" w:hAnsi="Times New Roman" w:cs="Simplified Arabic" w:hint="cs"/>
          <w:szCs w:val="24"/>
          <w:rtl/>
          <w:lang w:val="en-GB" w:bidi="ar-EG"/>
        </w:rPr>
        <w:t xml:space="preserve">انعقاد </w:t>
      </w:r>
      <w:r w:rsidR="00E82B97" w:rsidRPr="00E82B97">
        <w:rPr>
          <w:rFonts w:ascii="Times New Roman" w:eastAsia="Times New Roman" w:hAnsi="Times New Roman" w:cs="Simplified Arabic"/>
          <w:szCs w:val="24"/>
          <w:rtl/>
          <w:lang w:val="en-GB" w:bidi="ar-EG"/>
        </w:rPr>
        <w:t>الاجتماع الخامس عشر لمؤتمر الأطراف،</w:t>
      </w:r>
    </w:p>
    <w:p w:rsidR="0019055D" w:rsidRPr="008E1307" w:rsidRDefault="0019055D" w:rsidP="00E248D5">
      <w:pPr>
        <w:bidi/>
        <w:spacing w:after="120" w:line="216" w:lineRule="auto"/>
        <w:ind w:firstLine="720"/>
        <w:jc w:val="both"/>
        <w:rPr>
          <w:rFonts w:ascii="Times New Roman" w:eastAsia="Times New Roman" w:hAnsi="Times New Roman" w:cs="Simplified Arabic"/>
          <w:szCs w:val="24"/>
          <w:lang w:val="en-GB" w:bidi="ar-EG"/>
        </w:rPr>
      </w:pPr>
      <w:r w:rsidRPr="0019055D">
        <w:rPr>
          <w:rFonts w:ascii="Times New Roman" w:eastAsia="Times New Roman" w:hAnsi="Times New Roman" w:cs="Simplified Arabic"/>
          <w:i/>
          <w:iCs/>
          <w:szCs w:val="24"/>
          <w:rtl/>
          <w:lang w:val="en-GB" w:bidi="ar-EG"/>
        </w:rPr>
        <w:t>يوصي</w:t>
      </w:r>
      <w:r w:rsidRPr="0019055D">
        <w:rPr>
          <w:rFonts w:ascii="Times New Roman" w:eastAsia="Times New Roman" w:hAnsi="Times New Roman" w:cs="Simplified Arabic"/>
          <w:szCs w:val="24"/>
          <w:rtl/>
          <w:lang w:val="en-GB" w:bidi="ar-EG"/>
        </w:rPr>
        <w:t xml:space="preserve"> بأن يعتمد مؤتمر الأطراف في اجتماعه الخامس عشر مقرراً </w:t>
      </w:r>
      <w:r>
        <w:rPr>
          <w:rFonts w:ascii="Times New Roman" w:eastAsia="Times New Roman" w:hAnsi="Times New Roman" w:cs="Simplified Arabic" w:hint="cs"/>
          <w:szCs w:val="24"/>
          <w:rtl/>
          <w:lang w:val="en-GB" w:bidi="ar-EG"/>
        </w:rPr>
        <w:t xml:space="preserve">يستند إلى </w:t>
      </w:r>
      <w:r w:rsidRPr="0019055D">
        <w:rPr>
          <w:rFonts w:ascii="Times New Roman" w:eastAsia="Times New Roman" w:hAnsi="Times New Roman" w:cs="Simplified Arabic"/>
          <w:szCs w:val="24"/>
          <w:rtl/>
          <w:lang w:val="en-GB" w:bidi="ar-EG"/>
        </w:rPr>
        <w:t>العناصر الواردة في مرفق هذه التوصية.</w:t>
      </w:r>
    </w:p>
    <w:p w:rsidR="00112E66" w:rsidRPr="00BB289A" w:rsidRDefault="00294037" w:rsidP="0098078A">
      <w:pPr>
        <w:bidi/>
        <w:spacing w:after="120" w:line="216" w:lineRule="auto"/>
        <w:jc w:val="center"/>
        <w:rPr>
          <w:rFonts w:ascii="Times New Roman" w:hAnsi="Times New Roman" w:cs="Simplified Arabic"/>
          <w:i/>
          <w:iCs/>
          <w:szCs w:val="24"/>
          <w:lang w:bidi="ar-EG"/>
        </w:rPr>
      </w:pPr>
      <w:r w:rsidRPr="00BB289A">
        <w:rPr>
          <w:rFonts w:ascii="Times New Roman" w:hAnsi="Times New Roman" w:cs="Simplified Arabic" w:hint="cs"/>
          <w:i/>
          <w:iCs/>
          <w:szCs w:val="24"/>
          <w:rtl/>
          <w:lang w:bidi="ar-EG"/>
        </w:rPr>
        <w:t>المرفق</w:t>
      </w:r>
    </w:p>
    <w:p w:rsidR="00034AE4" w:rsidRPr="008E1307" w:rsidRDefault="0019055D" w:rsidP="009A5A47">
      <w:pPr>
        <w:bidi/>
        <w:spacing w:after="240" w:line="216" w:lineRule="auto"/>
        <w:jc w:val="center"/>
        <w:rPr>
          <w:rFonts w:ascii="Times New Roman" w:hAnsi="Times New Roman" w:cs="Simplified Arabic"/>
          <w:b/>
          <w:bCs/>
          <w:sz w:val="28"/>
          <w:szCs w:val="28"/>
          <w:rtl/>
        </w:rPr>
      </w:pPr>
      <w:r>
        <w:rPr>
          <w:rFonts w:ascii="Times New Roman" w:hAnsi="Times New Roman" w:cs="Simplified Arabic" w:hint="cs"/>
          <w:b/>
          <w:bCs/>
          <w:sz w:val="28"/>
          <w:szCs w:val="28"/>
          <w:rtl/>
        </w:rPr>
        <w:t>عناصر المقرر</w:t>
      </w:r>
    </w:p>
    <w:p w:rsidR="009A5A47" w:rsidRDefault="0019055D" w:rsidP="00E248D5">
      <w:pPr>
        <w:bidi/>
        <w:spacing w:after="120" w:line="216" w:lineRule="auto"/>
        <w:ind w:firstLine="720"/>
        <w:jc w:val="both"/>
        <w:rPr>
          <w:rFonts w:ascii="Times New Roman" w:hAnsi="Times New Roman" w:cs="Simplified Arabic"/>
          <w:szCs w:val="24"/>
          <w:rtl/>
        </w:rPr>
      </w:pPr>
      <w:r w:rsidRPr="00A76CB0">
        <w:rPr>
          <w:rFonts w:ascii="Times New Roman" w:hAnsi="Times New Roman" w:cs="Simplified Arabic" w:hint="cs"/>
          <w:i/>
          <w:iCs/>
          <w:szCs w:val="24"/>
          <w:rtl/>
        </w:rPr>
        <w:t xml:space="preserve">[[ </w:t>
      </w:r>
      <w:r w:rsidR="00A76CB0" w:rsidRPr="00A76CB0">
        <w:rPr>
          <w:rFonts w:ascii="Times New Roman" w:hAnsi="Times New Roman" w:cs="Simplified Arabic" w:hint="cs"/>
          <w:i/>
          <w:iCs/>
          <w:szCs w:val="24"/>
          <w:rtl/>
        </w:rPr>
        <w:t>إذايؤكد من جديد</w:t>
      </w:r>
      <w:r w:rsidR="00A76CB0">
        <w:rPr>
          <w:rFonts w:ascii="Times New Roman" w:hAnsi="Times New Roman" w:cs="Simplified Arabic" w:hint="cs"/>
          <w:szCs w:val="24"/>
          <w:rtl/>
        </w:rPr>
        <w:t xml:space="preserve"> </w:t>
      </w:r>
      <w:r w:rsidRPr="0019055D">
        <w:rPr>
          <w:rFonts w:ascii="Times New Roman" w:hAnsi="Times New Roman" w:cs="Simplified Arabic"/>
          <w:szCs w:val="24"/>
          <w:rtl/>
        </w:rPr>
        <w:t>الحقوق السيادية للدول على مواردها الطبيعية ووفقًا لأحكام الاتفاقية،]</w:t>
      </w:r>
    </w:p>
    <w:p w:rsidR="00A76CB0" w:rsidRDefault="00A76CB0" w:rsidP="00A76CB0">
      <w:pPr>
        <w:bidi/>
        <w:spacing w:after="120" w:line="216" w:lineRule="auto"/>
        <w:ind w:firstLine="720"/>
        <w:jc w:val="both"/>
        <w:rPr>
          <w:rFonts w:ascii="Times New Roman" w:hAnsi="Times New Roman" w:cs="Simplified Arabic"/>
          <w:i/>
          <w:iCs/>
          <w:szCs w:val="24"/>
          <w:rtl/>
        </w:rPr>
      </w:pPr>
      <w:r>
        <w:rPr>
          <w:rFonts w:ascii="Times New Roman" w:hAnsi="Times New Roman" w:cs="Simplified Arabic" w:hint="cs"/>
          <w:i/>
          <w:iCs/>
          <w:szCs w:val="24"/>
          <w:rtl/>
        </w:rPr>
        <w:t>و</w:t>
      </w:r>
      <w:r w:rsidRPr="00A76CB0">
        <w:rPr>
          <w:rFonts w:ascii="Times New Roman" w:hAnsi="Times New Roman" w:cs="Simplified Arabic" w:hint="cs"/>
          <w:i/>
          <w:iCs/>
          <w:szCs w:val="24"/>
          <w:rtl/>
        </w:rPr>
        <w:t>إذ يشير</w:t>
      </w:r>
      <w:r>
        <w:rPr>
          <w:rFonts w:ascii="Times New Roman" w:hAnsi="Times New Roman" w:cs="Simplified Arabic" w:hint="cs"/>
          <w:szCs w:val="24"/>
          <w:rtl/>
        </w:rPr>
        <w:t xml:space="preserve"> إلى المقرر 14/20،</w:t>
      </w:r>
    </w:p>
    <w:p w:rsidR="00A76CB0" w:rsidRDefault="00A76CB0" w:rsidP="000F79A8">
      <w:pPr>
        <w:bidi/>
        <w:spacing w:after="120" w:line="216" w:lineRule="auto"/>
        <w:ind w:firstLine="720"/>
        <w:jc w:val="both"/>
        <w:rPr>
          <w:rFonts w:ascii="Times New Roman" w:hAnsi="Times New Roman" w:cs="Simplified Arabic"/>
          <w:i/>
          <w:iCs/>
          <w:szCs w:val="24"/>
          <w:rtl/>
        </w:rPr>
      </w:pPr>
      <w:r w:rsidRPr="00A76CB0">
        <w:rPr>
          <w:rFonts w:ascii="Times New Roman" w:hAnsi="Times New Roman" w:cs="Simplified Arabic"/>
          <w:i/>
          <w:iCs/>
          <w:szCs w:val="24"/>
          <w:rtl/>
        </w:rPr>
        <w:t xml:space="preserve">[وإذ يلاحظ </w:t>
      </w:r>
      <w:r w:rsidRPr="00A76CB0">
        <w:rPr>
          <w:rFonts w:ascii="Times New Roman" w:hAnsi="Times New Roman" w:cs="Simplified Arabic"/>
          <w:szCs w:val="24"/>
          <w:rtl/>
        </w:rPr>
        <w:t xml:space="preserve">أن بعض الأطراف قد اعتمدت تدابير محلية تنظم الحصول على معلومات التسلسل الرقمي بشأن الموارد الجينية واستخدامها كجزء من </w:t>
      </w:r>
      <w:r w:rsidR="00BC39C2">
        <w:rPr>
          <w:rFonts w:ascii="Times New Roman" w:hAnsi="Times New Roman" w:cs="Simplified Arabic" w:hint="cs"/>
          <w:szCs w:val="24"/>
          <w:rtl/>
        </w:rPr>
        <w:t>أُطرها للحصول وتقاسم المنافع</w:t>
      </w:r>
      <w:r w:rsidRPr="00A76CB0">
        <w:rPr>
          <w:rFonts w:ascii="Times New Roman" w:hAnsi="Times New Roman" w:cs="Simplified Arabic"/>
          <w:i/>
          <w:iCs/>
          <w:szCs w:val="24"/>
          <w:rtl/>
        </w:rPr>
        <w:t>،</w:t>
      </w:r>
      <w:r w:rsidRPr="00A76CB0">
        <w:rPr>
          <w:rFonts w:ascii="Times New Roman" w:hAnsi="Times New Roman" w:cs="Simplified Arabic" w:hint="cs"/>
          <w:i/>
          <w:iCs/>
          <w:szCs w:val="24"/>
          <w:rtl/>
        </w:rPr>
        <w:t xml:space="preserve"> </w:t>
      </w:r>
    </w:p>
    <w:p w:rsidR="00A76CB0" w:rsidRDefault="00A76CB0" w:rsidP="00A76CB0">
      <w:pPr>
        <w:bidi/>
        <w:spacing w:after="120" w:line="216" w:lineRule="auto"/>
        <w:ind w:firstLine="720"/>
        <w:jc w:val="both"/>
        <w:rPr>
          <w:rFonts w:ascii="Times New Roman" w:hAnsi="Times New Roman" w:cs="Simplified Arabic"/>
          <w:szCs w:val="24"/>
          <w:rtl/>
        </w:rPr>
      </w:pPr>
      <w:r w:rsidRPr="00A76CB0">
        <w:rPr>
          <w:rFonts w:ascii="Times New Roman" w:hAnsi="Times New Roman" w:cs="Simplified Arabic"/>
          <w:i/>
          <w:iCs/>
          <w:szCs w:val="24"/>
          <w:rtl/>
        </w:rPr>
        <w:t>وإذ يلاحظ أيضاً</w:t>
      </w:r>
      <w:r w:rsidRPr="00A76CB0">
        <w:rPr>
          <w:rFonts w:ascii="Times New Roman" w:hAnsi="Times New Roman" w:cs="Simplified Arabic"/>
          <w:szCs w:val="24"/>
          <w:rtl/>
        </w:rPr>
        <w:t xml:space="preserve"> النُهج المتعددة المتبعة لمعالجة معلومات التسلسل الرقمي في التدابير المحلية،]</w:t>
      </w:r>
    </w:p>
    <w:p w:rsidR="00A76CB0" w:rsidRDefault="00A76CB0" w:rsidP="00A76CB0">
      <w:pPr>
        <w:bidi/>
        <w:spacing w:after="120" w:line="216" w:lineRule="auto"/>
        <w:ind w:firstLine="720"/>
        <w:jc w:val="both"/>
        <w:rPr>
          <w:rFonts w:ascii="Times New Roman" w:hAnsi="Times New Roman" w:cs="Simplified Arabic"/>
          <w:szCs w:val="24"/>
          <w:rtl/>
        </w:rPr>
      </w:pPr>
      <w:r w:rsidRPr="00A76CB0">
        <w:rPr>
          <w:rFonts w:ascii="Times New Roman" w:hAnsi="Times New Roman" w:cs="Simplified Arabic"/>
          <w:i/>
          <w:iCs/>
          <w:szCs w:val="24"/>
          <w:rtl/>
        </w:rPr>
        <w:t>وإذ يضع في اعتباره</w:t>
      </w:r>
      <w:r w:rsidRPr="00A76CB0">
        <w:rPr>
          <w:rFonts w:ascii="Times New Roman" w:hAnsi="Times New Roman" w:cs="Simplified Arabic"/>
          <w:szCs w:val="24"/>
          <w:rtl/>
        </w:rPr>
        <w:t xml:space="preserve"> العمل </w:t>
      </w:r>
      <w:r w:rsidR="00BC39C2">
        <w:rPr>
          <w:rFonts w:ascii="Times New Roman" w:hAnsi="Times New Roman" w:cs="Simplified Arabic" w:hint="cs"/>
          <w:szCs w:val="24"/>
          <w:rtl/>
        </w:rPr>
        <w:t xml:space="preserve">المضطلع به </w:t>
      </w:r>
      <w:r w:rsidRPr="00A76CB0">
        <w:rPr>
          <w:rFonts w:ascii="Times New Roman" w:hAnsi="Times New Roman" w:cs="Simplified Arabic"/>
          <w:szCs w:val="24"/>
          <w:rtl/>
        </w:rPr>
        <w:t xml:space="preserve">منذ الاجتماع الرابع عشر لمؤتمر الأطراف بشأن نطاق وتعريف </w:t>
      </w:r>
      <w:r w:rsidR="00BC39C2">
        <w:rPr>
          <w:rFonts w:ascii="Times New Roman" w:hAnsi="Times New Roman" w:cs="Simplified Arabic" w:hint="cs"/>
          <w:szCs w:val="24"/>
          <w:rtl/>
        </w:rPr>
        <w:t>’’</w:t>
      </w:r>
      <w:r w:rsidRPr="00A76CB0">
        <w:rPr>
          <w:rFonts w:ascii="Times New Roman" w:hAnsi="Times New Roman" w:cs="Simplified Arabic"/>
          <w:szCs w:val="24"/>
          <w:rtl/>
        </w:rPr>
        <w:t>معلومات التسلسل الرقمي بشأن الموارد الجينية</w:t>
      </w:r>
      <w:r w:rsidR="00BC39C2">
        <w:rPr>
          <w:rFonts w:ascii="Times New Roman" w:hAnsi="Times New Roman" w:cs="Simplified Arabic" w:hint="cs"/>
          <w:szCs w:val="24"/>
          <w:rtl/>
        </w:rPr>
        <w:t>‘‘</w:t>
      </w:r>
      <w:r w:rsidRPr="00A76CB0">
        <w:rPr>
          <w:rFonts w:ascii="Times New Roman" w:hAnsi="Times New Roman" w:cs="Simplified Arabic"/>
          <w:szCs w:val="24"/>
          <w:rtl/>
        </w:rPr>
        <w:t>، ولا سيما تقرير فريق الخبراء التقنيين المخصص،</w:t>
      </w:r>
    </w:p>
    <w:p w:rsidR="00BC39C2" w:rsidRDefault="00BC39C2" w:rsidP="00E248D5">
      <w:pPr>
        <w:bidi/>
        <w:spacing w:after="120" w:line="216" w:lineRule="auto"/>
        <w:ind w:firstLine="720"/>
        <w:jc w:val="both"/>
        <w:rPr>
          <w:rFonts w:ascii="Times New Roman" w:hAnsi="Times New Roman" w:cs="Simplified Arabic"/>
          <w:szCs w:val="24"/>
          <w:rtl/>
        </w:rPr>
      </w:pPr>
      <w:r w:rsidRPr="00BC39C2">
        <w:rPr>
          <w:rFonts w:ascii="Times New Roman" w:hAnsi="Times New Roman" w:cs="Simplified Arabic"/>
          <w:i/>
          <w:iCs/>
          <w:szCs w:val="24"/>
          <w:rtl/>
        </w:rPr>
        <w:t xml:space="preserve">[وإذ </w:t>
      </w:r>
      <w:r w:rsidR="00F03EDE">
        <w:rPr>
          <w:rFonts w:ascii="Times New Roman" w:hAnsi="Times New Roman" w:cs="Simplified Arabic" w:hint="cs"/>
          <w:i/>
          <w:iCs/>
          <w:szCs w:val="24"/>
          <w:rtl/>
        </w:rPr>
        <w:t>يُسلم</w:t>
      </w:r>
      <w:r w:rsidRPr="00BC39C2">
        <w:rPr>
          <w:rFonts w:ascii="Times New Roman" w:hAnsi="Times New Roman" w:cs="Simplified Arabic"/>
          <w:i/>
          <w:iCs/>
          <w:szCs w:val="24"/>
          <w:rtl/>
        </w:rPr>
        <w:t xml:space="preserve"> </w:t>
      </w:r>
      <w:r w:rsidR="00F03EDE">
        <w:rPr>
          <w:rFonts w:ascii="Times New Roman" w:hAnsi="Times New Roman" w:cs="Simplified Arabic" w:hint="cs"/>
          <w:szCs w:val="24"/>
          <w:rtl/>
        </w:rPr>
        <w:t>ب</w:t>
      </w:r>
      <w:r w:rsidR="00E248D5">
        <w:rPr>
          <w:rFonts w:ascii="Times New Roman" w:hAnsi="Times New Roman" w:cs="Simplified Arabic"/>
          <w:szCs w:val="24"/>
          <w:rtl/>
        </w:rPr>
        <w:t>أن</w:t>
      </w:r>
      <w:r w:rsidR="00337933">
        <w:rPr>
          <w:rFonts w:ascii="Times New Roman" w:hAnsi="Times New Roman" w:cs="Simplified Arabic" w:hint="cs"/>
          <w:szCs w:val="24"/>
          <w:rtl/>
        </w:rPr>
        <w:t xml:space="preserve"> </w:t>
      </w:r>
      <w:r w:rsidR="00BB289A">
        <w:rPr>
          <w:rFonts w:ascii="Times New Roman" w:hAnsi="Times New Roman" w:cs="Simplified Arabic" w:hint="cs"/>
          <w:szCs w:val="24"/>
          <w:rtl/>
        </w:rPr>
        <w:t>[</w:t>
      </w:r>
      <w:r w:rsidRPr="00BC39C2">
        <w:rPr>
          <w:rFonts w:ascii="Times New Roman" w:hAnsi="Times New Roman" w:cs="Simplified Arabic"/>
          <w:szCs w:val="24"/>
          <w:rtl/>
        </w:rPr>
        <w:t xml:space="preserve">معلومات التسلسل الرقمي بشأن </w:t>
      </w:r>
      <w:r w:rsidR="00BB289A">
        <w:rPr>
          <w:rFonts w:ascii="Times New Roman" w:hAnsi="Times New Roman" w:cs="Simplified Arabic" w:hint="cs"/>
          <w:szCs w:val="24"/>
          <w:rtl/>
        </w:rPr>
        <w:t>الموارد الجينية</w:t>
      </w:r>
      <w:r w:rsidRPr="00BC39C2">
        <w:rPr>
          <w:rFonts w:ascii="Times New Roman" w:hAnsi="Times New Roman" w:cs="Simplified Arabic"/>
          <w:szCs w:val="24"/>
          <w:rtl/>
        </w:rPr>
        <w:t xml:space="preserve"> </w:t>
      </w:r>
      <w:r w:rsidR="00C11C72">
        <w:rPr>
          <w:rFonts w:ascii="Times New Roman" w:hAnsi="Times New Roman" w:cs="Simplified Arabic" w:hint="cs"/>
          <w:szCs w:val="24"/>
          <w:rtl/>
        </w:rPr>
        <w:t xml:space="preserve">[تنتج] </w:t>
      </w:r>
      <w:r w:rsidRPr="00BC39C2">
        <w:rPr>
          <w:rFonts w:ascii="Times New Roman" w:hAnsi="Times New Roman" w:cs="Simplified Arabic"/>
          <w:szCs w:val="24"/>
          <w:rtl/>
        </w:rPr>
        <w:t xml:space="preserve">[قد تنتج] </w:t>
      </w:r>
      <w:r>
        <w:rPr>
          <w:rFonts w:ascii="Times New Roman" w:hAnsi="Times New Roman" w:cs="Simplified Arabic" w:hint="cs"/>
          <w:szCs w:val="24"/>
          <w:rtl/>
        </w:rPr>
        <w:t>عن</w:t>
      </w:r>
      <w:r w:rsidRPr="00BC39C2">
        <w:rPr>
          <w:rFonts w:ascii="Times New Roman" w:hAnsi="Times New Roman" w:cs="Simplified Arabic"/>
          <w:szCs w:val="24"/>
          <w:rtl/>
        </w:rPr>
        <w:t xml:space="preserve"> استخدام] [المعلومات الجينية </w:t>
      </w:r>
      <w:r>
        <w:rPr>
          <w:rFonts w:ascii="Times New Roman" w:hAnsi="Times New Roman" w:cs="Simplified Arabic" w:hint="cs"/>
          <w:szCs w:val="24"/>
          <w:rtl/>
        </w:rPr>
        <w:t xml:space="preserve">هي </w:t>
      </w:r>
      <w:r w:rsidRPr="00BC39C2">
        <w:rPr>
          <w:rFonts w:ascii="Times New Roman" w:hAnsi="Times New Roman" w:cs="Simplified Arabic"/>
          <w:szCs w:val="24"/>
          <w:rtl/>
        </w:rPr>
        <w:t xml:space="preserve">جزء </w:t>
      </w:r>
      <w:r>
        <w:rPr>
          <w:rFonts w:ascii="Times New Roman" w:hAnsi="Times New Roman" w:cs="Simplified Arabic" w:hint="cs"/>
          <w:szCs w:val="24"/>
          <w:rtl/>
        </w:rPr>
        <w:t>لا يتجزأ</w:t>
      </w:r>
      <w:r w:rsidRPr="00BC39C2">
        <w:rPr>
          <w:rFonts w:ascii="Times New Roman" w:hAnsi="Times New Roman" w:cs="Simplified Arabic"/>
          <w:szCs w:val="24"/>
          <w:rtl/>
        </w:rPr>
        <w:t>] من الموارد الجينية،]</w:t>
      </w:r>
    </w:p>
    <w:p w:rsidR="00F03EDE" w:rsidRDefault="00F03EDE" w:rsidP="00BB289A">
      <w:pPr>
        <w:bidi/>
        <w:spacing w:after="120" w:line="216" w:lineRule="auto"/>
        <w:ind w:firstLine="720"/>
        <w:jc w:val="both"/>
        <w:rPr>
          <w:rFonts w:ascii="Times New Roman" w:hAnsi="Times New Roman" w:cs="Simplified Arabic"/>
          <w:szCs w:val="24"/>
          <w:rtl/>
        </w:rPr>
      </w:pPr>
      <w:r w:rsidRPr="009651A3">
        <w:rPr>
          <w:rFonts w:ascii="Times New Roman" w:hAnsi="Times New Roman" w:cs="Simplified Arabic"/>
          <w:i/>
          <w:iCs/>
          <w:szCs w:val="24"/>
          <w:rtl/>
        </w:rPr>
        <w:lastRenderedPageBreak/>
        <w:t>[</w:t>
      </w:r>
      <w:r w:rsidRPr="009651A3">
        <w:rPr>
          <w:rFonts w:ascii="Times New Roman" w:hAnsi="Times New Roman" w:cs="Simplified Arabic" w:hint="cs"/>
          <w:i/>
          <w:iCs/>
          <w:szCs w:val="24"/>
          <w:rtl/>
        </w:rPr>
        <w:t>و</w:t>
      </w:r>
      <w:r w:rsidRPr="009651A3">
        <w:rPr>
          <w:rFonts w:ascii="Times New Roman" w:hAnsi="Times New Roman" w:cs="Simplified Arabic"/>
          <w:i/>
          <w:iCs/>
          <w:szCs w:val="24"/>
          <w:rtl/>
        </w:rPr>
        <w:t>إذ يشير</w:t>
      </w:r>
      <w:r w:rsidRPr="00F03EDE">
        <w:rPr>
          <w:rFonts w:ascii="Times New Roman" w:hAnsi="Times New Roman" w:cs="Simplified Arabic"/>
          <w:szCs w:val="24"/>
          <w:rtl/>
        </w:rPr>
        <w:t xml:space="preserve"> إلى النظام المتعدد الأطراف للحصول على الموارد وتقاسم المنافع الذي أنشئ بموجب </w:t>
      </w:r>
      <w:r w:rsidR="009651A3" w:rsidRPr="009651A3">
        <w:rPr>
          <w:rFonts w:ascii="Times New Roman" w:hAnsi="Times New Roman" w:cs="Simplified Arabic"/>
          <w:szCs w:val="24"/>
          <w:rtl/>
        </w:rPr>
        <w:t>المعاهدة الدولية بشأن الموارد الوراثية النباتية للأغذية والزراع</w:t>
      </w:r>
      <w:r w:rsidR="009651A3">
        <w:rPr>
          <w:rFonts w:ascii="Times New Roman" w:hAnsi="Times New Roman" w:cs="Simplified Arabic" w:hint="cs"/>
          <w:szCs w:val="24"/>
          <w:rtl/>
        </w:rPr>
        <w:t>ة</w:t>
      </w:r>
      <w:r w:rsidR="009651A3" w:rsidRPr="00F03EDE">
        <w:rPr>
          <w:rFonts w:ascii="Times New Roman" w:hAnsi="Times New Roman" w:cs="Simplified Arabic"/>
          <w:szCs w:val="24"/>
          <w:rtl/>
        </w:rPr>
        <w:t xml:space="preserve"> </w:t>
      </w:r>
      <w:r w:rsidRPr="00F03EDE">
        <w:rPr>
          <w:rFonts w:ascii="Times New Roman" w:hAnsi="Times New Roman" w:cs="Simplified Arabic"/>
          <w:szCs w:val="24"/>
          <w:rtl/>
        </w:rPr>
        <w:t>ال</w:t>
      </w:r>
      <w:r w:rsidR="00BB289A">
        <w:rPr>
          <w:rFonts w:ascii="Times New Roman" w:hAnsi="Times New Roman" w:cs="Simplified Arabic" w:hint="cs"/>
          <w:szCs w:val="24"/>
          <w:rtl/>
        </w:rPr>
        <w:t>ذ</w:t>
      </w:r>
      <w:r w:rsidR="00BB289A">
        <w:rPr>
          <w:rFonts w:ascii="Times New Roman" w:hAnsi="Times New Roman" w:cs="Simplified Arabic"/>
          <w:szCs w:val="24"/>
          <w:rtl/>
        </w:rPr>
        <w:t>ي وضع</w:t>
      </w:r>
      <w:r w:rsidRPr="00F03EDE">
        <w:rPr>
          <w:rFonts w:ascii="Times New Roman" w:hAnsi="Times New Roman" w:cs="Simplified Arabic"/>
          <w:szCs w:val="24"/>
          <w:rtl/>
        </w:rPr>
        <w:t xml:space="preserve"> بما </w:t>
      </w:r>
      <w:r w:rsidR="009651A3">
        <w:rPr>
          <w:rFonts w:ascii="Times New Roman" w:hAnsi="Times New Roman" w:cs="Simplified Arabic" w:hint="cs"/>
          <w:szCs w:val="24"/>
          <w:rtl/>
        </w:rPr>
        <w:t>يتواءم</w:t>
      </w:r>
      <w:r w:rsidRPr="00F03EDE">
        <w:rPr>
          <w:rFonts w:ascii="Times New Roman" w:hAnsi="Times New Roman" w:cs="Simplified Arabic"/>
          <w:szCs w:val="24"/>
          <w:rtl/>
        </w:rPr>
        <w:t xml:space="preserve"> مع الاتفاقية،]</w:t>
      </w:r>
      <w:r w:rsidR="00337933">
        <w:rPr>
          <w:rFonts w:ascii="Times New Roman" w:hAnsi="Times New Roman" w:cs="Simplified Arabic" w:hint="cs"/>
          <w:szCs w:val="24"/>
          <w:rtl/>
        </w:rPr>
        <w:t>]</w:t>
      </w:r>
    </w:p>
    <w:p w:rsidR="009651A3" w:rsidRDefault="009651A3" w:rsidP="009651A3">
      <w:pPr>
        <w:bidi/>
        <w:spacing w:after="120" w:line="216" w:lineRule="auto"/>
        <w:ind w:firstLine="720"/>
        <w:jc w:val="both"/>
        <w:rPr>
          <w:rFonts w:ascii="Times New Roman" w:hAnsi="Times New Roman" w:cs="Simplified Arabic"/>
          <w:szCs w:val="24"/>
          <w:rtl/>
        </w:rPr>
      </w:pPr>
      <w:r w:rsidRPr="009651A3">
        <w:rPr>
          <w:rFonts w:ascii="Times New Roman" w:hAnsi="Times New Roman" w:cs="Simplified Arabic"/>
          <w:szCs w:val="24"/>
          <w:rtl/>
        </w:rPr>
        <w:t>[</w:t>
      </w:r>
      <w:r w:rsidRPr="009651A3">
        <w:rPr>
          <w:rFonts w:ascii="Times New Roman" w:hAnsi="Times New Roman" w:cs="Simplified Arabic"/>
          <w:i/>
          <w:iCs/>
          <w:szCs w:val="24"/>
          <w:rtl/>
        </w:rPr>
        <w:t>يقرر</w:t>
      </w:r>
      <w:r w:rsidRPr="009651A3">
        <w:rPr>
          <w:rFonts w:ascii="Times New Roman" w:hAnsi="Times New Roman" w:cs="Simplified Arabic"/>
          <w:szCs w:val="24"/>
          <w:rtl/>
        </w:rPr>
        <w:t xml:space="preserve"> معالجة معلومات التسلسل الرقمي بشأن الموارد الجينية في سياق </w:t>
      </w:r>
      <w:r>
        <w:rPr>
          <w:rFonts w:ascii="Times New Roman" w:hAnsi="Times New Roman" w:cs="Simplified Arabic" w:hint="cs"/>
          <w:szCs w:val="24"/>
          <w:rtl/>
        </w:rPr>
        <w:t>ال</w:t>
      </w:r>
      <w:r w:rsidRPr="009651A3">
        <w:rPr>
          <w:rFonts w:ascii="Times New Roman" w:hAnsi="Times New Roman" w:cs="Simplified Arabic"/>
          <w:szCs w:val="24"/>
          <w:rtl/>
        </w:rPr>
        <w:t xml:space="preserve">إطار </w:t>
      </w:r>
      <w:r>
        <w:rPr>
          <w:rFonts w:ascii="Times New Roman" w:hAnsi="Times New Roman" w:cs="Simplified Arabic" w:hint="cs"/>
          <w:szCs w:val="24"/>
          <w:rtl/>
        </w:rPr>
        <w:t>العالمي ل</w:t>
      </w:r>
      <w:r w:rsidRPr="009651A3">
        <w:rPr>
          <w:rFonts w:ascii="Times New Roman" w:hAnsi="Times New Roman" w:cs="Simplified Arabic"/>
          <w:szCs w:val="24"/>
          <w:rtl/>
        </w:rPr>
        <w:t xml:space="preserve">لتنوع البيولوجي لما بعد عام 2020 </w:t>
      </w:r>
      <w:r>
        <w:rPr>
          <w:rFonts w:ascii="Times New Roman" w:hAnsi="Times New Roman" w:cs="Simplified Arabic" w:hint="cs"/>
          <w:szCs w:val="24"/>
          <w:rtl/>
        </w:rPr>
        <w:t>من خلال</w:t>
      </w:r>
      <w:r w:rsidRPr="009651A3">
        <w:rPr>
          <w:rFonts w:ascii="Times New Roman" w:hAnsi="Times New Roman" w:cs="Simplified Arabic"/>
          <w:szCs w:val="24"/>
          <w:rtl/>
        </w:rPr>
        <w:t xml:space="preserve"> [...]؛]</w:t>
      </w:r>
    </w:p>
    <w:p w:rsidR="009651A3" w:rsidRDefault="009651A3" w:rsidP="007A6579">
      <w:pPr>
        <w:bidi/>
        <w:spacing w:after="120" w:line="216" w:lineRule="auto"/>
        <w:ind w:firstLine="720"/>
        <w:jc w:val="both"/>
        <w:rPr>
          <w:rFonts w:ascii="Times New Roman" w:hAnsi="Times New Roman" w:cs="Simplified Arabic"/>
          <w:szCs w:val="24"/>
          <w:rtl/>
        </w:rPr>
      </w:pPr>
      <w:r w:rsidRPr="009651A3">
        <w:rPr>
          <w:rFonts w:ascii="Times New Roman" w:hAnsi="Times New Roman" w:cs="Simplified Arabic"/>
          <w:szCs w:val="24"/>
          <w:rtl/>
        </w:rPr>
        <w:t>[</w:t>
      </w:r>
      <w:r w:rsidR="00666FF3" w:rsidRPr="00666FF3">
        <w:rPr>
          <w:rFonts w:ascii="Times New Roman" w:hAnsi="Times New Roman" w:cs="Simplified Arabic" w:hint="cs"/>
          <w:i/>
          <w:iCs/>
          <w:szCs w:val="24"/>
          <w:rtl/>
        </w:rPr>
        <w:t>يسلم</w:t>
      </w:r>
      <w:r w:rsidRPr="009651A3">
        <w:rPr>
          <w:rFonts w:ascii="Times New Roman" w:hAnsi="Times New Roman" w:cs="Simplified Arabic"/>
          <w:szCs w:val="24"/>
          <w:rtl/>
        </w:rPr>
        <w:t xml:space="preserve"> بالحاجة [إلى وضع، </w:t>
      </w:r>
      <w:r w:rsidR="007A6579">
        <w:rPr>
          <w:rFonts w:ascii="Times New Roman" w:hAnsi="Times New Roman" w:cs="Simplified Arabic" w:hint="cs"/>
          <w:szCs w:val="24"/>
          <w:rtl/>
        </w:rPr>
        <w:t>بطريقة</w:t>
      </w:r>
      <w:r w:rsidR="007A6579">
        <w:rPr>
          <w:rFonts w:ascii="Times New Roman" w:hAnsi="Times New Roman" w:cs="Simplified Arabic"/>
          <w:szCs w:val="24"/>
          <w:rtl/>
        </w:rPr>
        <w:t xml:space="preserve"> </w:t>
      </w:r>
      <w:r w:rsidRPr="009651A3">
        <w:rPr>
          <w:rFonts w:ascii="Times New Roman" w:hAnsi="Times New Roman" w:cs="Simplified Arabic"/>
          <w:szCs w:val="24"/>
          <w:rtl/>
        </w:rPr>
        <w:t>مناسب</w:t>
      </w:r>
      <w:r w:rsidR="007A6579">
        <w:rPr>
          <w:rFonts w:ascii="Times New Roman" w:hAnsi="Times New Roman" w:cs="Simplified Arabic" w:hint="cs"/>
          <w:szCs w:val="24"/>
          <w:rtl/>
        </w:rPr>
        <w:t>ة</w:t>
      </w:r>
      <w:r w:rsidRPr="009651A3">
        <w:rPr>
          <w:rFonts w:ascii="Times New Roman" w:hAnsi="Times New Roman" w:cs="Simplified Arabic"/>
          <w:szCs w:val="24"/>
          <w:rtl/>
        </w:rPr>
        <w:t xml:space="preserve">،] </w:t>
      </w:r>
      <w:r w:rsidR="0014198E">
        <w:rPr>
          <w:rFonts w:ascii="Times New Roman" w:hAnsi="Times New Roman" w:cs="Simplified Arabic" w:hint="cs"/>
          <w:szCs w:val="24"/>
          <w:rtl/>
        </w:rPr>
        <w:t>[</w:t>
      </w:r>
      <w:r w:rsidR="0014198E">
        <w:rPr>
          <w:rFonts w:ascii="Times New Roman" w:hAnsi="Times New Roman" w:cs="Simplified Arabic" w:hint="cs"/>
          <w:szCs w:val="24"/>
          <w:rtl/>
          <w:lang w:val="en-GB" w:bidi="ar-EG"/>
        </w:rPr>
        <w:t xml:space="preserve">لـ ] </w:t>
      </w:r>
      <w:r w:rsidR="00666FF3">
        <w:rPr>
          <w:rFonts w:ascii="Times New Roman" w:hAnsi="Times New Roman" w:cs="Simplified Arabic" w:hint="cs"/>
          <w:szCs w:val="24"/>
          <w:rtl/>
        </w:rPr>
        <w:t>نهج</w:t>
      </w:r>
      <w:r w:rsidRPr="009651A3">
        <w:rPr>
          <w:rFonts w:ascii="Times New Roman" w:hAnsi="Times New Roman" w:cs="Simplified Arabic"/>
          <w:szCs w:val="24"/>
          <w:rtl/>
        </w:rPr>
        <w:t xml:space="preserve"> عملي [</w:t>
      </w:r>
      <w:r w:rsidR="00666FF3">
        <w:rPr>
          <w:rFonts w:ascii="Times New Roman" w:hAnsi="Times New Roman" w:cs="Simplified Arabic" w:hint="cs"/>
          <w:szCs w:val="24"/>
          <w:rtl/>
        </w:rPr>
        <w:t xml:space="preserve"> من أجل </w:t>
      </w:r>
      <w:r w:rsidRPr="009651A3">
        <w:rPr>
          <w:rFonts w:ascii="Times New Roman" w:hAnsi="Times New Roman" w:cs="Simplified Arabic"/>
          <w:szCs w:val="24"/>
          <w:rtl/>
        </w:rPr>
        <w:t>[ضمان] [</w:t>
      </w:r>
      <w:r w:rsidR="00666FF3">
        <w:rPr>
          <w:rFonts w:ascii="Times New Roman" w:hAnsi="Times New Roman" w:cs="Simplified Arabic" w:hint="cs"/>
          <w:szCs w:val="24"/>
          <w:rtl/>
        </w:rPr>
        <w:t>ل</w:t>
      </w:r>
      <w:r w:rsidRPr="009651A3">
        <w:rPr>
          <w:rFonts w:ascii="Times New Roman" w:hAnsi="Times New Roman" w:cs="Simplified Arabic"/>
          <w:szCs w:val="24"/>
          <w:rtl/>
        </w:rPr>
        <w:t>ضمان] [تيسير ال</w:t>
      </w:r>
      <w:r w:rsidR="00337933">
        <w:rPr>
          <w:rFonts w:ascii="Times New Roman" w:hAnsi="Times New Roman" w:cs="Simplified Arabic" w:hint="cs"/>
          <w:szCs w:val="24"/>
          <w:rtl/>
        </w:rPr>
        <w:t>ح</w:t>
      </w:r>
      <w:r w:rsidRPr="009651A3">
        <w:rPr>
          <w:rFonts w:ascii="Times New Roman" w:hAnsi="Times New Roman" w:cs="Simplified Arabic"/>
          <w:szCs w:val="24"/>
          <w:rtl/>
        </w:rPr>
        <w:t xml:space="preserve">صول </w:t>
      </w:r>
      <w:r w:rsidR="00337933">
        <w:rPr>
          <w:rFonts w:ascii="Times New Roman" w:hAnsi="Times New Roman" w:cs="Simplified Arabic" w:hint="cs"/>
          <w:szCs w:val="24"/>
          <w:rtl/>
        </w:rPr>
        <w:t>ع</w:t>
      </w:r>
      <w:r w:rsidRPr="009651A3">
        <w:rPr>
          <w:rFonts w:ascii="Times New Roman" w:hAnsi="Times New Roman" w:cs="Simplified Arabic"/>
          <w:szCs w:val="24"/>
          <w:rtl/>
        </w:rPr>
        <w:t>لى الموارد الجينية و</w:t>
      </w:r>
      <w:r w:rsidR="007A6579">
        <w:rPr>
          <w:rFonts w:ascii="Times New Roman" w:hAnsi="Times New Roman" w:cs="Simplified Arabic" w:hint="cs"/>
          <w:szCs w:val="24"/>
          <w:rtl/>
        </w:rPr>
        <w:t>ع</w:t>
      </w:r>
      <w:r w:rsidRPr="009651A3">
        <w:rPr>
          <w:rFonts w:ascii="Times New Roman" w:hAnsi="Times New Roman" w:cs="Simplified Arabic"/>
          <w:szCs w:val="24"/>
          <w:rtl/>
        </w:rPr>
        <w:t>لى معلومات التسلسل الرقمي بشأن الموارد الجينية</w:t>
      </w:r>
      <w:r w:rsidR="00666FF3">
        <w:rPr>
          <w:rFonts w:ascii="Times New Roman" w:hAnsi="Times New Roman" w:cs="Simplified Arabic" w:hint="cs"/>
          <w:szCs w:val="24"/>
          <w:rtl/>
        </w:rPr>
        <w:t xml:space="preserve"> </w:t>
      </w:r>
      <w:r w:rsidRPr="009651A3">
        <w:rPr>
          <w:rFonts w:ascii="Times New Roman" w:hAnsi="Times New Roman" w:cs="Simplified Arabic"/>
          <w:szCs w:val="24"/>
          <w:rtl/>
        </w:rPr>
        <w:t xml:space="preserve">و] التقاسم العادل والمنصف </w:t>
      </w:r>
      <w:r w:rsidR="00666FF3">
        <w:rPr>
          <w:rFonts w:ascii="Times New Roman" w:hAnsi="Times New Roman" w:cs="Simplified Arabic" w:hint="cs"/>
          <w:szCs w:val="24"/>
          <w:rtl/>
        </w:rPr>
        <w:t>ل</w:t>
      </w:r>
      <w:r w:rsidRPr="009651A3">
        <w:rPr>
          <w:rFonts w:ascii="Times New Roman" w:hAnsi="Times New Roman" w:cs="Simplified Arabic"/>
          <w:szCs w:val="24"/>
          <w:rtl/>
        </w:rPr>
        <w:t>لمنافع الناشئة عن [استخدام] [</w:t>
      </w:r>
      <w:r w:rsidR="001B2075">
        <w:rPr>
          <w:rFonts w:ascii="Times New Roman" w:hAnsi="Times New Roman" w:cs="Simplified Arabic" w:hint="cs"/>
          <w:szCs w:val="24"/>
          <w:rtl/>
        </w:rPr>
        <w:t>استعمال</w:t>
      </w:r>
      <w:r w:rsidRPr="009651A3">
        <w:rPr>
          <w:rFonts w:ascii="Times New Roman" w:hAnsi="Times New Roman" w:cs="Simplified Arabic"/>
          <w:szCs w:val="24"/>
          <w:rtl/>
        </w:rPr>
        <w:t xml:space="preserve">] معلومات التسلسل الرقمي بشأن الموارد الجينية] [بهدف تحديد] [ومن أجل] حل [للتقاسم العادل والمنصف للمنافع </w:t>
      </w:r>
      <w:r w:rsidR="00924309" w:rsidRPr="009651A3">
        <w:rPr>
          <w:rFonts w:ascii="Times New Roman" w:hAnsi="Times New Roman" w:cs="Simplified Arabic"/>
          <w:szCs w:val="24"/>
          <w:rtl/>
        </w:rPr>
        <w:t>الناشئة عن</w:t>
      </w:r>
      <w:r w:rsidRPr="009651A3">
        <w:rPr>
          <w:rFonts w:ascii="Times New Roman" w:hAnsi="Times New Roman" w:cs="Simplified Arabic"/>
          <w:szCs w:val="24"/>
          <w:rtl/>
        </w:rPr>
        <w:t>] معلومات التسلسل الرقمي بشأن الموارد الجينية [ تمشيا</w:t>
      </w:r>
      <w:r w:rsidR="00666FF3">
        <w:rPr>
          <w:rFonts w:ascii="Times New Roman" w:hAnsi="Times New Roman" w:cs="Simplified Arabic" w:hint="cs"/>
          <w:szCs w:val="24"/>
          <w:rtl/>
        </w:rPr>
        <w:t>ً</w:t>
      </w:r>
      <w:r w:rsidRPr="009651A3">
        <w:rPr>
          <w:rFonts w:ascii="Times New Roman" w:hAnsi="Times New Roman" w:cs="Simplified Arabic"/>
          <w:szCs w:val="24"/>
          <w:rtl/>
        </w:rPr>
        <w:t xml:space="preserve"> مع النقاط الرئيسية الواردة في الفقرة 5 من التوصية 3/2 للفريق العامل المفتوح العضوية المعني بالإطار العالمي للتنوع البيولوجي لما بعد عام 2020]؛</w:t>
      </w:r>
      <w:r w:rsidR="003A427A">
        <w:rPr>
          <w:rFonts w:ascii="Times New Roman" w:hAnsi="Times New Roman" w:cs="Simplified Arabic" w:hint="cs"/>
          <w:szCs w:val="24"/>
          <w:rtl/>
        </w:rPr>
        <w:t>]</w:t>
      </w:r>
    </w:p>
    <w:p w:rsidR="00924309" w:rsidRDefault="00924309" w:rsidP="007A6579">
      <w:pPr>
        <w:bidi/>
        <w:spacing w:after="120" w:line="216" w:lineRule="auto"/>
        <w:ind w:firstLine="720"/>
        <w:jc w:val="both"/>
        <w:rPr>
          <w:rFonts w:ascii="Times New Roman" w:hAnsi="Times New Roman" w:cs="Simplified Arabic"/>
          <w:szCs w:val="24"/>
          <w:rtl/>
        </w:rPr>
      </w:pPr>
      <w:r w:rsidRPr="00924309">
        <w:rPr>
          <w:rFonts w:ascii="Times New Roman" w:hAnsi="Times New Roman" w:cs="Simplified Arabic"/>
          <w:szCs w:val="24"/>
          <w:rtl/>
        </w:rPr>
        <w:t>[</w:t>
      </w:r>
      <w:r w:rsidRPr="0014198E">
        <w:rPr>
          <w:rFonts w:ascii="Times New Roman" w:hAnsi="Times New Roman" w:cs="Simplified Arabic"/>
          <w:i/>
          <w:iCs/>
          <w:szCs w:val="24"/>
          <w:rtl/>
        </w:rPr>
        <w:t>يوافق</w:t>
      </w:r>
      <w:r w:rsidRPr="00924309">
        <w:rPr>
          <w:rFonts w:ascii="Times New Roman" w:hAnsi="Times New Roman" w:cs="Simplified Arabic"/>
          <w:szCs w:val="24"/>
          <w:rtl/>
        </w:rPr>
        <w:t xml:space="preserve"> على ما يلي:]</w:t>
      </w:r>
      <w:r w:rsidR="00C353D2" w:rsidRPr="00C11C72">
        <w:rPr>
          <w:rStyle w:val="FootnoteReference"/>
          <w:rFonts w:ascii="Simplified Arabic" w:eastAsia="Calibri" w:hAnsi="Simplified Arabic" w:cs="Simplified Arabic"/>
          <w:kern w:val="22"/>
          <w:sz w:val="24"/>
          <w:szCs w:val="24"/>
        </w:rPr>
        <w:footnoteReference w:id="1"/>
      </w:r>
    </w:p>
    <w:p w:rsidR="00924309" w:rsidRDefault="00924309" w:rsidP="00870245">
      <w:pPr>
        <w:pStyle w:val="ListParagraph"/>
        <w:numPr>
          <w:ilvl w:val="0"/>
          <w:numId w:val="20"/>
        </w:numPr>
        <w:ind w:left="0" w:firstLine="720"/>
        <w:contextualSpacing w:val="0"/>
        <w:rPr>
          <w:lang w:val="en-GB"/>
        </w:rPr>
      </w:pPr>
      <w:r w:rsidRPr="00924309">
        <w:rPr>
          <w:rtl/>
          <w:lang w:val="en-GB"/>
        </w:rPr>
        <w:t>[اتخاذ تدابير] لتشجيع المزيد من إيداع البيانات</w:t>
      </w:r>
      <w:r w:rsidR="001B2075">
        <w:rPr>
          <w:rFonts w:hint="cs"/>
          <w:rtl/>
          <w:lang w:val="en-GB"/>
        </w:rPr>
        <w:t>؛</w:t>
      </w:r>
    </w:p>
    <w:p w:rsidR="001B2075" w:rsidRDefault="001B2075" w:rsidP="003A427A">
      <w:pPr>
        <w:pStyle w:val="ListParagraph"/>
        <w:numPr>
          <w:ilvl w:val="0"/>
          <w:numId w:val="20"/>
        </w:numPr>
        <w:ind w:left="0" w:firstLine="720"/>
        <w:contextualSpacing w:val="0"/>
        <w:rPr>
          <w:lang w:val="en-GB"/>
        </w:rPr>
      </w:pPr>
      <w:r w:rsidRPr="001B2075">
        <w:rPr>
          <w:rtl/>
          <w:lang w:val="en-GB"/>
        </w:rPr>
        <w:t xml:space="preserve">استخدام </w:t>
      </w:r>
      <w:r w:rsidR="00E11873">
        <w:rPr>
          <w:rFonts w:hint="cs"/>
          <w:rtl/>
          <w:lang w:val="en-GB"/>
        </w:rPr>
        <w:t>علامات الموقع</w:t>
      </w:r>
      <w:r>
        <w:rPr>
          <w:rFonts w:hint="cs"/>
          <w:rtl/>
          <w:lang w:val="en-GB"/>
        </w:rPr>
        <w:t xml:space="preserve"> التي</w:t>
      </w:r>
      <w:r w:rsidRPr="001B2075">
        <w:rPr>
          <w:rtl/>
          <w:lang w:val="en-GB"/>
        </w:rPr>
        <w:t xml:space="preserve"> تشير إلى [بلد [أو منطقة] [أو مكان] منشأ [وتوفير] الموارد الجينية التي تم </w:t>
      </w:r>
      <w:r w:rsidR="003A427A">
        <w:rPr>
          <w:rFonts w:hint="cs"/>
          <w:rtl/>
          <w:lang w:val="en-GB"/>
        </w:rPr>
        <w:t>توليد</w:t>
      </w:r>
      <w:r w:rsidRPr="001B2075">
        <w:rPr>
          <w:rtl/>
          <w:lang w:val="en-GB"/>
        </w:rPr>
        <w:t xml:space="preserve"> معلومات التسلسل الرقمي منها </w:t>
      </w:r>
      <w:r>
        <w:rPr>
          <w:rFonts w:hint="cs"/>
          <w:rtl/>
          <w:lang w:val="en-GB"/>
        </w:rPr>
        <w:t xml:space="preserve">للتقديمات الجديدة </w:t>
      </w:r>
      <w:r w:rsidRPr="001B2075">
        <w:rPr>
          <w:rtl/>
          <w:lang w:val="en-GB"/>
        </w:rPr>
        <w:t xml:space="preserve">إلى [ومعلومات التسلسل الرقمي الموجودة في] </w:t>
      </w:r>
      <w:r w:rsidR="003A427A">
        <w:rPr>
          <w:rFonts w:hint="cs"/>
          <w:rtl/>
          <w:lang w:val="en-GB"/>
        </w:rPr>
        <w:t>[جميع] قواعد البيانات [العامة]</w:t>
      </w:r>
      <w:r w:rsidRPr="001B2075">
        <w:rPr>
          <w:rtl/>
          <w:lang w:val="en-GB"/>
        </w:rPr>
        <w:t>؛</w:t>
      </w:r>
    </w:p>
    <w:p w:rsidR="00E11873" w:rsidRDefault="00E11873" w:rsidP="003A427A">
      <w:pPr>
        <w:pStyle w:val="ListParagraph"/>
        <w:numPr>
          <w:ilvl w:val="0"/>
          <w:numId w:val="20"/>
        </w:numPr>
        <w:ind w:left="0" w:firstLine="720"/>
        <w:contextualSpacing w:val="0"/>
        <w:rPr>
          <w:lang w:val="en-GB"/>
        </w:rPr>
      </w:pPr>
      <w:r w:rsidRPr="00E11873">
        <w:rPr>
          <w:rtl/>
          <w:lang w:val="en-GB"/>
        </w:rPr>
        <w:t>توفير اليقين القانوني والوضوح لمقدمي [الموارد الجينية التي يتم [الحصول على] [</w:t>
      </w:r>
      <w:r w:rsidR="003A427A">
        <w:rPr>
          <w:rFonts w:hint="cs"/>
          <w:rtl/>
          <w:lang w:val="en-GB"/>
        </w:rPr>
        <w:t>توليد</w:t>
      </w:r>
      <w:r w:rsidRPr="00E11873">
        <w:rPr>
          <w:rtl/>
          <w:lang w:val="en-GB"/>
        </w:rPr>
        <w:t>]</w:t>
      </w:r>
      <w:r w:rsidR="00C11C72">
        <w:rPr>
          <w:rFonts w:hint="cs"/>
          <w:rtl/>
          <w:lang w:val="en-GB"/>
        </w:rPr>
        <w:t>]</w:t>
      </w:r>
      <w:r w:rsidRPr="00E11873">
        <w:rPr>
          <w:rtl/>
          <w:lang w:val="en-GB"/>
        </w:rPr>
        <w:t xml:space="preserve"> معلومات التسلسل الرقمي بشأن الموارد الجينية منها] و[ل</w:t>
      </w:r>
      <w:r w:rsidR="003A427A">
        <w:rPr>
          <w:rFonts w:hint="cs"/>
          <w:rtl/>
          <w:lang w:val="en-GB"/>
        </w:rPr>
        <w:t xml:space="preserve">ــ] </w:t>
      </w:r>
      <w:r w:rsidRPr="00E11873">
        <w:rPr>
          <w:rtl/>
          <w:lang w:val="en-GB"/>
        </w:rPr>
        <w:t>مستخدمي</w:t>
      </w:r>
      <w:r w:rsidR="003A427A">
        <w:rPr>
          <w:rFonts w:hint="cs"/>
          <w:rtl/>
          <w:lang w:val="en-GB"/>
        </w:rPr>
        <w:t xml:space="preserve"> [تلك]</w:t>
      </w:r>
      <w:r w:rsidRPr="00E11873">
        <w:rPr>
          <w:rtl/>
          <w:lang w:val="en-GB"/>
        </w:rPr>
        <w:t xml:space="preserve"> معلومات التسلسل الرقمي بشأن الموارد الجينية؛</w:t>
      </w:r>
    </w:p>
    <w:p w:rsidR="00ED1587" w:rsidRDefault="00ED1587" w:rsidP="00C11C72">
      <w:pPr>
        <w:pStyle w:val="ListParagraph"/>
        <w:numPr>
          <w:ilvl w:val="0"/>
          <w:numId w:val="20"/>
        </w:numPr>
        <w:ind w:left="0" w:firstLine="720"/>
        <w:contextualSpacing w:val="0"/>
        <w:rPr>
          <w:lang w:val="en-GB"/>
        </w:rPr>
      </w:pPr>
      <w:r w:rsidRPr="00ED1587">
        <w:rPr>
          <w:rtl/>
          <w:lang w:val="en-GB"/>
        </w:rPr>
        <w:t xml:space="preserve">أن تكون فعالة وممكنة وعملية </w:t>
      </w:r>
      <w:r w:rsidR="007A6579">
        <w:rPr>
          <w:rFonts w:hint="cs"/>
          <w:rtl/>
          <w:lang w:val="en-GB"/>
        </w:rPr>
        <w:t>[</w:t>
      </w:r>
      <w:r w:rsidRPr="00ED1587">
        <w:rPr>
          <w:rtl/>
          <w:lang w:val="en-GB"/>
        </w:rPr>
        <w:t>[</w:t>
      </w:r>
      <w:r w:rsidR="00C11C72">
        <w:rPr>
          <w:rFonts w:hint="cs"/>
          <w:rtl/>
          <w:lang w:val="en-GB"/>
        </w:rPr>
        <w:t xml:space="preserve">، </w:t>
      </w:r>
      <w:r>
        <w:rPr>
          <w:rFonts w:hint="cs"/>
          <w:rtl/>
          <w:lang w:val="en-GB"/>
        </w:rPr>
        <w:t>أن تكون</w:t>
      </w:r>
      <w:r w:rsidRPr="00ED1587">
        <w:rPr>
          <w:rtl/>
          <w:lang w:val="en-GB"/>
        </w:rPr>
        <w:t>،] [و] فعالة في [ضمان] [تمكين ال</w:t>
      </w:r>
      <w:r w:rsidR="00C11C72">
        <w:rPr>
          <w:rFonts w:hint="cs"/>
          <w:rtl/>
          <w:lang w:val="en-GB"/>
        </w:rPr>
        <w:t>ح</w:t>
      </w:r>
      <w:r w:rsidRPr="00ED1587">
        <w:rPr>
          <w:rtl/>
          <w:lang w:val="en-GB"/>
        </w:rPr>
        <w:t>صول الملائم و] التقاسم العادل والمنصف للمنافع الناشئة عن استخدام معلومات التسلسل الرقمي بشأن الموارد الجينية</w:t>
      </w:r>
      <w:r w:rsidR="00C11C72">
        <w:rPr>
          <w:rFonts w:hint="cs"/>
          <w:rtl/>
          <w:lang w:val="en-GB"/>
        </w:rPr>
        <w:t>]</w:t>
      </w:r>
      <w:r w:rsidRPr="00ED1587">
        <w:rPr>
          <w:rtl/>
          <w:lang w:val="en-GB"/>
        </w:rPr>
        <w:t xml:space="preserve"> وتوليد المزيد من ال</w:t>
      </w:r>
      <w:r w:rsidR="003A427A">
        <w:rPr>
          <w:rFonts w:hint="cs"/>
          <w:rtl/>
          <w:lang w:val="en-GB"/>
        </w:rPr>
        <w:t>منافع</w:t>
      </w:r>
      <w:r w:rsidRPr="00ED1587">
        <w:rPr>
          <w:rtl/>
          <w:lang w:val="en-GB"/>
        </w:rPr>
        <w:t xml:space="preserve">، بما في ذلك </w:t>
      </w:r>
      <w:r>
        <w:rPr>
          <w:rFonts w:hint="cs"/>
          <w:rtl/>
          <w:lang w:val="en-GB"/>
        </w:rPr>
        <w:t xml:space="preserve">المنافع </w:t>
      </w:r>
      <w:r w:rsidRPr="00ED1587">
        <w:rPr>
          <w:rtl/>
          <w:lang w:val="en-GB"/>
        </w:rPr>
        <w:t xml:space="preserve">النقدية وغير النقدية، </w:t>
      </w:r>
      <w:r w:rsidR="005B31D5">
        <w:rPr>
          <w:rFonts w:hint="cs"/>
          <w:rtl/>
          <w:lang w:val="en-GB"/>
        </w:rPr>
        <w:t xml:space="preserve">أكثر </w:t>
      </w:r>
      <w:r w:rsidRPr="00ED1587">
        <w:rPr>
          <w:rtl/>
          <w:lang w:val="en-GB"/>
        </w:rPr>
        <w:t>من التكاليف؛</w:t>
      </w:r>
    </w:p>
    <w:p w:rsidR="005B31D5" w:rsidRDefault="005B31D5" w:rsidP="00870245">
      <w:pPr>
        <w:pStyle w:val="ListParagraph"/>
        <w:numPr>
          <w:ilvl w:val="0"/>
          <w:numId w:val="20"/>
        </w:numPr>
        <w:ind w:left="0" w:firstLine="720"/>
        <w:contextualSpacing w:val="0"/>
        <w:rPr>
          <w:lang w:val="en-GB"/>
        </w:rPr>
      </w:pPr>
      <w:r>
        <w:rPr>
          <w:rFonts w:hint="cs"/>
          <w:rtl/>
          <w:lang w:val="en-GB"/>
        </w:rPr>
        <w:t xml:space="preserve">أن </w:t>
      </w:r>
      <w:r w:rsidRPr="005B31D5">
        <w:rPr>
          <w:rtl/>
          <w:lang w:val="en-GB"/>
        </w:rPr>
        <w:t>تكون قابلة للتكيف مع التغيرات التكنولوجية المستقبلية؛</w:t>
      </w:r>
    </w:p>
    <w:p w:rsidR="005B31D5" w:rsidRDefault="005B31D5" w:rsidP="00870245">
      <w:pPr>
        <w:pStyle w:val="ListParagraph"/>
        <w:numPr>
          <w:ilvl w:val="0"/>
          <w:numId w:val="20"/>
        </w:numPr>
        <w:ind w:left="0" w:firstLine="720"/>
        <w:contextualSpacing w:val="0"/>
        <w:rPr>
          <w:lang w:val="en-GB"/>
        </w:rPr>
      </w:pPr>
      <w:r w:rsidRPr="005B31D5">
        <w:rPr>
          <w:rtl/>
          <w:lang w:val="en-GB"/>
        </w:rPr>
        <w:t xml:space="preserve">[ينبغي أن يكون الحل بشأن التقاسم العادل والمنصف للمنافع </w:t>
      </w:r>
      <w:r>
        <w:rPr>
          <w:rFonts w:hint="cs"/>
          <w:rtl/>
          <w:lang w:val="en-GB"/>
        </w:rPr>
        <w:t xml:space="preserve">الناشئة عن </w:t>
      </w:r>
      <w:r w:rsidRPr="005B31D5">
        <w:rPr>
          <w:rtl/>
          <w:lang w:val="en-GB"/>
        </w:rPr>
        <w:t>[</w:t>
      </w:r>
      <w:r>
        <w:rPr>
          <w:rFonts w:hint="cs"/>
          <w:rtl/>
          <w:lang w:val="en-GB"/>
        </w:rPr>
        <w:t>استعمال</w:t>
      </w:r>
      <w:r w:rsidRPr="005B31D5">
        <w:rPr>
          <w:rtl/>
          <w:lang w:val="en-GB"/>
        </w:rPr>
        <w:t>] [استخدام] معلومات التسلسل الرقمي] داعماً بشكل متبادل [وقابل للتكيف مع] أدوات الحصول وتقاسم المنافع الأخرى [ذات الصلة]؛</w:t>
      </w:r>
    </w:p>
    <w:p w:rsidR="005B31D5" w:rsidRDefault="005B31D5" w:rsidP="005D6A6E">
      <w:pPr>
        <w:pStyle w:val="ListParagraph"/>
        <w:numPr>
          <w:ilvl w:val="0"/>
          <w:numId w:val="20"/>
        </w:numPr>
        <w:ind w:left="0" w:firstLine="720"/>
        <w:contextualSpacing w:val="0"/>
        <w:rPr>
          <w:lang w:val="en-GB"/>
        </w:rPr>
      </w:pPr>
      <w:r w:rsidRPr="005B31D5">
        <w:rPr>
          <w:rtl/>
          <w:lang w:val="en-GB"/>
        </w:rPr>
        <w:t xml:space="preserve">[حث الأطراف على اتخاذ إجراءات </w:t>
      </w:r>
      <w:r>
        <w:rPr>
          <w:rFonts w:hint="cs"/>
          <w:rtl/>
          <w:lang w:val="en-GB"/>
        </w:rPr>
        <w:t xml:space="preserve">من أجل </w:t>
      </w:r>
      <w:r w:rsidRPr="005B31D5">
        <w:rPr>
          <w:rtl/>
          <w:lang w:val="en-GB"/>
        </w:rPr>
        <w:t>تعزيز] [</w:t>
      </w:r>
      <w:r w:rsidR="008B794F">
        <w:rPr>
          <w:rFonts w:hint="cs"/>
          <w:rtl/>
          <w:lang w:val="en-GB"/>
        </w:rPr>
        <w:t>ل</w:t>
      </w:r>
      <w:r w:rsidRPr="005B31D5">
        <w:rPr>
          <w:rtl/>
          <w:lang w:val="en-GB"/>
        </w:rPr>
        <w:t>تعزيز] البحث والابتكار والتعاون التقني والعلمي وبناء القدرات ونقل التكنولوجيا [إلى البلدان النامية [ب</w:t>
      </w:r>
      <w:r w:rsidR="003A427A">
        <w:rPr>
          <w:rFonts w:hint="cs"/>
          <w:rtl/>
          <w:lang w:val="en-GB"/>
        </w:rPr>
        <w:t xml:space="preserve">موجب </w:t>
      </w:r>
      <w:r w:rsidRPr="005B31D5">
        <w:rPr>
          <w:rtl/>
          <w:lang w:val="en-GB"/>
        </w:rPr>
        <w:t>شروط عادلة ومواتية] [على النحو المحدد في المادة</w:t>
      </w:r>
      <w:r w:rsidR="008B794F">
        <w:rPr>
          <w:rFonts w:hint="cs"/>
          <w:rtl/>
          <w:lang w:val="en-GB"/>
        </w:rPr>
        <w:t xml:space="preserve"> [</w:t>
      </w:r>
      <w:r w:rsidR="00B21571">
        <w:rPr>
          <w:rFonts w:hint="cs"/>
          <w:rtl/>
          <w:lang w:val="en-GB"/>
        </w:rPr>
        <w:t>المادتين</w:t>
      </w:r>
      <w:r w:rsidR="008B794F">
        <w:rPr>
          <w:rFonts w:hint="cs"/>
          <w:rtl/>
          <w:lang w:val="en-GB"/>
        </w:rPr>
        <w:t xml:space="preserve">] </w:t>
      </w:r>
      <w:r w:rsidRPr="005B31D5">
        <w:rPr>
          <w:rtl/>
          <w:lang w:val="en-GB"/>
        </w:rPr>
        <w:t>16 [و18] من الاتفاقية] [بناء</w:t>
      </w:r>
      <w:r w:rsidR="008B794F">
        <w:rPr>
          <w:rFonts w:hint="cs"/>
          <w:rtl/>
          <w:lang w:val="en-GB"/>
        </w:rPr>
        <w:t>ً</w:t>
      </w:r>
      <w:r w:rsidRPr="005B31D5">
        <w:rPr>
          <w:rtl/>
          <w:lang w:val="en-GB"/>
        </w:rPr>
        <w:t xml:space="preserve"> على </w:t>
      </w:r>
      <w:r w:rsidR="00401861">
        <w:rPr>
          <w:rFonts w:hint="cs"/>
          <w:rtl/>
          <w:lang w:val="en-GB"/>
        </w:rPr>
        <w:t>ش</w:t>
      </w:r>
      <w:r w:rsidRPr="005B31D5">
        <w:rPr>
          <w:rtl/>
          <w:lang w:val="en-GB"/>
        </w:rPr>
        <w:t>روط متفق عليها ب</w:t>
      </w:r>
      <w:r w:rsidR="003A427A">
        <w:rPr>
          <w:rFonts w:hint="cs"/>
          <w:rtl/>
          <w:lang w:val="en-GB"/>
        </w:rPr>
        <w:t>صورة</w:t>
      </w:r>
      <w:r w:rsidRPr="005B31D5">
        <w:rPr>
          <w:rtl/>
          <w:lang w:val="en-GB"/>
        </w:rPr>
        <w:t xml:space="preserve"> متبادل</w:t>
      </w:r>
      <w:r w:rsidR="003A427A">
        <w:rPr>
          <w:rFonts w:hint="cs"/>
          <w:rtl/>
          <w:lang w:val="en-GB"/>
        </w:rPr>
        <w:t>ة</w:t>
      </w:r>
      <w:r w:rsidRPr="005B31D5">
        <w:rPr>
          <w:rtl/>
          <w:lang w:val="en-GB"/>
        </w:rPr>
        <w:t>]] [وزيادة تعبئة الموارد] لغرض الحفظ والاست</w:t>
      </w:r>
      <w:r w:rsidR="003A427A">
        <w:rPr>
          <w:rFonts w:hint="cs"/>
          <w:rtl/>
          <w:lang w:val="en-GB"/>
        </w:rPr>
        <w:t>خدام</w:t>
      </w:r>
      <w:r w:rsidRPr="005B31D5">
        <w:rPr>
          <w:rtl/>
          <w:lang w:val="en-GB"/>
        </w:rPr>
        <w:t xml:space="preserve"> المستدام للتنوع البيولوجي؛</w:t>
      </w:r>
    </w:p>
    <w:p w:rsidR="008B794F" w:rsidRDefault="008B794F" w:rsidP="00870245">
      <w:pPr>
        <w:pStyle w:val="ListParagraph"/>
        <w:numPr>
          <w:ilvl w:val="0"/>
          <w:numId w:val="20"/>
        </w:numPr>
        <w:ind w:left="0" w:firstLine="720"/>
        <w:contextualSpacing w:val="0"/>
        <w:rPr>
          <w:lang w:val="en-GB"/>
        </w:rPr>
      </w:pPr>
      <w:r w:rsidRPr="0021529E">
        <w:rPr>
          <w:rtl/>
          <w:lang w:val="en-GB"/>
        </w:rPr>
        <w:t>[احترام وحماية]</w:t>
      </w:r>
      <w:r w:rsidRPr="008B794F">
        <w:rPr>
          <w:rtl/>
          <w:lang w:val="en-GB"/>
        </w:rPr>
        <w:t xml:space="preserve"> حقوق الشعوب الأصلية والمجتمعات المحلية </w:t>
      </w:r>
      <w:r>
        <w:rPr>
          <w:rFonts w:hint="cs"/>
          <w:rtl/>
          <w:lang w:val="en-GB"/>
        </w:rPr>
        <w:t>ل</w:t>
      </w:r>
      <w:r w:rsidRPr="008B794F">
        <w:rPr>
          <w:rtl/>
          <w:lang w:val="en-GB"/>
        </w:rPr>
        <w:t xml:space="preserve">معارفهم التقليدية المرتبطة بالموارد الجينية [وأخذ دورهم في الاعتبار </w:t>
      </w:r>
      <w:r>
        <w:rPr>
          <w:rFonts w:hint="cs"/>
          <w:rtl/>
          <w:lang w:val="en-GB"/>
        </w:rPr>
        <w:t>بوصفه</w:t>
      </w:r>
      <w:r w:rsidR="00B21571">
        <w:rPr>
          <w:rFonts w:hint="cs"/>
          <w:rtl/>
          <w:lang w:val="en-GB"/>
        </w:rPr>
        <w:t>م</w:t>
      </w:r>
      <w:r>
        <w:rPr>
          <w:rFonts w:hint="cs"/>
          <w:rtl/>
          <w:lang w:val="en-GB"/>
        </w:rPr>
        <w:t xml:space="preserve"> جهات مشرفة على </w:t>
      </w:r>
      <w:r w:rsidRPr="008B794F">
        <w:rPr>
          <w:rtl/>
          <w:lang w:val="en-GB"/>
        </w:rPr>
        <w:t>التنوع البيولوجي الثقافي والبيولوجي والجيني؛]</w:t>
      </w:r>
    </w:p>
    <w:p w:rsidR="00F11CB5" w:rsidRDefault="0001441A" w:rsidP="00E3008D">
      <w:pPr>
        <w:pStyle w:val="ListParagraph"/>
        <w:numPr>
          <w:ilvl w:val="0"/>
          <w:numId w:val="20"/>
        </w:numPr>
        <w:ind w:left="0" w:firstLine="720"/>
        <w:contextualSpacing w:val="0"/>
        <w:rPr>
          <w:lang w:val="en-GB"/>
        </w:rPr>
      </w:pPr>
      <w:r w:rsidRPr="0001441A">
        <w:rPr>
          <w:rtl/>
          <w:lang w:val="en-GB"/>
        </w:rPr>
        <w:t>[</w:t>
      </w:r>
      <w:r>
        <w:rPr>
          <w:rFonts w:hint="cs"/>
          <w:rtl/>
          <w:lang w:val="en-GB"/>
        </w:rPr>
        <w:t>يسلم</w:t>
      </w:r>
      <w:r w:rsidRPr="0001441A">
        <w:rPr>
          <w:rtl/>
          <w:lang w:val="en-GB"/>
        </w:rPr>
        <w:t xml:space="preserve"> بأن] المنافع النقدية وغير النقدية الناشئة عن استخدام معلومات التسلسل الرقمي بشأن الموارد الجينية ينبغي استخدامها لدعم الحفظ والاستخدام المستدام للتنوع البيولوجي و[من بين أمور أخرى]</w:t>
      </w:r>
      <w:r w:rsidR="00B803AC">
        <w:rPr>
          <w:rFonts w:hint="cs"/>
          <w:rtl/>
          <w:lang w:val="en-GB"/>
        </w:rPr>
        <w:t xml:space="preserve"> </w:t>
      </w:r>
      <w:r w:rsidR="00E3008D">
        <w:rPr>
          <w:rFonts w:hint="cs"/>
          <w:rtl/>
          <w:lang w:val="en-GB"/>
        </w:rPr>
        <w:t>تفيد</w:t>
      </w:r>
      <w:r w:rsidRPr="0001441A">
        <w:rPr>
          <w:rtl/>
          <w:lang w:val="en-GB"/>
        </w:rPr>
        <w:t xml:space="preserve"> الشعوب الأصلية والمجتمعات المحلية؛</w:t>
      </w:r>
    </w:p>
    <w:p w:rsidR="0001441A" w:rsidRDefault="0001441A" w:rsidP="00E3008D">
      <w:pPr>
        <w:pStyle w:val="ListParagraph"/>
        <w:numPr>
          <w:ilvl w:val="0"/>
          <w:numId w:val="20"/>
        </w:numPr>
        <w:ind w:left="0" w:firstLine="720"/>
        <w:contextualSpacing w:val="0"/>
        <w:rPr>
          <w:lang w:val="en-GB"/>
        </w:rPr>
      </w:pPr>
      <w:r w:rsidRPr="0001441A">
        <w:rPr>
          <w:rtl/>
          <w:lang w:val="en-GB"/>
        </w:rPr>
        <w:lastRenderedPageBreak/>
        <w:t>[</w:t>
      </w:r>
      <w:r>
        <w:rPr>
          <w:rFonts w:hint="cs"/>
          <w:rtl/>
          <w:lang w:val="en-GB"/>
        </w:rPr>
        <w:t>يسلم</w:t>
      </w:r>
      <w:r w:rsidRPr="0001441A">
        <w:rPr>
          <w:rtl/>
          <w:lang w:val="en-GB"/>
        </w:rPr>
        <w:t xml:space="preserve"> بأن] المنافع النقدية [و] [أو] غير النقدية الناشئة عن استخدام معلومات التسلسل الرقمي بشأن الموارد الجينية [يجب تقاسمها بطريقة عادلة ومنصفة و] [التي يتم تقاسمها] ينبغي استخدامها لدعم الحفظ والاستخدام المستدام للتنوع البيولوجي [وكذلك التنمية المستدامة] و[من بين أمور أخرى] </w:t>
      </w:r>
      <w:r w:rsidR="00E3008D">
        <w:rPr>
          <w:rFonts w:hint="cs"/>
          <w:rtl/>
          <w:lang w:val="en-GB"/>
        </w:rPr>
        <w:t>لصالح</w:t>
      </w:r>
      <w:r w:rsidRPr="0001441A">
        <w:rPr>
          <w:rtl/>
          <w:lang w:val="en-GB"/>
        </w:rPr>
        <w:t xml:space="preserve"> ال</w:t>
      </w:r>
      <w:r w:rsidR="00565D71">
        <w:rPr>
          <w:rtl/>
          <w:lang w:val="en-GB"/>
        </w:rPr>
        <w:t>شعوب الأصلية والمجتمعات المحلية</w:t>
      </w:r>
      <w:r w:rsidRPr="0001441A">
        <w:rPr>
          <w:rtl/>
          <w:lang w:val="en-GB"/>
        </w:rPr>
        <w:t>[، حسب الاقتضاء]؛</w:t>
      </w:r>
    </w:p>
    <w:p w:rsidR="00B803AC" w:rsidRDefault="00B803AC" w:rsidP="00565D71">
      <w:pPr>
        <w:pStyle w:val="ListParagraph"/>
        <w:numPr>
          <w:ilvl w:val="0"/>
          <w:numId w:val="20"/>
        </w:numPr>
        <w:ind w:left="0" w:firstLine="720"/>
        <w:contextualSpacing w:val="0"/>
        <w:rPr>
          <w:lang w:val="en-GB"/>
        </w:rPr>
      </w:pPr>
      <w:r w:rsidRPr="00B803AC">
        <w:rPr>
          <w:rtl/>
          <w:lang w:val="en-GB"/>
        </w:rPr>
        <w:t xml:space="preserve">[[يوافق على أن] </w:t>
      </w:r>
      <w:r>
        <w:rPr>
          <w:rFonts w:hint="cs"/>
          <w:rtl/>
          <w:lang w:val="en-GB"/>
        </w:rPr>
        <w:t>’’</w:t>
      </w:r>
      <w:r w:rsidRPr="00B803AC">
        <w:rPr>
          <w:rtl/>
          <w:lang w:val="en-GB"/>
        </w:rPr>
        <w:t>معلومات التسلسل الرقمي [</w:t>
      </w:r>
      <w:r>
        <w:rPr>
          <w:rFonts w:hint="cs"/>
          <w:rtl/>
          <w:lang w:val="en-GB"/>
        </w:rPr>
        <w:t>بشأن</w:t>
      </w:r>
      <w:r w:rsidRPr="00B803AC">
        <w:rPr>
          <w:rtl/>
          <w:lang w:val="en-GB"/>
        </w:rPr>
        <w:t xml:space="preserve"> الموارد الجينية]</w:t>
      </w:r>
      <w:r>
        <w:rPr>
          <w:rFonts w:hint="cs"/>
          <w:rtl/>
          <w:lang w:val="en-GB"/>
        </w:rPr>
        <w:t xml:space="preserve">‘‘ </w:t>
      </w:r>
      <w:r w:rsidRPr="00B803AC">
        <w:rPr>
          <w:rtl/>
          <w:lang w:val="en-GB"/>
        </w:rPr>
        <w:t>[</w:t>
      </w:r>
      <w:r>
        <w:rPr>
          <w:rFonts w:hint="cs"/>
          <w:rtl/>
          <w:lang w:val="en-GB"/>
        </w:rPr>
        <w:t>تتألف</w:t>
      </w:r>
      <w:r w:rsidRPr="00B803AC">
        <w:rPr>
          <w:rtl/>
          <w:lang w:val="en-GB"/>
        </w:rPr>
        <w:t xml:space="preserve"> من] [معلومات عن] [التسلسلات </w:t>
      </w:r>
      <w:r>
        <w:rPr>
          <w:rFonts w:hint="cs"/>
          <w:rtl/>
          <w:lang w:val="en-GB"/>
        </w:rPr>
        <w:t>والبنيات</w:t>
      </w:r>
      <w:r w:rsidRPr="00B803AC">
        <w:rPr>
          <w:rtl/>
          <w:lang w:val="en-GB"/>
        </w:rPr>
        <w:t xml:space="preserve"> الكيميائية على] [التسلسلات المشروحة لـ] [</w:t>
      </w:r>
      <w:r w:rsidR="0063094C">
        <w:rPr>
          <w:rFonts w:hint="cs"/>
          <w:rtl/>
          <w:lang w:val="en-GB"/>
        </w:rPr>
        <w:t>ال</w:t>
      </w:r>
      <w:r w:rsidR="0063094C">
        <w:rPr>
          <w:rFonts w:hint="cs"/>
          <w:rtl/>
        </w:rPr>
        <w:t xml:space="preserve">حمض النووي </w:t>
      </w:r>
      <w:r w:rsidR="0063094C">
        <w:rPr>
          <w:lang w:val="en-GB"/>
        </w:rPr>
        <w:t>DNA</w:t>
      </w:r>
      <w:r w:rsidR="0063094C">
        <w:rPr>
          <w:rFonts w:hint="cs"/>
          <w:rtl/>
          <w:lang w:val="en-GB"/>
        </w:rPr>
        <w:t xml:space="preserve"> والحمض النووي الريبي </w:t>
      </w:r>
      <w:r w:rsidR="0063094C">
        <w:rPr>
          <w:lang w:val="en-GB"/>
        </w:rPr>
        <w:t>RNA</w:t>
      </w:r>
      <w:r w:rsidR="0063094C">
        <w:rPr>
          <w:rFonts w:hint="cs"/>
          <w:rtl/>
          <w:lang w:val="en-GB"/>
        </w:rPr>
        <w:t xml:space="preserve">، </w:t>
      </w:r>
      <w:r w:rsidR="0021529E">
        <w:rPr>
          <w:rFonts w:hint="cs"/>
          <w:rtl/>
          <w:lang w:val="en-GB"/>
        </w:rPr>
        <w:t>[</w:t>
      </w:r>
      <w:r w:rsidR="0063094C">
        <w:rPr>
          <w:rFonts w:hint="cs"/>
          <w:rtl/>
          <w:lang w:val="en-GB"/>
        </w:rPr>
        <w:t>والبروتينات، والتعديلات اللاجينية،</w:t>
      </w:r>
      <w:r w:rsidR="0095363B" w:rsidRPr="00565D71">
        <w:rPr>
          <w:rFonts w:ascii="Simplified Arabic" w:hAnsi="Simplified Arabic"/>
          <w:sz w:val="24"/>
          <w:vertAlign w:val="superscript"/>
        </w:rPr>
        <w:footnoteReference w:id="2"/>
      </w:r>
      <w:r w:rsidR="0063094C">
        <w:rPr>
          <w:rFonts w:hint="cs"/>
          <w:rtl/>
          <w:lang w:val="en-GB"/>
        </w:rPr>
        <w:t xml:space="preserve"> والمستقلبات</w:t>
      </w:r>
      <w:r w:rsidRPr="00B803AC">
        <w:rPr>
          <w:rtl/>
          <w:lang w:val="en-GB"/>
        </w:rPr>
        <w:t>،] [والجزيئات الكبيرة الأخرى، [المشتقات]] و</w:t>
      </w:r>
      <w:r w:rsidR="0063094C">
        <w:rPr>
          <w:rFonts w:hint="cs"/>
          <w:rtl/>
          <w:lang w:val="en-GB"/>
        </w:rPr>
        <w:t>ي</w:t>
      </w:r>
      <w:r w:rsidRPr="00B803AC">
        <w:rPr>
          <w:rtl/>
          <w:lang w:val="en-GB"/>
        </w:rPr>
        <w:t>قر بأهمية المعلومات ذات الصلة [لا سيما المعارف التقليدية؛]</w:t>
      </w:r>
    </w:p>
    <w:p w:rsidR="0063094C" w:rsidRDefault="0063094C" w:rsidP="00870245">
      <w:pPr>
        <w:pStyle w:val="ListParagraph"/>
        <w:numPr>
          <w:ilvl w:val="0"/>
          <w:numId w:val="20"/>
        </w:numPr>
        <w:ind w:left="0" w:firstLine="720"/>
        <w:contextualSpacing w:val="0"/>
        <w:rPr>
          <w:lang w:val="en-GB"/>
        </w:rPr>
      </w:pPr>
      <w:r w:rsidRPr="0063094C">
        <w:rPr>
          <w:rtl/>
          <w:lang w:val="en-GB"/>
        </w:rPr>
        <w:t>[</w:t>
      </w:r>
      <w:r>
        <w:rPr>
          <w:rFonts w:hint="cs"/>
          <w:rtl/>
          <w:lang w:val="en-GB"/>
        </w:rPr>
        <w:t>’’</w:t>
      </w:r>
      <w:r w:rsidRPr="0063094C">
        <w:rPr>
          <w:rtl/>
          <w:lang w:val="en-GB"/>
        </w:rPr>
        <w:t>معلومات التسلسل الرقمي</w:t>
      </w:r>
      <w:r>
        <w:rPr>
          <w:rFonts w:hint="cs"/>
          <w:rtl/>
          <w:lang w:val="en-GB"/>
        </w:rPr>
        <w:t>‘‘</w:t>
      </w:r>
      <w:r w:rsidRPr="0063094C">
        <w:rPr>
          <w:rtl/>
          <w:lang w:val="en-GB"/>
        </w:rPr>
        <w:t xml:space="preserve"> هي أي معلومات في شكل [إلكتروني] [أي] </w:t>
      </w:r>
      <w:r>
        <w:rPr>
          <w:rFonts w:hint="cs"/>
          <w:rtl/>
          <w:lang w:val="en-GB"/>
        </w:rPr>
        <w:t>نسق ينتج</w:t>
      </w:r>
      <w:r w:rsidRPr="0063094C">
        <w:rPr>
          <w:rtl/>
          <w:lang w:val="en-GB"/>
        </w:rPr>
        <w:t xml:space="preserve"> عن </w:t>
      </w:r>
      <w:r>
        <w:rPr>
          <w:rFonts w:hint="cs"/>
          <w:rtl/>
          <w:lang w:val="en-GB"/>
        </w:rPr>
        <w:t>’’</w:t>
      </w:r>
      <w:r w:rsidRPr="0063094C">
        <w:rPr>
          <w:rtl/>
          <w:lang w:val="en-GB"/>
        </w:rPr>
        <w:t>استخدام الموارد الجينية</w:t>
      </w:r>
      <w:r>
        <w:rPr>
          <w:rFonts w:hint="cs"/>
          <w:rtl/>
          <w:lang w:val="en-GB"/>
        </w:rPr>
        <w:t>‘‘</w:t>
      </w:r>
      <w:r w:rsidRPr="0063094C">
        <w:rPr>
          <w:rtl/>
          <w:lang w:val="en-GB"/>
        </w:rPr>
        <w:t>؛]</w:t>
      </w:r>
    </w:p>
    <w:p w:rsidR="0063094C" w:rsidRDefault="00533CBF" w:rsidP="0021529E">
      <w:pPr>
        <w:pStyle w:val="ListParagraph"/>
        <w:numPr>
          <w:ilvl w:val="0"/>
          <w:numId w:val="20"/>
        </w:numPr>
        <w:ind w:left="0" w:firstLine="720"/>
        <w:contextualSpacing w:val="0"/>
        <w:rPr>
          <w:lang w:val="en-GB"/>
        </w:rPr>
      </w:pPr>
      <w:r w:rsidRPr="00533CBF">
        <w:rPr>
          <w:rtl/>
          <w:lang w:val="en-GB"/>
        </w:rPr>
        <w:t xml:space="preserve">[أي حل بشأن معلومات التسلسل الرقمي بشأن الموارد الجينية يحتاج من حيث المبدأ إلى أن يندرج في الإطار القانوني للاتفاقية. </w:t>
      </w:r>
      <w:r w:rsidR="0021529E">
        <w:rPr>
          <w:rFonts w:hint="cs"/>
          <w:rtl/>
          <w:lang w:val="en-GB"/>
        </w:rPr>
        <w:t>و</w:t>
      </w:r>
      <w:r w:rsidRPr="00533CBF">
        <w:rPr>
          <w:rtl/>
          <w:lang w:val="en-GB"/>
        </w:rPr>
        <w:t xml:space="preserve">الحلول التي تقع خارج نطاق اتفاقية التنوع البيولوجي تتطلب أولاً </w:t>
      </w:r>
      <w:r>
        <w:rPr>
          <w:rFonts w:hint="cs"/>
          <w:rtl/>
          <w:lang w:val="en-GB"/>
        </w:rPr>
        <w:t>تنقيح</w:t>
      </w:r>
      <w:r w:rsidRPr="00533CBF">
        <w:rPr>
          <w:rtl/>
          <w:lang w:val="en-GB"/>
        </w:rPr>
        <w:t xml:space="preserve"> الاتفاقية؛]</w:t>
      </w:r>
    </w:p>
    <w:p w:rsidR="00533CBF" w:rsidRDefault="00533CBF" w:rsidP="00E6359D">
      <w:pPr>
        <w:pStyle w:val="ListParagraph"/>
        <w:numPr>
          <w:ilvl w:val="0"/>
          <w:numId w:val="20"/>
        </w:numPr>
        <w:ind w:left="0" w:firstLine="720"/>
        <w:contextualSpacing w:val="0"/>
        <w:rPr>
          <w:lang w:val="en-GB"/>
        </w:rPr>
      </w:pPr>
      <w:r w:rsidRPr="00533CBF">
        <w:rPr>
          <w:rtl/>
          <w:lang w:val="en-GB"/>
        </w:rPr>
        <w:t>[الوصول إلى معلومات التسلسل الرقمي</w:t>
      </w:r>
      <w:r w:rsidR="0021529E">
        <w:rPr>
          <w:rFonts w:hint="cs"/>
          <w:rtl/>
          <w:lang w:val="en-GB"/>
        </w:rPr>
        <w:t xml:space="preserve"> </w:t>
      </w:r>
      <w:r w:rsidRPr="00533CBF">
        <w:rPr>
          <w:rtl/>
          <w:lang w:val="en-GB"/>
        </w:rPr>
        <w:t>[</w:t>
      </w:r>
      <w:r>
        <w:rPr>
          <w:rFonts w:hint="cs"/>
          <w:rtl/>
          <w:lang w:val="en-GB"/>
        </w:rPr>
        <w:t>المجمع</w:t>
      </w:r>
      <w:r w:rsidRPr="00533CBF">
        <w:rPr>
          <w:rtl/>
          <w:lang w:val="en-GB"/>
        </w:rPr>
        <w:t>] [</w:t>
      </w:r>
      <w:r w:rsidR="00B21571">
        <w:rPr>
          <w:rFonts w:hint="cs"/>
          <w:rtl/>
          <w:lang w:val="en-GB"/>
        </w:rPr>
        <w:t>ذي المجموعات المتنوعة</w:t>
      </w:r>
      <w:r w:rsidRPr="00533CBF">
        <w:rPr>
          <w:rtl/>
          <w:lang w:val="en-GB"/>
        </w:rPr>
        <w:t>] بشأن [الموارد</w:t>
      </w:r>
      <w:r w:rsidR="00E6359D">
        <w:rPr>
          <w:rFonts w:hint="cs"/>
          <w:rtl/>
          <w:lang w:val="en-GB"/>
        </w:rPr>
        <w:t>]</w:t>
      </w:r>
      <w:r w:rsidR="006E4035">
        <w:rPr>
          <w:rFonts w:hint="cs"/>
          <w:rtl/>
          <w:lang w:val="en-GB"/>
        </w:rPr>
        <w:t xml:space="preserve"> الجينية</w:t>
      </w:r>
      <w:r w:rsidRPr="00533CBF">
        <w:rPr>
          <w:rtl/>
          <w:lang w:val="en-GB"/>
        </w:rPr>
        <w:t xml:space="preserve"> [التنوع</w:t>
      </w:r>
      <w:r w:rsidR="006E4035">
        <w:rPr>
          <w:rFonts w:hint="cs"/>
          <w:rtl/>
          <w:lang w:val="en-GB"/>
        </w:rPr>
        <w:t xml:space="preserve"> الجيني</w:t>
      </w:r>
      <w:r w:rsidRPr="00533CBF">
        <w:rPr>
          <w:rtl/>
          <w:lang w:val="en-GB"/>
        </w:rPr>
        <w:t>] في قواعد البيانات العامة يدعم البحث والابتكار، وبالتالي يظل مفتوحًا [وغير مقيد] [</w:t>
      </w:r>
      <w:r w:rsidR="001F4231">
        <w:rPr>
          <w:rFonts w:hint="cs"/>
          <w:rtl/>
          <w:lang w:val="en-GB"/>
        </w:rPr>
        <w:t>وفقاً [</w:t>
      </w:r>
      <w:r w:rsidR="001F4231" w:rsidRPr="001F4231">
        <w:rPr>
          <w:rtl/>
          <w:lang w:val="en-GB"/>
        </w:rPr>
        <w:t>لأفضل الممارسات</w:t>
      </w:r>
      <w:r w:rsidR="001F4231">
        <w:rPr>
          <w:rFonts w:hint="cs"/>
          <w:rtl/>
          <w:lang w:val="en-GB"/>
        </w:rPr>
        <w:t xml:space="preserve"> العلمية</w:t>
      </w:r>
      <w:r w:rsidR="001F4231" w:rsidRPr="001F4231">
        <w:rPr>
          <w:rtl/>
          <w:lang w:val="en-GB"/>
        </w:rPr>
        <w:t xml:space="preserve"> [المتاحة] الحالية</w:t>
      </w:r>
      <w:r w:rsidRPr="00533CBF">
        <w:rPr>
          <w:rtl/>
          <w:lang w:val="en-GB"/>
        </w:rPr>
        <w:t xml:space="preserve"> [والمعايير الدولية]]، [رهنا</w:t>
      </w:r>
      <w:r w:rsidR="001F4231">
        <w:rPr>
          <w:rFonts w:hint="cs"/>
          <w:rtl/>
          <w:lang w:val="en-GB"/>
        </w:rPr>
        <w:t>ً</w:t>
      </w:r>
      <w:r w:rsidRPr="00533CBF">
        <w:rPr>
          <w:rtl/>
          <w:lang w:val="en-GB"/>
        </w:rPr>
        <w:t xml:space="preserve"> بأحكام لضمان] [أثناء معالجة التحديات المتعلقة بـ] تقاسم المنافع وحماية المعارف التقليدية المرتبطة بالموارد الجينية، حسب الضرورة والملاءمة [من أجل عدم إعاقة البحث والابتكار </w:t>
      </w:r>
      <w:r w:rsidR="00962A61" w:rsidRPr="00533CBF">
        <w:rPr>
          <w:rtl/>
          <w:lang w:val="en-GB"/>
        </w:rPr>
        <w:t>[المسؤول</w:t>
      </w:r>
      <w:r w:rsidR="00962A61">
        <w:rPr>
          <w:rFonts w:hint="cs"/>
          <w:rtl/>
          <w:lang w:val="en-GB"/>
        </w:rPr>
        <w:t>ين</w:t>
      </w:r>
      <w:r w:rsidR="00962A61" w:rsidRPr="00533CBF">
        <w:rPr>
          <w:rtl/>
          <w:lang w:val="en-GB"/>
        </w:rPr>
        <w:t xml:space="preserve">] </w:t>
      </w:r>
      <w:r w:rsidRPr="00533CBF">
        <w:rPr>
          <w:rtl/>
          <w:lang w:val="en-GB"/>
        </w:rPr>
        <w:t>[والتقاسم العادل والمنصف لنتائج هذا البحث والابتكار] [، [في جملة أمور</w:t>
      </w:r>
      <w:r w:rsidR="00565D71">
        <w:rPr>
          <w:rFonts w:hint="cs"/>
          <w:rtl/>
          <w:lang w:val="en-GB"/>
        </w:rPr>
        <w:t xml:space="preserve"> منها</w:t>
      </w:r>
      <w:r w:rsidRPr="00533CBF">
        <w:rPr>
          <w:rtl/>
          <w:lang w:val="en-GB"/>
        </w:rPr>
        <w:t xml:space="preserve">] الصحة العامة والأمن الغذائي] وأن </w:t>
      </w:r>
      <w:r w:rsidR="00254A33">
        <w:rPr>
          <w:rFonts w:hint="cs"/>
          <w:rtl/>
          <w:lang w:val="en-GB"/>
        </w:rPr>
        <w:t>ي</w:t>
      </w:r>
      <w:r w:rsidRPr="00533CBF">
        <w:rPr>
          <w:rtl/>
          <w:lang w:val="en-GB"/>
        </w:rPr>
        <w:t>كون متسق</w:t>
      </w:r>
      <w:r w:rsidR="00254A33">
        <w:rPr>
          <w:rFonts w:hint="cs"/>
          <w:rtl/>
          <w:lang w:val="en-GB"/>
        </w:rPr>
        <w:t>اً</w:t>
      </w:r>
      <w:r w:rsidRPr="00533CBF">
        <w:rPr>
          <w:rtl/>
          <w:lang w:val="en-GB"/>
        </w:rPr>
        <w:t xml:space="preserve"> مع [مبادئ العلوم] [الوصول إلى البيانات]</w:t>
      </w:r>
      <w:r w:rsidR="00962A61">
        <w:rPr>
          <w:rFonts w:hint="cs"/>
          <w:rtl/>
          <w:lang w:val="en-GB"/>
        </w:rPr>
        <w:t xml:space="preserve"> المفتوحة</w:t>
      </w:r>
      <w:r w:rsidR="00E6359D">
        <w:rPr>
          <w:rFonts w:hint="cs"/>
          <w:rtl/>
          <w:lang w:val="en-GB"/>
        </w:rPr>
        <w:t>]]</w:t>
      </w:r>
      <w:r w:rsidRPr="00533CBF">
        <w:rPr>
          <w:rtl/>
          <w:lang w:val="en-GB"/>
        </w:rPr>
        <w:t>؛]</w:t>
      </w:r>
    </w:p>
    <w:p w:rsidR="00254A33" w:rsidRDefault="00254A33" w:rsidP="00870245">
      <w:pPr>
        <w:pStyle w:val="ListParagraph"/>
        <w:numPr>
          <w:ilvl w:val="0"/>
          <w:numId w:val="20"/>
        </w:numPr>
        <w:ind w:left="0" w:firstLine="720"/>
        <w:contextualSpacing w:val="0"/>
        <w:rPr>
          <w:lang w:val="en-GB"/>
        </w:rPr>
      </w:pPr>
      <w:r w:rsidRPr="00254A33">
        <w:rPr>
          <w:rtl/>
          <w:lang w:val="en-GB"/>
        </w:rPr>
        <w:t>[تتاح معلومات التسلسل الرقمي بشأن الموارد الجينية للجمهور؛]</w:t>
      </w:r>
    </w:p>
    <w:p w:rsidR="00254A33" w:rsidRDefault="00254A33" w:rsidP="00870245">
      <w:pPr>
        <w:pStyle w:val="ListParagraph"/>
        <w:numPr>
          <w:ilvl w:val="0"/>
          <w:numId w:val="20"/>
        </w:numPr>
        <w:ind w:left="0" w:firstLine="720"/>
        <w:contextualSpacing w:val="0"/>
        <w:rPr>
          <w:lang w:val="en-GB"/>
        </w:rPr>
      </w:pPr>
      <w:r w:rsidRPr="00254A33">
        <w:rPr>
          <w:rtl/>
          <w:lang w:val="en-GB"/>
        </w:rPr>
        <w:t xml:space="preserve">[إن تجميع البيانات [من قواعد بيانات مختلفة] يفيد </w:t>
      </w:r>
      <w:r w:rsidR="00313792">
        <w:rPr>
          <w:rFonts w:hint="cs"/>
          <w:rtl/>
          <w:lang w:val="en-GB"/>
        </w:rPr>
        <w:t xml:space="preserve">مجالي </w:t>
      </w:r>
      <w:r w:rsidRPr="00254A33">
        <w:rPr>
          <w:rtl/>
          <w:lang w:val="en-GB"/>
        </w:rPr>
        <w:t xml:space="preserve">البحث والابتكار ويجلب منافع متبادلة لمجتمعات البحث وقواعد البيانات [على الرغم من أن البيانات المفتوحة في حد ذاتها </w:t>
      </w:r>
      <w:r w:rsidR="00E6359D">
        <w:rPr>
          <w:rtl/>
          <w:lang w:val="en-GB"/>
        </w:rPr>
        <w:t>ليست وسيلة لضمان تقاسم المنافع]</w:t>
      </w:r>
      <w:r w:rsidRPr="00254A33">
        <w:rPr>
          <w:rtl/>
          <w:lang w:val="en-GB"/>
        </w:rPr>
        <w:t>؛]</w:t>
      </w:r>
    </w:p>
    <w:p w:rsidR="00313792" w:rsidRDefault="00313792" w:rsidP="00870245">
      <w:pPr>
        <w:pStyle w:val="ListParagraph"/>
        <w:numPr>
          <w:ilvl w:val="0"/>
          <w:numId w:val="20"/>
        </w:numPr>
        <w:ind w:left="0" w:firstLine="720"/>
        <w:contextualSpacing w:val="0"/>
        <w:rPr>
          <w:lang w:val="en-GB"/>
        </w:rPr>
      </w:pPr>
      <w:r w:rsidRPr="00313792">
        <w:rPr>
          <w:rtl/>
          <w:lang w:val="en-GB"/>
        </w:rPr>
        <w:t>[</w:t>
      </w:r>
      <w:r>
        <w:rPr>
          <w:rFonts w:hint="cs"/>
          <w:rtl/>
          <w:lang w:val="en-GB"/>
        </w:rPr>
        <w:t>إن</w:t>
      </w:r>
      <w:r w:rsidRPr="00313792">
        <w:rPr>
          <w:rtl/>
          <w:lang w:val="en-GB"/>
        </w:rPr>
        <w:t xml:space="preserve"> أهمية</w:t>
      </w:r>
      <w:r>
        <w:rPr>
          <w:rFonts w:hint="cs"/>
          <w:rtl/>
          <w:lang w:val="en-GB"/>
        </w:rPr>
        <w:t xml:space="preserve"> </w:t>
      </w:r>
      <w:r w:rsidRPr="00313792">
        <w:rPr>
          <w:rtl/>
          <w:lang w:val="en-GB"/>
        </w:rPr>
        <w:t>[</w:t>
      </w:r>
      <w:r>
        <w:rPr>
          <w:rFonts w:hint="cs"/>
          <w:rtl/>
          <w:lang w:val="en-GB"/>
        </w:rPr>
        <w:t>التعقب</w:t>
      </w:r>
      <w:r w:rsidRPr="00313792">
        <w:rPr>
          <w:rtl/>
          <w:lang w:val="en-GB"/>
        </w:rPr>
        <w:t xml:space="preserve"> و] </w:t>
      </w:r>
      <w:r>
        <w:rPr>
          <w:rFonts w:hint="cs"/>
          <w:rtl/>
          <w:lang w:val="en-GB"/>
        </w:rPr>
        <w:t xml:space="preserve">التتبع قد </w:t>
      </w:r>
      <w:r w:rsidR="00603CA0">
        <w:rPr>
          <w:rFonts w:hint="cs"/>
          <w:rtl/>
          <w:lang w:val="en-GB"/>
        </w:rPr>
        <w:t>ي</w:t>
      </w:r>
      <w:r>
        <w:rPr>
          <w:rFonts w:hint="cs"/>
          <w:rtl/>
          <w:lang w:val="en-GB"/>
        </w:rPr>
        <w:t xml:space="preserve">عتمد على </w:t>
      </w:r>
      <w:r w:rsidRPr="00313792">
        <w:rPr>
          <w:rtl/>
          <w:lang w:val="en-GB"/>
        </w:rPr>
        <w:t>النهج المتبع لمعالجة معلومات التسلسل الرقمي [، على سبيل المثال، للنُهج المختلطة]؛]</w:t>
      </w:r>
    </w:p>
    <w:p w:rsidR="00603CA0" w:rsidRPr="00603CA0" w:rsidRDefault="00603CA0" w:rsidP="00870245">
      <w:pPr>
        <w:pStyle w:val="ListParagraph"/>
        <w:numPr>
          <w:ilvl w:val="0"/>
          <w:numId w:val="20"/>
        </w:numPr>
        <w:ind w:left="0" w:firstLine="720"/>
        <w:contextualSpacing w:val="0"/>
        <w:rPr>
          <w:lang w:val="en-GB"/>
        </w:rPr>
      </w:pPr>
      <w:r w:rsidRPr="00603CA0">
        <w:rPr>
          <w:rtl/>
          <w:lang w:val="en-GB"/>
        </w:rPr>
        <w:t>[يجب على مستخدمي معلومات التسلسل الرقمي إبلاغ البلد [</w:t>
      </w:r>
      <w:r>
        <w:rPr>
          <w:rFonts w:hint="cs"/>
          <w:rtl/>
          <w:lang w:val="en-GB"/>
        </w:rPr>
        <w:t xml:space="preserve">بلد </w:t>
      </w:r>
      <w:r w:rsidRPr="00603CA0">
        <w:rPr>
          <w:rtl/>
          <w:lang w:val="en-GB"/>
        </w:rPr>
        <w:t xml:space="preserve">المصدر أو البلد المقدم] </w:t>
      </w:r>
      <w:r>
        <w:rPr>
          <w:rFonts w:hint="cs"/>
          <w:rtl/>
          <w:lang w:val="en-GB"/>
        </w:rPr>
        <w:t xml:space="preserve">قبل الحصول عليها في حالة استخدامها سواء </w:t>
      </w:r>
      <w:r w:rsidRPr="009F2E13">
        <w:rPr>
          <w:rFonts w:ascii="Simplified Arabic" w:hAnsi="Simplified Arabic"/>
          <w:sz w:val="24"/>
          <w:rtl/>
          <w:lang w:val="en-GB"/>
        </w:rPr>
        <w:t>لأغراض تجارية وغير تجارية</w:t>
      </w:r>
      <w:r>
        <w:rPr>
          <w:rFonts w:ascii="Simplified Arabic" w:hAnsi="Simplified Arabic" w:hint="cs"/>
          <w:sz w:val="24"/>
          <w:rtl/>
          <w:lang w:val="en-GB"/>
        </w:rPr>
        <w:t>؛]</w:t>
      </w:r>
    </w:p>
    <w:p w:rsidR="00603CA0" w:rsidRDefault="00603CA0" w:rsidP="00CA6D55">
      <w:pPr>
        <w:pStyle w:val="ListParagraph"/>
        <w:numPr>
          <w:ilvl w:val="0"/>
          <w:numId w:val="20"/>
        </w:numPr>
        <w:ind w:left="0" w:firstLine="720"/>
        <w:contextualSpacing w:val="0"/>
        <w:rPr>
          <w:lang w:val="en-GB"/>
        </w:rPr>
      </w:pPr>
      <w:r w:rsidRPr="00603CA0">
        <w:rPr>
          <w:rtl/>
          <w:lang w:val="en-GB"/>
        </w:rPr>
        <w:t xml:space="preserve">[يمكن [استخدام] </w:t>
      </w:r>
      <w:r w:rsidR="00CD2203">
        <w:rPr>
          <w:rFonts w:hint="cs"/>
          <w:rtl/>
          <w:lang w:val="en-GB"/>
        </w:rPr>
        <w:t xml:space="preserve">[الاستفادة من] </w:t>
      </w:r>
      <w:r w:rsidRPr="00603CA0">
        <w:rPr>
          <w:rtl/>
          <w:lang w:val="en-GB"/>
        </w:rPr>
        <w:t>التتبع والتعقب</w:t>
      </w:r>
      <w:r w:rsidR="00CD2203">
        <w:rPr>
          <w:rFonts w:hint="cs"/>
          <w:rtl/>
          <w:lang w:val="en-GB"/>
        </w:rPr>
        <w:t xml:space="preserve"> </w:t>
      </w:r>
      <w:r w:rsidRPr="00603CA0">
        <w:rPr>
          <w:rtl/>
          <w:lang w:val="en-GB"/>
        </w:rPr>
        <w:t xml:space="preserve">لمجموعات فرعية متخصصة محدودة من معلومات التسلسل الرقمي بشأن الموارد الجينية [ولكنها ليست مجدية تقنيًا أو ماليًا حاليًا على نطاق واسع [ويمكن أن تؤدي أيضًا إلى </w:t>
      </w:r>
      <w:r w:rsidR="00CA6D55">
        <w:rPr>
          <w:rFonts w:hint="cs"/>
          <w:rtl/>
          <w:lang w:val="en-GB"/>
        </w:rPr>
        <w:t>بصمة</w:t>
      </w:r>
      <w:r w:rsidRPr="00603CA0">
        <w:rPr>
          <w:rtl/>
          <w:lang w:val="en-GB"/>
        </w:rPr>
        <w:t xml:space="preserve"> بيئي</w:t>
      </w:r>
      <w:r w:rsidR="00CA6D55">
        <w:rPr>
          <w:rFonts w:hint="cs"/>
          <w:rtl/>
          <w:lang w:val="en-GB"/>
        </w:rPr>
        <w:t>ة</w:t>
      </w:r>
      <w:r w:rsidRPr="00603CA0">
        <w:rPr>
          <w:rtl/>
          <w:lang w:val="en-GB"/>
        </w:rPr>
        <w:t xml:space="preserve"> كبير</w:t>
      </w:r>
      <w:r w:rsidR="00CA6D55">
        <w:rPr>
          <w:rFonts w:hint="cs"/>
          <w:rtl/>
          <w:lang w:val="en-GB"/>
        </w:rPr>
        <w:t>ة</w:t>
      </w:r>
      <w:r w:rsidRPr="00603CA0">
        <w:rPr>
          <w:rtl/>
          <w:lang w:val="en-GB"/>
        </w:rPr>
        <w:t>]]؛]</w:t>
      </w:r>
    </w:p>
    <w:p w:rsidR="00CD2203" w:rsidRDefault="00CD2203" w:rsidP="00870245">
      <w:pPr>
        <w:pStyle w:val="ListParagraph"/>
        <w:numPr>
          <w:ilvl w:val="0"/>
          <w:numId w:val="20"/>
        </w:numPr>
        <w:ind w:left="0" w:firstLine="720"/>
        <w:contextualSpacing w:val="0"/>
        <w:rPr>
          <w:lang w:val="en-GB"/>
        </w:rPr>
      </w:pPr>
      <w:r w:rsidRPr="00CD2203">
        <w:rPr>
          <w:rtl/>
          <w:lang w:val="en-GB"/>
        </w:rPr>
        <w:t>[أن تكون متسقة مع حقوق الإنسان والالتزامات الدولية؛]</w:t>
      </w:r>
    </w:p>
    <w:p w:rsidR="00CD2203" w:rsidRDefault="00CD2203" w:rsidP="00870245">
      <w:pPr>
        <w:pStyle w:val="ListParagraph"/>
        <w:numPr>
          <w:ilvl w:val="0"/>
          <w:numId w:val="20"/>
        </w:numPr>
        <w:ind w:left="0" w:firstLine="720"/>
        <w:contextualSpacing w:val="0"/>
        <w:rPr>
          <w:lang w:val="en-GB"/>
        </w:rPr>
      </w:pPr>
      <w:r w:rsidRPr="00CD2203">
        <w:rPr>
          <w:rtl/>
          <w:lang w:val="en-GB"/>
        </w:rPr>
        <w:t>[</w:t>
      </w:r>
      <w:r w:rsidR="00962A61">
        <w:rPr>
          <w:rFonts w:hint="cs"/>
          <w:rtl/>
          <w:lang w:val="en-GB"/>
        </w:rPr>
        <w:t>ال</w:t>
      </w:r>
      <w:r w:rsidRPr="00CD2203">
        <w:rPr>
          <w:rtl/>
          <w:lang w:val="en-GB"/>
        </w:rPr>
        <w:t>اتفاقية</w:t>
      </w:r>
      <w:r w:rsidR="00962A61">
        <w:rPr>
          <w:rFonts w:hint="cs"/>
          <w:rtl/>
          <w:lang w:val="en-GB"/>
        </w:rPr>
        <w:t xml:space="preserve"> المتعلقة ب</w:t>
      </w:r>
      <w:r w:rsidRPr="00CD2203">
        <w:rPr>
          <w:rtl/>
          <w:lang w:val="en-GB"/>
        </w:rPr>
        <w:t>التنوع البيولوجي [يمكن] أن توفر إطارا</w:t>
      </w:r>
      <w:r>
        <w:rPr>
          <w:rFonts w:hint="cs"/>
          <w:rtl/>
          <w:lang w:val="en-GB"/>
        </w:rPr>
        <w:t>ً</w:t>
      </w:r>
      <w:r w:rsidRPr="00CD2203">
        <w:rPr>
          <w:rtl/>
          <w:lang w:val="en-GB"/>
        </w:rPr>
        <w:t xml:space="preserve"> لحل بشأن التقاسم العادل والمنصف للمنافع </w:t>
      </w:r>
      <w:r>
        <w:rPr>
          <w:rFonts w:hint="cs"/>
          <w:rtl/>
          <w:lang w:val="en-GB"/>
        </w:rPr>
        <w:t>الناشئة عن</w:t>
      </w:r>
      <w:r w:rsidRPr="00CD2203">
        <w:rPr>
          <w:rtl/>
          <w:lang w:val="en-GB"/>
        </w:rPr>
        <w:t xml:space="preserve"> [</w:t>
      </w:r>
      <w:r>
        <w:rPr>
          <w:rFonts w:hint="cs"/>
          <w:rtl/>
          <w:lang w:val="en-GB"/>
        </w:rPr>
        <w:t>استعمال</w:t>
      </w:r>
      <w:r w:rsidRPr="00CD2203">
        <w:rPr>
          <w:rtl/>
          <w:lang w:val="en-GB"/>
        </w:rPr>
        <w:t xml:space="preserve"> الموارد الجينية في شكل] [استخدام] معلومات التسلسل الرقمي؛]</w:t>
      </w:r>
    </w:p>
    <w:p w:rsidR="00CD2203" w:rsidRDefault="00CD2203" w:rsidP="00870245">
      <w:pPr>
        <w:pStyle w:val="ListParagraph"/>
        <w:numPr>
          <w:ilvl w:val="0"/>
          <w:numId w:val="20"/>
        </w:numPr>
        <w:ind w:left="0" w:firstLine="720"/>
        <w:contextualSpacing w:val="0"/>
        <w:rPr>
          <w:lang w:val="en-GB"/>
        </w:rPr>
      </w:pPr>
      <w:r w:rsidRPr="00CD2203">
        <w:rPr>
          <w:rtl/>
          <w:lang w:val="en-GB"/>
        </w:rPr>
        <w:lastRenderedPageBreak/>
        <w:t xml:space="preserve">[من المحتمل أن يتضمن حل معلومات التسلسل الرقمي بشأن الموارد الجينية آلية متعددة الأطراف (على سبيل المثال، صندوق متعدد الأطراف). </w:t>
      </w:r>
      <w:r w:rsidR="00CA6D55">
        <w:rPr>
          <w:rFonts w:hint="cs"/>
          <w:rtl/>
          <w:lang w:val="en-GB"/>
        </w:rPr>
        <w:t>و</w:t>
      </w:r>
      <w:r w:rsidRPr="00CD2203">
        <w:rPr>
          <w:rtl/>
          <w:lang w:val="en-GB"/>
        </w:rPr>
        <w:t>هناك آراء مختلفة بشأن مزايا نظام متعدد الأطراف فقط مقابل نظام مختلط (أي</w:t>
      </w:r>
      <w:r w:rsidR="004C2E92">
        <w:rPr>
          <w:rFonts w:hint="cs"/>
          <w:rtl/>
          <w:lang w:val="en-GB"/>
        </w:rPr>
        <w:t xml:space="preserve"> نظام</w:t>
      </w:r>
      <w:r w:rsidRPr="00CD2203">
        <w:rPr>
          <w:rtl/>
          <w:lang w:val="en-GB"/>
        </w:rPr>
        <w:t xml:space="preserve"> متعدد الأطراف مع استثناءات ثنائية محدودة) وفيما يتعلق بالحاجة إلى نماذج مختلطة للتمويل أو الإدارة لهذه الأنظمة؛]</w:t>
      </w:r>
    </w:p>
    <w:p w:rsidR="004C2E92" w:rsidRDefault="004C2E92" w:rsidP="00870245">
      <w:pPr>
        <w:pStyle w:val="ListParagraph"/>
        <w:numPr>
          <w:ilvl w:val="0"/>
          <w:numId w:val="20"/>
        </w:numPr>
        <w:ind w:left="0" w:firstLine="720"/>
        <w:contextualSpacing w:val="0"/>
        <w:rPr>
          <w:lang w:val="en-GB"/>
        </w:rPr>
      </w:pPr>
      <w:r w:rsidRPr="004C2E92">
        <w:rPr>
          <w:rtl/>
          <w:lang w:val="en-GB"/>
        </w:rPr>
        <w:t>[</w:t>
      </w:r>
      <w:r>
        <w:rPr>
          <w:rFonts w:hint="cs"/>
          <w:rtl/>
          <w:lang w:val="en-GB"/>
        </w:rPr>
        <w:t xml:space="preserve">إن </w:t>
      </w:r>
      <w:r w:rsidRPr="004C2E92">
        <w:rPr>
          <w:rtl/>
          <w:lang w:val="en-GB"/>
        </w:rPr>
        <w:t>الطريقة الأكثر كفاءة وفعالية لتقاسم المنافع هي</w:t>
      </w:r>
      <w:r>
        <w:rPr>
          <w:rFonts w:hint="cs"/>
          <w:rtl/>
          <w:lang w:val="en-GB"/>
        </w:rPr>
        <w:t xml:space="preserve"> الطريقة التي تتم</w:t>
      </w:r>
      <w:r w:rsidRPr="004C2E92">
        <w:rPr>
          <w:rtl/>
          <w:lang w:val="en-GB"/>
        </w:rPr>
        <w:t xml:space="preserve"> من خلال آلية متعددة الأطراف لتقاسم المنافع؛]</w:t>
      </w:r>
    </w:p>
    <w:p w:rsidR="004C2E92" w:rsidRDefault="004C2E92" w:rsidP="00CA6D55">
      <w:pPr>
        <w:pStyle w:val="ListParagraph"/>
        <w:numPr>
          <w:ilvl w:val="0"/>
          <w:numId w:val="20"/>
        </w:numPr>
        <w:ind w:left="0" w:firstLine="720"/>
        <w:contextualSpacing w:val="0"/>
        <w:rPr>
          <w:lang w:val="en-GB"/>
        </w:rPr>
      </w:pPr>
      <w:r w:rsidRPr="004C2E92">
        <w:rPr>
          <w:rtl/>
          <w:lang w:val="en-GB"/>
        </w:rPr>
        <w:t>[[في حالة فشل الاجتماع الخامس عشر لمؤتمر الأطراف في</w:t>
      </w:r>
      <w:r>
        <w:rPr>
          <w:rFonts w:hint="cs"/>
          <w:rtl/>
          <w:lang w:val="en-GB"/>
        </w:rPr>
        <w:t xml:space="preserve"> </w:t>
      </w:r>
      <w:r w:rsidRPr="004C2E92">
        <w:rPr>
          <w:rtl/>
          <w:lang w:val="en-GB"/>
        </w:rPr>
        <w:t>الاتفاق على حل لتقاسم المنافع بشأن معلومات التسلسل الرقمي،] يشجع الأطراف على حماية حقوقهم السيادية على الموارد الجينية عن طريق تضمين صراحة تدابير للتحكم في ال</w:t>
      </w:r>
      <w:r w:rsidR="00CA6D55">
        <w:rPr>
          <w:rFonts w:hint="cs"/>
          <w:rtl/>
          <w:lang w:val="en-GB"/>
        </w:rPr>
        <w:t>ح</w:t>
      </w:r>
      <w:r w:rsidRPr="004C2E92">
        <w:rPr>
          <w:rtl/>
          <w:lang w:val="en-GB"/>
        </w:rPr>
        <w:t xml:space="preserve">صول </w:t>
      </w:r>
      <w:r w:rsidR="00CA6D55">
        <w:rPr>
          <w:rFonts w:hint="cs"/>
          <w:rtl/>
          <w:lang w:val="en-GB"/>
        </w:rPr>
        <w:t>على</w:t>
      </w:r>
      <w:r w:rsidRPr="004C2E92">
        <w:rPr>
          <w:rtl/>
          <w:lang w:val="en-GB"/>
        </w:rPr>
        <w:t xml:space="preserve"> معلومات</w:t>
      </w:r>
      <w:r w:rsidR="008C34A6">
        <w:rPr>
          <w:rFonts w:hint="cs"/>
          <w:rtl/>
          <w:lang w:val="en-GB"/>
        </w:rPr>
        <w:t xml:space="preserve"> التسلسل</w:t>
      </w:r>
      <w:r w:rsidRPr="004C2E92">
        <w:rPr>
          <w:rtl/>
          <w:lang w:val="en-GB"/>
        </w:rPr>
        <w:t xml:space="preserve"> الرقمي في تدابيرها ال</w:t>
      </w:r>
      <w:r w:rsidR="003E68AD">
        <w:rPr>
          <w:rFonts w:hint="cs"/>
          <w:rtl/>
          <w:lang w:val="en-GB"/>
        </w:rPr>
        <w:t>تشريع</w:t>
      </w:r>
      <w:r w:rsidRPr="004C2E92">
        <w:rPr>
          <w:rtl/>
          <w:lang w:val="en-GB"/>
        </w:rPr>
        <w:t xml:space="preserve">ية والإدارية والسياساتية الوطنية المتخذة عملاً بالمادتين 3 و15 من </w:t>
      </w:r>
      <w:r w:rsidR="008C34A6">
        <w:rPr>
          <w:rFonts w:hint="cs"/>
          <w:rtl/>
          <w:lang w:val="en-GB"/>
        </w:rPr>
        <w:t>ال</w:t>
      </w:r>
      <w:r w:rsidRPr="004C2E92">
        <w:rPr>
          <w:rtl/>
          <w:lang w:val="en-GB"/>
        </w:rPr>
        <w:t>اتفاقية</w:t>
      </w:r>
      <w:r w:rsidR="008C34A6">
        <w:rPr>
          <w:rFonts w:hint="cs"/>
          <w:rtl/>
          <w:lang w:val="en-GB"/>
        </w:rPr>
        <w:t xml:space="preserve"> المتعلقة ب</w:t>
      </w:r>
      <w:r w:rsidRPr="004C2E92">
        <w:rPr>
          <w:rtl/>
          <w:lang w:val="en-GB"/>
        </w:rPr>
        <w:t>التنوع البيولوجي وكذلك بروتوكول ناغويا؛]</w:t>
      </w:r>
    </w:p>
    <w:p w:rsidR="008C34A6" w:rsidRDefault="008C34A6" w:rsidP="001008D7">
      <w:pPr>
        <w:pStyle w:val="ListParagraph"/>
        <w:numPr>
          <w:ilvl w:val="0"/>
          <w:numId w:val="20"/>
        </w:numPr>
        <w:ind w:left="0" w:firstLine="720"/>
        <w:contextualSpacing w:val="0"/>
        <w:rPr>
          <w:lang w:val="en-GB"/>
        </w:rPr>
      </w:pPr>
      <w:r w:rsidRPr="008C34A6">
        <w:rPr>
          <w:rtl/>
          <w:lang w:val="en-GB"/>
        </w:rPr>
        <w:t xml:space="preserve">[[يلاحظ أن] بعض الأطراف قد اعتمدت تدابير محلية تنظم </w:t>
      </w:r>
      <w:r>
        <w:rPr>
          <w:rFonts w:hint="cs"/>
          <w:rtl/>
          <w:lang w:val="en-GB"/>
        </w:rPr>
        <w:t xml:space="preserve">الحصول على </w:t>
      </w:r>
      <w:r w:rsidRPr="008C34A6">
        <w:rPr>
          <w:rtl/>
          <w:lang w:val="en-GB"/>
        </w:rPr>
        <w:t>معلومات التسلسل الرقمي بشأن الموارد الجينية واستخدامها كجزء من أ</w:t>
      </w:r>
      <w:r>
        <w:rPr>
          <w:rFonts w:hint="cs"/>
          <w:rtl/>
          <w:lang w:val="en-GB"/>
        </w:rPr>
        <w:t>ُ</w:t>
      </w:r>
      <w:r w:rsidRPr="008C34A6">
        <w:rPr>
          <w:rtl/>
          <w:lang w:val="en-GB"/>
        </w:rPr>
        <w:t>طر</w:t>
      </w:r>
      <w:r w:rsidR="001008D7">
        <w:rPr>
          <w:rFonts w:hint="cs"/>
          <w:rtl/>
          <w:lang w:val="en-GB"/>
        </w:rPr>
        <w:t>ها</w:t>
      </w:r>
      <w:r w:rsidRPr="008C34A6">
        <w:rPr>
          <w:rtl/>
          <w:lang w:val="en-GB"/>
        </w:rPr>
        <w:t xml:space="preserve"> </w:t>
      </w:r>
      <w:r w:rsidR="001008D7">
        <w:rPr>
          <w:rFonts w:hint="cs"/>
          <w:rtl/>
          <w:lang w:val="en-GB"/>
        </w:rPr>
        <w:t>ل</w:t>
      </w:r>
      <w:r w:rsidRPr="008C34A6">
        <w:rPr>
          <w:rtl/>
          <w:lang w:val="en-GB"/>
        </w:rPr>
        <w:t>لحصول وتقاسم المنافع؛]</w:t>
      </w:r>
    </w:p>
    <w:p w:rsidR="008C34A6" w:rsidRDefault="008C34A6" w:rsidP="00870245">
      <w:pPr>
        <w:pStyle w:val="ListParagraph"/>
        <w:numPr>
          <w:ilvl w:val="0"/>
          <w:numId w:val="20"/>
        </w:numPr>
        <w:ind w:left="0" w:firstLine="720"/>
        <w:contextualSpacing w:val="0"/>
        <w:rPr>
          <w:lang w:val="en-GB"/>
        </w:rPr>
      </w:pPr>
      <w:r w:rsidRPr="008C34A6">
        <w:rPr>
          <w:rtl/>
          <w:lang w:val="en-GB"/>
        </w:rPr>
        <w:t>[</w:t>
      </w:r>
      <w:r>
        <w:rPr>
          <w:rFonts w:hint="cs"/>
          <w:rtl/>
          <w:lang w:val="en-GB"/>
        </w:rPr>
        <w:t>يسلم</w:t>
      </w:r>
      <w:r w:rsidRPr="008C34A6">
        <w:rPr>
          <w:rtl/>
          <w:lang w:val="en-GB"/>
        </w:rPr>
        <w:t xml:space="preserve"> بأن [الحل] [النهج العملي] المشار إليه في الفقرة [</w:t>
      </w:r>
      <w:r w:rsidR="00C0772D">
        <w:rPr>
          <w:szCs w:val="22"/>
        </w:rPr>
        <w:t>--</w:t>
      </w:r>
      <w:r w:rsidRPr="008C34A6">
        <w:rPr>
          <w:rtl/>
          <w:lang w:val="en-GB"/>
        </w:rPr>
        <w:t>] أعلاه [يجوز] [يجب] أن يشمل إنشاء آلية متعددة الأطراف لتقاسم المنافع على النح</w:t>
      </w:r>
      <w:r w:rsidR="00CA6D55">
        <w:rPr>
          <w:rtl/>
          <w:lang w:val="en-GB"/>
        </w:rPr>
        <w:t>و الموصوف في [تذييل] هذا المقرر</w:t>
      </w:r>
      <w:r w:rsidRPr="008C34A6">
        <w:rPr>
          <w:rtl/>
          <w:lang w:val="en-GB"/>
        </w:rPr>
        <w:t xml:space="preserve">[، </w:t>
      </w:r>
      <w:r w:rsidR="00C0772D">
        <w:rPr>
          <w:rFonts w:hint="cs"/>
          <w:rtl/>
          <w:lang w:val="en-GB"/>
        </w:rPr>
        <w:t>ك</w:t>
      </w:r>
      <w:r w:rsidRPr="008C34A6">
        <w:rPr>
          <w:rtl/>
          <w:lang w:val="en-GB"/>
        </w:rPr>
        <w:t>مساهمة</w:t>
      </w:r>
      <w:r w:rsidR="00C0772D">
        <w:rPr>
          <w:rFonts w:hint="cs"/>
          <w:rtl/>
          <w:lang w:val="en-GB"/>
        </w:rPr>
        <w:t xml:space="preserve"> في مجال</w:t>
      </w:r>
      <w:r w:rsidRPr="008C34A6">
        <w:rPr>
          <w:rtl/>
          <w:lang w:val="en-GB"/>
        </w:rPr>
        <w:t xml:space="preserve"> تعبئة الموارد </w:t>
      </w:r>
      <w:r w:rsidR="00C0772D">
        <w:rPr>
          <w:rFonts w:hint="cs"/>
          <w:rtl/>
          <w:lang w:val="en-GB"/>
        </w:rPr>
        <w:t xml:space="preserve">من أجل </w:t>
      </w:r>
      <w:r w:rsidRPr="008C34A6">
        <w:rPr>
          <w:rtl/>
          <w:lang w:val="en-GB"/>
        </w:rPr>
        <w:t xml:space="preserve">تنفيذ الإطار العالمي للتنوع البيولوجي لما بعد عام 2020، ويقرر بموجب </w:t>
      </w:r>
      <w:r w:rsidR="00C0772D">
        <w:rPr>
          <w:rFonts w:hint="cs"/>
          <w:rtl/>
          <w:lang w:val="en-GB"/>
        </w:rPr>
        <w:t>ذلك</w:t>
      </w:r>
      <w:r w:rsidRPr="008C34A6">
        <w:rPr>
          <w:rtl/>
          <w:lang w:val="en-GB"/>
        </w:rPr>
        <w:t xml:space="preserve"> إنشاء آلية متعددة الأطراف لتقاسم المنافع على النحو الموصوف في المقرر </w:t>
      </w:r>
      <w:r w:rsidR="00C0772D">
        <w:rPr>
          <w:rFonts w:hint="cs"/>
          <w:rtl/>
          <w:lang w:val="en-GB"/>
        </w:rPr>
        <w:t>15/</w:t>
      </w:r>
      <w:r w:rsidR="00C0772D">
        <w:rPr>
          <w:lang w:val="en-GB"/>
        </w:rPr>
        <w:t>--</w:t>
      </w:r>
      <w:r w:rsidR="00C0772D">
        <w:rPr>
          <w:rFonts w:hint="cs"/>
          <w:rtl/>
          <w:lang w:val="en-GB"/>
        </w:rPr>
        <w:t>]؛]</w:t>
      </w:r>
    </w:p>
    <w:p w:rsidR="00722135" w:rsidRDefault="00C0772D" w:rsidP="00E3008D">
      <w:pPr>
        <w:pStyle w:val="ListParagraph"/>
        <w:ind w:left="4" w:firstLine="709"/>
        <w:contextualSpacing w:val="0"/>
        <w:rPr>
          <w:rtl/>
          <w:lang w:val="en-GB"/>
        </w:rPr>
      </w:pPr>
      <w:r>
        <w:rPr>
          <w:rFonts w:hint="cs"/>
          <w:rtl/>
          <w:lang w:val="en-GB"/>
        </w:rPr>
        <w:t>(أ</w:t>
      </w:r>
      <w:r w:rsidR="00DD4C62">
        <w:rPr>
          <w:rFonts w:hint="cs"/>
          <w:rtl/>
          <w:lang w:val="en-GB"/>
        </w:rPr>
        <w:t xml:space="preserve"> </w:t>
      </w:r>
      <w:r>
        <w:rPr>
          <w:rFonts w:hint="cs"/>
          <w:rtl/>
          <w:lang w:val="en-GB"/>
        </w:rPr>
        <w:t>أ)</w:t>
      </w:r>
      <w:r w:rsidR="00E3008D">
        <w:rPr>
          <w:rFonts w:hint="cs"/>
          <w:rtl/>
          <w:lang w:val="en-GB"/>
        </w:rPr>
        <w:tab/>
      </w:r>
      <w:r w:rsidR="00722135">
        <w:rPr>
          <w:rFonts w:hint="cs"/>
          <w:rtl/>
          <w:lang w:val="en-GB"/>
        </w:rPr>
        <w:t>[يقرر إنشاء حوار [متعدد أصحاب المصلحة] [حكومي دولي] للتنسيق عبر القطاعات بشأن المسائل المتعلقة بمعلومات التسلسل الرقمي بشأن الموارد الجينية [، مع دعوة أصحاب المصلحة المتعددين والمنظمات الدولية،] [ولا سيما المسائل المتعلقة ببناء القدرات ونقل التكنولوجيا للبلدان النامية] مع [بالتعاون مع] المنظمات الدولية ذات الصلة [والمؤسسات الأكاديمية[، والدوائر العلمية والصناعات]] المرتبطة بمعلومات التسلسل الرقمي، بهدف تعزيز الاتساق</w:t>
      </w:r>
      <w:r w:rsidR="001008D7">
        <w:rPr>
          <w:rFonts w:hint="cs"/>
          <w:rtl/>
          <w:lang w:val="en-GB"/>
        </w:rPr>
        <w:t>،</w:t>
      </w:r>
      <w:r w:rsidR="00722135">
        <w:rPr>
          <w:rFonts w:hint="cs"/>
          <w:rtl/>
          <w:lang w:val="en-GB"/>
        </w:rPr>
        <w:t xml:space="preserve"> بما في ذلك فيما يتعلق بالمصطلحات، حسب الاقتضاء، عبر هيئات المعاهدات والقواعد القانونية الدولية ذات الصلة، مع الحفاظ على حدود الولايات والصكوك الخاصة بكل منظمة </w:t>
      </w:r>
      <w:r w:rsidR="00722135" w:rsidRPr="00C0772D">
        <w:rPr>
          <w:rtl/>
          <w:lang w:val="en-GB"/>
        </w:rPr>
        <w:t>[التي لا تتعارض مع أهداف الاتفاقية وبروتوكول</w:t>
      </w:r>
      <w:r w:rsidR="00722135">
        <w:rPr>
          <w:rFonts w:hint="cs"/>
          <w:rtl/>
          <w:lang w:val="en-GB"/>
        </w:rPr>
        <w:t>ي</w:t>
      </w:r>
      <w:r w:rsidR="00722135" w:rsidRPr="00C0772D">
        <w:rPr>
          <w:rtl/>
          <w:lang w:val="en-GB"/>
        </w:rPr>
        <w:t>ها]؛]</w:t>
      </w:r>
    </w:p>
    <w:p w:rsidR="00722135" w:rsidRDefault="00722135" w:rsidP="00E3008D">
      <w:pPr>
        <w:pStyle w:val="ListParagraph"/>
        <w:ind w:left="4" w:firstLine="709"/>
        <w:contextualSpacing w:val="0"/>
        <w:rPr>
          <w:rtl/>
          <w:lang w:val="en-GB"/>
        </w:rPr>
      </w:pPr>
      <w:r>
        <w:rPr>
          <w:rFonts w:hint="cs"/>
          <w:rtl/>
          <w:lang w:val="en-GB"/>
        </w:rPr>
        <w:t>(ب ب)</w:t>
      </w:r>
      <w:r w:rsidR="00E3008D">
        <w:rPr>
          <w:rFonts w:hint="cs"/>
          <w:rtl/>
          <w:lang w:val="en-GB"/>
        </w:rPr>
        <w:tab/>
      </w:r>
      <w:r>
        <w:rPr>
          <w:rFonts w:hint="cs"/>
          <w:rtl/>
          <w:lang w:val="en-GB"/>
        </w:rPr>
        <w:t>[</w:t>
      </w:r>
      <w:r w:rsidRPr="00722135">
        <w:rPr>
          <w:rFonts w:hint="cs"/>
          <w:rtl/>
          <w:lang w:val="en-GB"/>
        </w:rPr>
        <w:t>يطلب إلى</w:t>
      </w:r>
      <w:r w:rsidRPr="00DD4C62">
        <w:rPr>
          <w:rFonts w:hint="cs"/>
          <w:rtl/>
          <w:lang w:val="en-GB"/>
        </w:rPr>
        <w:t xml:space="preserve"> </w:t>
      </w:r>
      <w:r>
        <w:rPr>
          <w:rFonts w:hint="cs"/>
          <w:rtl/>
          <w:lang w:val="en-GB"/>
        </w:rPr>
        <w:t>الجمعية العامة للأمم المتحدة إنشاء لجنة حكومية دولية للتفاوض بشأن صك ملزم قانونا يحكم الحصول على معلومات التسلسل الرقمي بشأن الموارد الجينية وتقاسم منافعها؛]</w:t>
      </w:r>
    </w:p>
    <w:p w:rsidR="00722135" w:rsidRDefault="00722135" w:rsidP="00E3008D">
      <w:pPr>
        <w:pStyle w:val="ListParagraph"/>
        <w:ind w:left="4" w:firstLine="709"/>
        <w:contextualSpacing w:val="0"/>
        <w:rPr>
          <w:rtl/>
          <w:lang w:val="en-GB"/>
        </w:rPr>
      </w:pPr>
      <w:r>
        <w:rPr>
          <w:rFonts w:hint="cs"/>
          <w:rtl/>
          <w:lang w:val="en-GB"/>
        </w:rPr>
        <w:t>(ج ج)</w:t>
      </w:r>
      <w:r w:rsidR="00E3008D">
        <w:rPr>
          <w:rFonts w:hint="cs"/>
          <w:rtl/>
          <w:lang w:val="en-GB"/>
        </w:rPr>
        <w:tab/>
      </w:r>
      <w:r>
        <w:rPr>
          <w:rFonts w:hint="cs"/>
          <w:rtl/>
          <w:lang w:val="en-GB"/>
        </w:rPr>
        <w:t xml:space="preserve">[يقرر </w:t>
      </w:r>
      <w:r w:rsidR="00DD4C62">
        <w:rPr>
          <w:rFonts w:hint="cs"/>
          <w:rtl/>
          <w:lang w:val="en-GB"/>
        </w:rPr>
        <w:t xml:space="preserve">أنه يبنغي </w:t>
      </w:r>
      <w:r>
        <w:rPr>
          <w:rFonts w:hint="cs"/>
          <w:rtl/>
          <w:lang w:val="en-GB"/>
        </w:rPr>
        <w:t xml:space="preserve">تجديد ولاية فريق الخبراء التقنيين المخصص الموسع المُنشأ بموجب المقرر 14/20 لمناقشة تنوع القضايا المتعلقة بمعلومات التسلسل الرقمي بشأن الموارد الجينية، بما في ذلك نتائج الحوار المتعدد أصحاب المصلحة، المشار إليه في الفقرة </w:t>
      </w:r>
      <w:r w:rsidR="00DD4C62" w:rsidRPr="008C34A6">
        <w:rPr>
          <w:rtl/>
          <w:lang w:val="en-GB"/>
        </w:rPr>
        <w:t>[</w:t>
      </w:r>
      <w:r w:rsidR="00DD4C62" w:rsidRPr="00DD4C62">
        <w:rPr>
          <w:lang w:val="en-GB"/>
        </w:rPr>
        <w:t>--</w:t>
      </w:r>
      <w:r w:rsidR="00DD4C62" w:rsidRPr="008C34A6">
        <w:rPr>
          <w:rtl/>
          <w:lang w:val="en-GB"/>
        </w:rPr>
        <w:t>]</w:t>
      </w:r>
      <w:r>
        <w:rPr>
          <w:rFonts w:hint="cs"/>
          <w:rtl/>
          <w:lang w:val="en-GB"/>
        </w:rPr>
        <w:t xml:space="preserve"> من هذا المقرر، ويطلب إلى فريق الخبراء التقنيين المخصص أن يقدم توصياته إلى مؤتمر الأطراف لكي ينظر فيها في اجتماعه السادس</w:t>
      </w:r>
      <w:r>
        <w:rPr>
          <w:rFonts w:hint="eastAsia"/>
          <w:rtl/>
          <w:lang w:val="en-GB"/>
        </w:rPr>
        <w:t> </w:t>
      </w:r>
      <w:r>
        <w:rPr>
          <w:rFonts w:hint="cs"/>
          <w:rtl/>
          <w:lang w:val="en-GB"/>
        </w:rPr>
        <w:t>عشر</w:t>
      </w:r>
      <w:r w:rsidR="00DD4C62">
        <w:rPr>
          <w:rFonts w:hint="cs"/>
          <w:rtl/>
          <w:lang w:val="en-GB"/>
        </w:rPr>
        <w:t>؛</w:t>
      </w:r>
      <w:r>
        <w:rPr>
          <w:rFonts w:hint="cs"/>
          <w:rtl/>
          <w:lang w:val="en-GB"/>
        </w:rPr>
        <w:t>]</w:t>
      </w:r>
    </w:p>
    <w:p w:rsidR="00533CBF" w:rsidRDefault="00DD4C62" w:rsidP="00E3008D">
      <w:pPr>
        <w:pStyle w:val="ListParagraph"/>
        <w:ind w:left="4" w:firstLine="709"/>
        <w:contextualSpacing w:val="0"/>
        <w:rPr>
          <w:rtl/>
          <w:lang w:val="en-GB"/>
        </w:rPr>
      </w:pPr>
      <w:r>
        <w:rPr>
          <w:rFonts w:hint="cs"/>
          <w:rtl/>
          <w:lang w:val="en-GB"/>
        </w:rPr>
        <w:t>(د د)</w:t>
      </w:r>
      <w:r w:rsidR="00E3008D">
        <w:rPr>
          <w:rFonts w:hint="cs"/>
          <w:rtl/>
          <w:lang w:val="en-GB"/>
        </w:rPr>
        <w:tab/>
      </w:r>
      <w:r w:rsidRPr="00DD4C62">
        <w:rPr>
          <w:rtl/>
          <w:lang w:val="en-GB"/>
        </w:rPr>
        <w:t>[تعد مشاركة أصحاب المصلحة</w:t>
      </w:r>
      <w:r>
        <w:rPr>
          <w:rFonts w:hint="cs"/>
          <w:rtl/>
          <w:lang w:val="en-GB"/>
        </w:rPr>
        <w:t xml:space="preserve"> على نطاق واسع</w:t>
      </w:r>
      <w:r w:rsidRPr="00DD4C62">
        <w:rPr>
          <w:rtl/>
          <w:lang w:val="en-GB"/>
        </w:rPr>
        <w:t xml:space="preserve"> في عملية صياغة السياسات لقضية معقدة مثل معلومات التسلسل الرقمي بشأن الموارد الجينية أمرًا بالغ الأهمية </w:t>
      </w:r>
      <w:r w:rsidR="00687CBA">
        <w:rPr>
          <w:rFonts w:hint="cs"/>
          <w:rtl/>
          <w:lang w:val="en-GB"/>
        </w:rPr>
        <w:t>لإفساح المجال أمام التفاهمات العملية</w:t>
      </w:r>
      <w:r w:rsidRPr="00DD4C62">
        <w:rPr>
          <w:rtl/>
          <w:lang w:val="en-GB"/>
        </w:rPr>
        <w:t xml:space="preserve"> لمجموعة الآراء ووجهات النظر والمصالح للاقتراب </w:t>
      </w:r>
      <w:r w:rsidR="00687CBA">
        <w:rPr>
          <w:rFonts w:hint="cs"/>
          <w:rtl/>
          <w:lang w:val="en-GB"/>
        </w:rPr>
        <w:t xml:space="preserve">أكثر </w:t>
      </w:r>
      <w:r w:rsidRPr="00DD4C62">
        <w:rPr>
          <w:rtl/>
          <w:lang w:val="en-GB"/>
        </w:rPr>
        <w:t xml:space="preserve">من </w:t>
      </w:r>
      <w:r w:rsidR="00687CBA">
        <w:rPr>
          <w:rFonts w:hint="cs"/>
          <w:rtl/>
          <w:lang w:val="en-GB"/>
        </w:rPr>
        <w:t xml:space="preserve">إيجاد </w:t>
      </w:r>
      <w:r w:rsidRPr="00DD4C62">
        <w:rPr>
          <w:rtl/>
          <w:lang w:val="en-GB"/>
        </w:rPr>
        <w:t xml:space="preserve">حل سياسي عملي محتمل يأخذ في الاعتبار مصلحة المتضررين. </w:t>
      </w:r>
      <w:r w:rsidR="00687CBA">
        <w:rPr>
          <w:rFonts w:hint="cs"/>
          <w:rtl/>
          <w:lang w:val="en-GB"/>
        </w:rPr>
        <w:t>و</w:t>
      </w:r>
      <w:r w:rsidRPr="00DD4C62">
        <w:rPr>
          <w:rtl/>
          <w:lang w:val="en-GB"/>
        </w:rPr>
        <w:t>سيكون الحوار المستمر بين أصحاب المصلحة المتعددين مهم</w:t>
      </w:r>
      <w:r w:rsidR="00687CBA">
        <w:rPr>
          <w:rFonts w:hint="cs"/>
          <w:rtl/>
          <w:lang w:val="en-GB"/>
        </w:rPr>
        <w:t>اً</w:t>
      </w:r>
      <w:r w:rsidRPr="00DD4C62">
        <w:rPr>
          <w:rtl/>
          <w:lang w:val="en-GB"/>
        </w:rPr>
        <w:t xml:space="preserve"> أيض</w:t>
      </w:r>
      <w:r w:rsidR="00687CBA">
        <w:rPr>
          <w:rFonts w:hint="cs"/>
          <w:rtl/>
          <w:lang w:val="en-GB"/>
        </w:rPr>
        <w:t>اً</w:t>
      </w:r>
      <w:r w:rsidRPr="00DD4C62">
        <w:rPr>
          <w:rtl/>
          <w:lang w:val="en-GB"/>
        </w:rPr>
        <w:t xml:space="preserve"> للتنفيذ الفعال لأي حل.]</w:t>
      </w:r>
    </w:p>
    <w:p w:rsidR="00E3008D" w:rsidRDefault="00E3008D">
      <w:pPr>
        <w:rPr>
          <w:rFonts w:ascii="Times New Roman" w:hAnsi="Times New Roman" w:cs="Simplified Arabic"/>
          <w:i/>
          <w:iCs/>
          <w:sz w:val="24"/>
          <w:szCs w:val="24"/>
          <w:rtl/>
        </w:rPr>
      </w:pPr>
      <w:r>
        <w:rPr>
          <w:rFonts w:ascii="Times New Roman" w:hAnsi="Times New Roman" w:cs="Simplified Arabic"/>
          <w:i/>
          <w:iCs/>
          <w:sz w:val="24"/>
          <w:szCs w:val="24"/>
          <w:rtl/>
        </w:rPr>
        <w:br w:type="page"/>
      </w:r>
    </w:p>
    <w:p w:rsidR="00A0152D" w:rsidRPr="00A0152D" w:rsidRDefault="00A0152D" w:rsidP="00074420">
      <w:pPr>
        <w:bidi/>
        <w:spacing w:after="120" w:line="216" w:lineRule="auto"/>
        <w:jc w:val="center"/>
        <w:rPr>
          <w:rFonts w:ascii="Times New Roman" w:hAnsi="Times New Roman" w:cs="Simplified Arabic"/>
          <w:i/>
          <w:iCs/>
          <w:sz w:val="24"/>
          <w:szCs w:val="24"/>
          <w:rtl/>
        </w:rPr>
      </w:pPr>
      <w:r>
        <w:rPr>
          <w:rFonts w:ascii="Times New Roman" w:hAnsi="Times New Roman" w:cs="Simplified Arabic" w:hint="cs"/>
          <w:i/>
          <w:iCs/>
          <w:sz w:val="24"/>
          <w:szCs w:val="24"/>
          <w:rtl/>
        </w:rPr>
        <w:lastRenderedPageBreak/>
        <w:t>[تذييل المقرر الذي يوص</w:t>
      </w:r>
      <w:r w:rsidR="00CF32A5">
        <w:rPr>
          <w:rFonts w:ascii="Times New Roman" w:hAnsi="Times New Roman" w:cs="Simplified Arabic" w:hint="cs"/>
          <w:i/>
          <w:iCs/>
          <w:sz w:val="24"/>
          <w:szCs w:val="24"/>
          <w:rtl/>
        </w:rPr>
        <w:t>َ</w:t>
      </w:r>
      <w:r>
        <w:rPr>
          <w:rFonts w:ascii="Times New Roman" w:hAnsi="Times New Roman" w:cs="Simplified Arabic" w:hint="cs"/>
          <w:i/>
          <w:iCs/>
          <w:sz w:val="24"/>
          <w:szCs w:val="24"/>
          <w:rtl/>
        </w:rPr>
        <w:t>ى به للاجتماع الخامس</w:t>
      </w:r>
      <w:r>
        <w:rPr>
          <w:rFonts w:ascii="Times New Roman" w:hAnsi="Times New Roman" w:cs="Simplified Arabic" w:hint="eastAsia"/>
          <w:i/>
          <w:iCs/>
          <w:sz w:val="24"/>
          <w:szCs w:val="24"/>
          <w:rtl/>
        </w:rPr>
        <w:t> </w:t>
      </w:r>
      <w:r>
        <w:rPr>
          <w:rFonts w:ascii="Times New Roman" w:hAnsi="Times New Roman" w:cs="Simplified Arabic" w:hint="cs"/>
          <w:i/>
          <w:iCs/>
          <w:sz w:val="24"/>
          <w:szCs w:val="24"/>
          <w:rtl/>
        </w:rPr>
        <w:t>عشر لمؤتمر الأطر</w:t>
      </w:r>
      <w:r w:rsidR="00607366">
        <w:rPr>
          <w:rFonts w:ascii="Times New Roman" w:hAnsi="Times New Roman" w:cs="Simplified Arabic" w:hint="cs"/>
          <w:i/>
          <w:iCs/>
          <w:sz w:val="24"/>
          <w:szCs w:val="24"/>
          <w:rtl/>
        </w:rPr>
        <w:t>ا</w:t>
      </w:r>
      <w:r>
        <w:rPr>
          <w:rFonts w:ascii="Times New Roman" w:hAnsi="Times New Roman" w:cs="Simplified Arabic" w:hint="cs"/>
          <w:i/>
          <w:iCs/>
          <w:sz w:val="24"/>
          <w:szCs w:val="24"/>
          <w:rtl/>
        </w:rPr>
        <w:t>ف</w:t>
      </w:r>
    </w:p>
    <w:p w:rsidR="009A5A47" w:rsidRPr="00074420" w:rsidRDefault="009A5A47" w:rsidP="001008D7">
      <w:pPr>
        <w:bidi/>
        <w:spacing w:after="120" w:line="216" w:lineRule="auto"/>
        <w:ind w:left="3060" w:right="1440" w:hanging="900"/>
        <w:rPr>
          <w:rFonts w:ascii="Times New Roman" w:hAnsi="Times New Roman" w:cs="Simplified Arabic"/>
          <w:b/>
          <w:bCs/>
          <w:sz w:val="24"/>
          <w:szCs w:val="24"/>
          <w:rtl/>
        </w:rPr>
      </w:pPr>
      <w:r w:rsidRPr="00074420">
        <w:rPr>
          <w:rFonts w:ascii="Times New Roman" w:hAnsi="Times New Roman" w:cs="Simplified Arabic" w:hint="cs"/>
          <w:b/>
          <w:bCs/>
          <w:sz w:val="24"/>
          <w:szCs w:val="24"/>
          <w:rtl/>
        </w:rPr>
        <w:t>مقترح</w:t>
      </w:r>
      <w:r w:rsidR="001008D7">
        <w:rPr>
          <w:rFonts w:ascii="Times New Roman" w:hAnsi="Times New Roman" w:cs="Simplified Arabic" w:hint="cs"/>
          <w:b/>
          <w:bCs/>
          <w:sz w:val="24"/>
          <w:szCs w:val="24"/>
          <w:rtl/>
        </w:rPr>
        <w:t>ات</w:t>
      </w:r>
      <w:r w:rsidRPr="00074420">
        <w:rPr>
          <w:rFonts w:ascii="Times New Roman" w:hAnsi="Times New Roman" w:cs="Simplified Arabic" w:hint="cs"/>
          <w:b/>
          <w:bCs/>
          <w:sz w:val="24"/>
          <w:szCs w:val="24"/>
          <w:rtl/>
        </w:rPr>
        <w:t xml:space="preserve"> بوضع </w:t>
      </w:r>
      <w:r w:rsidR="00E3008D">
        <w:rPr>
          <w:rFonts w:ascii="Times New Roman" w:hAnsi="Times New Roman" w:cs="Simplified Arabic" w:hint="cs"/>
          <w:b/>
          <w:bCs/>
          <w:sz w:val="24"/>
          <w:szCs w:val="24"/>
          <w:rtl/>
        </w:rPr>
        <w:t>نُهج متعددة الأطراف وهجينة</w:t>
      </w:r>
      <w:r w:rsidRPr="00074420">
        <w:rPr>
          <w:rFonts w:ascii="Times New Roman" w:hAnsi="Times New Roman" w:cs="Simplified Arabic" w:hint="cs"/>
          <w:b/>
          <w:bCs/>
          <w:sz w:val="24"/>
          <w:szCs w:val="24"/>
          <w:rtl/>
        </w:rPr>
        <w:t xml:space="preserve"> لتقاسم المنافع</w:t>
      </w:r>
      <w:r w:rsidR="00E3008D">
        <w:rPr>
          <w:rFonts w:ascii="Times New Roman" w:hAnsi="Times New Roman" w:cs="Simplified Arabic" w:hint="cs"/>
          <w:b/>
          <w:bCs/>
          <w:sz w:val="24"/>
          <w:szCs w:val="24"/>
          <w:rtl/>
        </w:rPr>
        <w:t xml:space="preserve"> من استخدام معلومات التسلسل الرقمي بشأن الموارد الجينية</w:t>
      </w:r>
    </w:p>
    <w:p w:rsidR="00E3008D" w:rsidRPr="00E3008D" w:rsidRDefault="00E3008D" w:rsidP="00E3008D">
      <w:pPr>
        <w:pStyle w:val="ListParagraph"/>
        <w:ind w:left="0"/>
        <w:contextualSpacing w:val="0"/>
        <w:jc w:val="center"/>
        <w:rPr>
          <w:rFonts w:eastAsia="Times New Roman"/>
          <w:b/>
          <w:bCs/>
          <w:lang w:val="en-GB"/>
        </w:rPr>
      </w:pPr>
      <w:r w:rsidRPr="00E3008D">
        <w:rPr>
          <w:rFonts w:eastAsia="Times New Roman" w:hint="cs"/>
          <w:b/>
          <w:bCs/>
          <w:rtl/>
          <w:lang w:val="en-GB"/>
        </w:rPr>
        <w:t>ألف -</w:t>
      </w:r>
      <w:r w:rsidRPr="00E3008D">
        <w:rPr>
          <w:rFonts w:eastAsia="Times New Roman" w:hint="cs"/>
          <w:b/>
          <w:bCs/>
          <w:rtl/>
          <w:lang w:val="en-GB"/>
        </w:rPr>
        <w:tab/>
        <w:t>مقترح بإنشاء آلية متعددة الأطراف لتقاسم المنافع</w:t>
      </w:r>
    </w:p>
    <w:p w:rsidR="005D5988" w:rsidRPr="00FE30A8" w:rsidRDefault="00FE30A8" w:rsidP="00AD42B2">
      <w:pPr>
        <w:pStyle w:val="ListParagraph"/>
        <w:numPr>
          <w:ilvl w:val="0"/>
          <w:numId w:val="19"/>
        </w:numPr>
        <w:tabs>
          <w:tab w:val="num" w:pos="0"/>
        </w:tabs>
        <w:ind w:left="0" w:firstLine="0"/>
        <w:contextualSpacing w:val="0"/>
        <w:rPr>
          <w:rFonts w:eastAsia="Times New Roman"/>
          <w:rtl/>
          <w:lang w:val="en-GB"/>
        </w:rPr>
      </w:pPr>
      <w:r>
        <w:rPr>
          <w:rFonts w:eastAsia="Times New Roman" w:hint="cs"/>
          <w:sz w:val="24"/>
          <w:rtl/>
          <w:lang w:val="en-GB"/>
        </w:rPr>
        <w:t>يمكن لأي</w:t>
      </w:r>
      <w:r w:rsidR="005D5988" w:rsidRPr="00FE30A8">
        <w:rPr>
          <w:rFonts w:eastAsia="Times New Roman"/>
          <w:rtl/>
          <w:lang w:val="en-GB"/>
        </w:rPr>
        <w:t xml:space="preserve"> آلية متعددة الأطراف لتقاسم المنافع </w:t>
      </w:r>
      <w:r>
        <w:rPr>
          <w:rFonts w:eastAsia="Times New Roman" w:hint="cs"/>
          <w:rtl/>
          <w:lang w:val="en-GB"/>
        </w:rPr>
        <w:t>أن تعمل</w:t>
      </w:r>
      <w:r w:rsidR="005D5988" w:rsidRPr="00FE30A8">
        <w:rPr>
          <w:rFonts w:eastAsia="Times New Roman"/>
          <w:rtl/>
          <w:lang w:val="en-GB"/>
        </w:rPr>
        <w:t xml:space="preserve"> على النحو التالي:</w:t>
      </w:r>
      <w:r w:rsidR="00172B00" w:rsidRPr="004F5BC7">
        <w:rPr>
          <w:rFonts w:ascii="Simplified Arabic" w:hAnsi="Simplified Arabic"/>
          <w:sz w:val="18"/>
          <w:vertAlign w:val="superscript"/>
          <w:rtl/>
          <w:lang w:val="en-GB"/>
        </w:rPr>
        <w:footnoteReference w:id="3"/>
      </w:r>
    </w:p>
    <w:p w:rsidR="005D5988" w:rsidRPr="008E1307" w:rsidRDefault="005D5988" w:rsidP="00C37848">
      <w:pPr>
        <w:pStyle w:val="ListParagraph"/>
        <w:numPr>
          <w:ilvl w:val="0"/>
          <w:numId w:val="14"/>
        </w:numPr>
        <w:kinsoku w:val="0"/>
        <w:overflowPunct w:val="0"/>
        <w:autoSpaceDE w:val="0"/>
        <w:autoSpaceDN w:val="0"/>
        <w:adjustRightInd w:val="0"/>
        <w:snapToGrid w:val="0"/>
        <w:ind w:left="0" w:firstLine="720"/>
        <w:contextualSpacing w:val="0"/>
        <w:rPr>
          <w:rFonts w:eastAsia="Times New Roman"/>
          <w:rtl/>
          <w:lang w:val="en-GB"/>
        </w:rPr>
      </w:pPr>
      <w:r w:rsidRPr="008E1307">
        <w:rPr>
          <w:rFonts w:eastAsia="Times New Roman"/>
          <w:rtl/>
          <w:lang w:val="en-GB"/>
        </w:rPr>
        <w:t xml:space="preserve">يتخذ كل طرف من البلدان المتقدمة، وفقا للمادتين 20 و15-7 من الاتفاقية، تدابير تشريعية أو إدارية أو سياساتية، حسب الاقتضاء، لضمان أن 1 في المائة من سعر تجزئة جميع الإيرادات التجارية الناشئة عن استخدام الموارد الجينية، والمعارف التقليدية المرتبطة بالموارد الجينية أو معلومات التسلسل الرقمي بشأن الموارد الجينية يتم تقاسمه من خلال </w:t>
      </w:r>
      <w:r w:rsidRPr="008E1307">
        <w:rPr>
          <w:rFonts w:eastAsia="Times New Roman" w:hint="cs"/>
          <w:rtl/>
          <w:lang w:val="en-GB"/>
        </w:rPr>
        <w:t>ال</w:t>
      </w:r>
      <w:r w:rsidRPr="008E1307">
        <w:rPr>
          <w:rFonts w:eastAsia="Times New Roman"/>
          <w:rtl/>
          <w:lang w:val="en-GB"/>
        </w:rPr>
        <w:t xml:space="preserve">آلية </w:t>
      </w:r>
      <w:r w:rsidRPr="008E1307">
        <w:rPr>
          <w:rFonts w:eastAsia="Times New Roman" w:hint="cs"/>
          <w:rtl/>
          <w:lang w:val="en-GB"/>
        </w:rPr>
        <w:t>ال</w:t>
      </w:r>
      <w:r w:rsidRPr="008E1307">
        <w:rPr>
          <w:rFonts w:eastAsia="Times New Roman"/>
          <w:rtl/>
          <w:lang w:val="en-GB"/>
        </w:rPr>
        <w:t xml:space="preserve">متعددة الأطراف لتقاسم المنافع لدعم </w:t>
      </w:r>
      <w:r w:rsidRPr="008E1307">
        <w:rPr>
          <w:rFonts w:eastAsia="Times New Roman" w:hint="cs"/>
          <w:sz w:val="24"/>
          <w:rtl/>
          <w:lang w:val="en-GB"/>
        </w:rPr>
        <w:t>حفظ التنوع البيولوجي واستخدامه المستدام،</w:t>
      </w:r>
      <w:r w:rsidRPr="008E1307">
        <w:rPr>
          <w:rFonts w:eastAsia="Times New Roman"/>
          <w:rtl/>
          <w:lang w:val="en-GB"/>
        </w:rPr>
        <w:t xml:space="preserve"> </w:t>
      </w:r>
      <w:r w:rsidRPr="008E1307">
        <w:rPr>
          <w:rFonts w:eastAsia="Times New Roman" w:hint="cs"/>
          <w:sz w:val="24"/>
          <w:rtl/>
          <w:lang w:val="en-GB"/>
        </w:rPr>
        <w:t>ما لم يتم تقاسم تلك المنافع بخلاف ذلك</w:t>
      </w:r>
      <w:r w:rsidRPr="008E1307">
        <w:rPr>
          <w:rFonts w:eastAsia="Times New Roman"/>
          <w:rtl/>
          <w:lang w:val="en-GB"/>
        </w:rPr>
        <w:t xml:space="preserve"> </w:t>
      </w:r>
      <w:r w:rsidRPr="008E1307">
        <w:rPr>
          <w:rFonts w:eastAsia="Times New Roman" w:hint="cs"/>
          <w:sz w:val="24"/>
          <w:rtl/>
          <w:lang w:val="en-GB"/>
        </w:rPr>
        <w:t>على أساس شروط متفق عليها بصورة متبادلة</w:t>
      </w:r>
      <w:r w:rsidRPr="008E1307">
        <w:rPr>
          <w:rFonts w:eastAsia="Times New Roman"/>
          <w:rtl/>
          <w:lang w:val="en-GB"/>
        </w:rPr>
        <w:t xml:space="preserve"> منشأة بموجب نظام ثنائي؛</w:t>
      </w:r>
    </w:p>
    <w:p w:rsidR="005D5988" w:rsidRPr="008E1307" w:rsidRDefault="005D5988" w:rsidP="00C37848">
      <w:pPr>
        <w:pStyle w:val="ListParagraph"/>
        <w:numPr>
          <w:ilvl w:val="0"/>
          <w:numId w:val="14"/>
        </w:numPr>
        <w:kinsoku w:val="0"/>
        <w:overflowPunct w:val="0"/>
        <w:autoSpaceDE w:val="0"/>
        <w:autoSpaceDN w:val="0"/>
        <w:adjustRightInd w:val="0"/>
        <w:snapToGrid w:val="0"/>
        <w:ind w:left="0" w:firstLine="720"/>
        <w:contextualSpacing w:val="0"/>
        <w:rPr>
          <w:rFonts w:eastAsia="Times New Roman"/>
          <w:rtl/>
          <w:lang w:val="en-GB"/>
        </w:rPr>
      </w:pPr>
      <w:r w:rsidRPr="008E1307">
        <w:rPr>
          <w:rFonts w:eastAsia="Times New Roman" w:hint="cs"/>
          <w:rtl/>
          <w:lang w:val="en-GB"/>
        </w:rPr>
        <w:t>تودع</w:t>
      </w:r>
      <w:r w:rsidRPr="008E1307">
        <w:rPr>
          <w:rFonts w:eastAsia="Times New Roman"/>
          <w:rtl/>
          <w:lang w:val="en-GB"/>
        </w:rPr>
        <w:t xml:space="preserve"> جميع المنافع النقدية المتقاسمة بموجب </w:t>
      </w:r>
      <w:r w:rsidRPr="008E1307">
        <w:rPr>
          <w:rFonts w:eastAsia="Times New Roman" w:hint="cs"/>
          <w:sz w:val="24"/>
          <w:rtl/>
          <w:lang w:val="en-GB"/>
        </w:rPr>
        <w:t>الآلية المتعددة</w:t>
      </w:r>
      <w:r w:rsidRPr="008E1307">
        <w:rPr>
          <w:rFonts w:eastAsia="Times New Roman"/>
          <w:rtl/>
          <w:lang w:val="en-GB"/>
        </w:rPr>
        <w:t xml:space="preserve"> الأطراف لتقاسم المنافع</w:t>
      </w:r>
      <w:r w:rsidRPr="008E1307">
        <w:rPr>
          <w:rFonts w:eastAsia="Times New Roman" w:hint="cs"/>
          <w:rtl/>
          <w:lang w:val="en-GB"/>
        </w:rPr>
        <w:t xml:space="preserve"> </w:t>
      </w:r>
      <w:r w:rsidRPr="008E1307">
        <w:rPr>
          <w:rFonts w:eastAsia="Times New Roman"/>
          <w:rtl/>
          <w:lang w:val="en-GB"/>
        </w:rPr>
        <w:t xml:space="preserve">في صندوق عالمي للتنوع البيولوجي يشغله مرفق البيئة العالمية، بصفته الآلية المالية للاتفاقية، </w:t>
      </w:r>
      <w:r w:rsidRPr="008E1307">
        <w:rPr>
          <w:rFonts w:eastAsia="Times New Roman" w:hint="cs"/>
          <w:rtl/>
          <w:lang w:val="en-GB"/>
        </w:rPr>
        <w:t>و</w:t>
      </w:r>
      <w:r w:rsidRPr="008E1307">
        <w:rPr>
          <w:rFonts w:eastAsia="Times New Roman"/>
          <w:rtl/>
          <w:lang w:val="en-GB"/>
        </w:rPr>
        <w:t>يكون هذا الصندوق العالمي مفتوحا</w:t>
      </w:r>
      <w:r w:rsidR="009507E5">
        <w:rPr>
          <w:rFonts w:eastAsia="Times New Roman" w:hint="cs"/>
          <w:rtl/>
          <w:lang w:val="en-GB"/>
        </w:rPr>
        <w:t>ً</w:t>
      </w:r>
      <w:r w:rsidRPr="008E1307">
        <w:rPr>
          <w:rFonts w:eastAsia="Times New Roman"/>
          <w:rtl/>
          <w:lang w:val="en-GB"/>
        </w:rPr>
        <w:t xml:space="preserve"> أيضا</w:t>
      </w:r>
      <w:r w:rsidR="009507E5">
        <w:rPr>
          <w:rFonts w:eastAsia="Times New Roman" w:hint="cs"/>
          <w:rtl/>
          <w:lang w:val="en-GB"/>
        </w:rPr>
        <w:t>ً</w:t>
      </w:r>
      <w:r w:rsidRPr="008E1307">
        <w:rPr>
          <w:rFonts w:eastAsia="Times New Roman"/>
          <w:rtl/>
          <w:lang w:val="en-GB"/>
        </w:rPr>
        <w:t xml:space="preserve"> للمساهمات الطوعية من جميع المصادر؛</w:t>
      </w:r>
    </w:p>
    <w:p w:rsidR="005D5988" w:rsidRPr="008E1307" w:rsidRDefault="005D5988" w:rsidP="00C37848">
      <w:pPr>
        <w:pStyle w:val="ListParagraph"/>
        <w:numPr>
          <w:ilvl w:val="0"/>
          <w:numId w:val="14"/>
        </w:numPr>
        <w:kinsoku w:val="0"/>
        <w:overflowPunct w:val="0"/>
        <w:autoSpaceDE w:val="0"/>
        <w:autoSpaceDN w:val="0"/>
        <w:adjustRightInd w:val="0"/>
        <w:snapToGrid w:val="0"/>
        <w:ind w:left="0" w:firstLine="720"/>
        <w:contextualSpacing w:val="0"/>
        <w:rPr>
          <w:rFonts w:eastAsia="Times New Roman"/>
          <w:sz w:val="24"/>
          <w:rtl/>
          <w:lang w:val="en-GB"/>
        </w:rPr>
      </w:pPr>
      <w:r w:rsidRPr="008E1307">
        <w:rPr>
          <w:rFonts w:eastAsia="Times New Roman"/>
          <w:rtl/>
          <w:lang w:val="en-GB"/>
        </w:rPr>
        <w:t xml:space="preserve">ينبغي </w:t>
      </w:r>
      <w:r w:rsidRPr="008E1307">
        <w:rPr>
          <w:rFonts w:eastAsia="Times New Roman" w:hint="cs"/>
          <w:sz w:val="24"/>
          <w:rtl/>
          <w:lang w:val="en-GB"/>
        </w:rPr>
        <w:t xml:space="preserve">استخدام الصندوق العالمي للتنوع البيولوجي بطريقة مفتوحة وتنافسية وقائمة على المشاريع لدعم الأنشطة الميدانية الرامية إلى حفظ التنوع البيولوجي والاستخدام المستدام لمكوناته، بما يتماشى مع نهج النظم الإيكولوجية، التي تقوم بها الشعوب الأصلية والمجتمعات المحلية وغيرها، سعيا إلى تحقيق أولويات الإنفاق </w:t>
      </w:r>
      <w:r w:rsidRPr="008E1307">
        <w:rPr>
          <w:rFonts w:eastAsia="Times New Roman"/>
          <w:rtl/>
          <w:lang w:val="en-GB"/>
        </w:rPr>
        <w:t>التي يحددها</w:t>
      </w:r>
      <w:r w:rsidRPr="008E1307">
        <w:rPr>
          <w:rFonts w:eastAsia="Times New Roman" w:hint="cs"/>
          <w:sz w:val="24"/>
          <w:rtl/>
          <w:lang w:val="en-GB"/>
        </w:rPr>
        <w:t xml:space="preserve"> من حين إلى آخر المنبر الحكومي الدولي للعلوم والسياسات في مجال التنوع البيولوجي وخدمات النظم </w:t>
      </w:r>
      <w:r w:rsidRPr="008E1307">
        <w:rPr>
          <w:rFonts w:eastAsia="Times New Roman"/>
          <w:rtl/>
          <w:lang w:val="en-GB"/>
        </w:rPr>
        <w:t xml:space="preserve">الإيكولوجية </w:t>
      </w:r>
      <w:r w:rsidRPr="008E1307">
        <w:rPr>
          <w:rFonts w:eastAsia="Times New Roman" w:hint="cs"/>
          <w:sz w:val="24"/>
          <w:rtl/>
          <w:lang w:val="en-GB"/>
        </w:rPr>
        <w:t>من خلال تقييمات علمية.</w:t>
      </w:r>
    </w:p>
    <w:p w:rsidR="00861BF2" w:rsidRPr="0095363B" w:rsidRDefault="00B10ED7" w:rsidP="0095363B">
      <w:pPr>
        <w:pStyle w:val="ListParagraph"/>
        <w:numPr>
          <w:ilvl w:val="0"/>
          <w:numId w:val="19"/>
        </w:numPr>
        <w:tabs>
          <w:tab w:val="num" w:pos="0"/>
        </w:tabs>
        <w:ind w:left="0" w:firstLine="0"/>
        <w:contextualSpacing w:val="0"/>
        <w:rPr>
          <w:rFonts w:eastAsia="Times New Roman"/>
          <w:rtl/>
          <w:lang w:val="en-GB"/>
        </w:rPr>
      </w:pPr>
      <w:r>
        <w:rPr>
          <w:rFonts w:eastAsia="Times New Roman" w:hint="cs"/>
          <w:sz w:val="24"/>
          <w:rtl/>
          <w:lang w:val="en-GB"/>
        </w:rPr>
        <w:t>و</w:t>
      </w:r>
      <w:r w:rsidR="00FE30A8">
        <w:rPr>
          <w:rFonts w:eastAsia="Times New Roman" w:hint="cs"/>
          <w:sz w:val="24"/>
          <w:rtl/>
          <w:lang w:val="en-GB"/>
        </w:rPr>
        <w:t>س</w:t>
      </w:r>
      <w:r w:rsidR="00C37848" w:rsidRPr="00FE30A8">
        <w:rPr>
          <w:rFonts w:eastAsia="Times New Roman"/>
          <w:sz w:val="24"/>
          <w:rtl/>
          <w:lang w:val="en-GB"/>
        </w:rPr>
        <w:t>يطلب</w:t>
      </w:r>
      <w:r w:rsidR="00C37848" w:rsidRPr="008E1307">
        <w:rPr>
          <w:rFonts w:eastAsia="Times New Roman"/>
          <w:rtl/>
          <w:lang w:val="en-GB"/>
        </w:rPr>
        <w:t xml:space="preserve"> إلى الأمينة التنفيذية أن تعد، بالتشاور مع جميع الأطراف ومرفق البيئة العالمية، خيارات لتدابير وطنية تشريعية </w:t>
      </w:r>
      <w:r w:rsidR="00C37848" w:rsidRPr="008E1307">
        <w:rPr>
          <w:rFonts w:eastAsia="Times New Roman" w:hint="cs"/>
          <w:rtl/>
          <w:lang w:val="en-GB"/>
        </w:rPr>
        <w:t>أ</w:t>
      </w:r>
      <w:r w:rsidR="00C37848" w:rsidRPr="008E1307">
        <w:rPr>
          <w:rFonts w:eastAsia="Times New Roman"/>
          <w:rtl/>
          <w:lang w:val="en-GB"/>
        </w:rPr>
        <w:t>و</w:t>
      </w:r>
      <w:r w:rsidR="00C37848" w:rsidRPr="008E1307">
        <w:rPr>
          <w:rFonts w:eastAsia="Times New Roman" w:hint="cs"/>
          <w:rtl/>
          <w:lang w:val="en-GB"/>
        </w:rPr>
        <w:t xml:space="preserve"> </w:t>
      </w:r>
      <w:r w:rsidR="00FE30A8">
        <w:rPr>
          <w:rFonts w:eastAsia="Times New Roman"/>
          <w:rtl/>
          <w:lang w:val="en-GB"/>
        </w:rPr>
        <w:t xml:space="preserve">إدارية أو سياساتية لتنفيذ نظام </w:t>
      </w:r>
      <w:r w:rsidR="00C37848" w:rsidRPr="008E1307">
        <w:rPr>
          <w:rFonts w:eastAsia="Times New Roman"/>
          <w:rtl/>
          <w:lang w:val="en-GB"/>
        </w:rPr>
        <w:t>متعدد الأطراف لتقاسم المنافع و</w:t>
      </w:r>
      <w:r w:rsidR="00C37848" w:rsidRPr="008E1307">
        <w:rPr>
          <w:rFonts w:eastAsia="Times New Roman" w:hint="cs"/>
          <w:rtl/>
          <w:lang w:val="en-GB"/>
        </w:rPr>
        <w:t>أن ت</w:t>
      </w:r>
      <w:r w:rsidR="00C37848" w:rsidRPr="008E1307">
        <w:rPr>
          <w:rFonts w:eastAsia="Times New Roman"/>
          <w:rtl/>
          <w:lang w:val="en-GB"/>
        </w:rPr>
        <w:t>رفع تقرير عن ذلك إلى مؤتم</w:t>
      </w:r>
      <w:r w:rsidR="00483DE3">
        <w:rPr>
          <w:rFonts w:eastAsia="Times New Roman"/>
          <w:rtl/>
          <w:lang w:val="en-GB"/>
        </w:rPr>
        <w:t>ر الأطراف في اجتماعه السادس عشر</w:t>
      </w:r>
      <w:r w:rsidR="0095363B">
        <w:rPr>
          <w:rFonts w:eastAsia="Times New Roman" w:hint="cs"/>
          <w:rtl/>
          <w:lang w:val="en-GB"/>
        </w:rPr>
        <w:t>.</w:t>
      </w:r>
      <w:r w:rsidR="00FE30A8">
        <w:rPr>
          <w:rFonts w:eastAsia="Times New Roman" w:hint="cs"/>
          <w:rtl/>
          <w:lang w:val="en-GB"/>
        </w:rPr>
        <w:t>]</w:t>
      </w:r>
    </w:p>
    <w:p w:rsidR="007D4F1C" w:rsidRPr="00E3008D" w:rsidRDefault="00E3008D" w:rsidP="00E3008D">
      <w:pPr>
        <w:bidi/>
        <w:spacing w:after="120" w:line="216" w:lineRule="auto"/>
        <w:ind w:left="2250" w:right="1710" w:hanging="990"/>
        <w:rPr>
          <w:rFonts w:ascii="Times New Roman" w:hAnsi="Times New Roman" w:cs="Simplified Arabic"/>
          <w:b/>
          <w:bCs/>
          <w:szCs w:val="24"/>
          <w:rtl/>
          <w:lang w:val="en-GB" w:bidi="ar-EG"/>
        </w:rPr>
      </w:pPr>
      <w:r w:rsidRPr="00E3008D">
        <w:rPr>
          <w:rFonts w:ascii="Times New Roman" w:hAnsi="Times New Roman" w:cs="Simplified Arabic" w:hint="cs"/>
          <w:b/>
          <w:bCs/>
          <w:szCs w:val="24"/>
          <w:rtl/>
          <w:lang w:val="en-GB" w:bidi="ar-EG"/>
        </w:rPr>
        <w:t>باء -</w:t>
      </w:r>
      <w:r w:rsidRPr="00E3008D">
        <w:rPr>
          <w:rFonts w:ascii="Times New Roman" w:hAnsi="Times New Roman" w:cs="Simplified Arabic" w:hint="cs"/>
          <w:b/>
          <w:bCs/>
          <w:szCs w:val="24"/>
          <w:rtl/>
          <w:lang w:val="en-GB" w:bidi="ar-EG"/>
        </w:rPr>
        <w:tab/>
        <w:t>النُهج المحتملة لحل هجين بشأن الحصول وتقاسم المنافع الناشئة عن استخدام معلومات التسلسل الرقمي بشأن الموارد الجينية</w:t>
      </w:r>
    </w:p>
    <w:p w:rsidR="00E3008D" w:rsidRDefault="00E3008D" w:rsidP="003E68AD">
      <w:pPr>
        <w:pStyle w:val="ListParagraph"/>
        <w:numPr>
          <w:ilvl w:val="0"/>
          <w:numId w:val="26"/>
        </w:numPr>
        <w:ind w:left="0" w:firstLine="0"/>
        <w:contextualSpacing w:val="0"/>
        <w:rPr>
          <w:lang w:val="en-GB"/>
        </w:rPr>
      </w:pPr>
      <w:r>
        <w:rPr>
          <w:rFonts w:hint="cs"/>
          <w:rtl/>
          <w:lang w:val="en-GB"/>
        </w:rPr>
        <w:t xml:space="preserve">تنعكس النُهج المحتملة لحل هجين بشأن الحصول وتقاسم المنافع الناشئة عن استخدام معلومات التسلسل الرقمي بشأن الموارد الجينية في الوثيقة </w:t>
      </w:r>
      <w:r w:rsidRPr="18A500CD">
        <w:rPr>
          <w:rFonts w:eastAsia="Calibri"/>
          <w:lang w:eastAsia="zh-CN"/>
        </w:rPr>
        <w:t>CBD/WG2020/3/INF/8</w:t>
      </w:r>
      <w:r>
        <w:rPr>
          <w:rFonts w:hint="cs"/>
          <w:rtl/>
          <w:lang w:val="en-GB"/>
        </w:rPr>
        <w:t>، الفقر</w:t>
      </w:r>
      <w:r w:rsidR="003E68AD">
        <w:rPr>
          <w:rFonts w:hint="cs"/>
          <w:rtl/>
          <w:lang w:val="en-GB"/>
        </w:rPr>
        <w:t>تان</w:t>
      </w:r>
      <w:r>
        <w:rPr>
          <w:rFonts w:hint="cs"/>
          <w:rtl/>
          <w:lang w:val="en-GB"/>
        </w:rPr>
        <w:t xml:space="preserve"> 40(أ) و(ب).</w:t>
      </w:r>
    </w:p>
    <w:p w:rsidR="00793915" w:rsidRDefault="00273148" w:rsidP="00296111">
      <w:pPr>
        <w:pStyle w:val="ListParagraph"/>
        <w:spacing w:after="0"/>
        <w:ind w:left="0"/>
        <w:contextualSpacing w:val="0"/>
        <w:rPr>
          <w:rFonts w:hint="cs"/>
          <w:rtl/>
          <w:lang w:val="en-GB"/>
        </w:rPr>
      </w:pPr>
      <w:r>
        <w:rPr>
          <w:rFonts w:hint="cs"/>
          <w:rtl/>
          <w:lang w:val="en-GB"/>
        </w:rPr>
        <w:t>]</w:t>
      </w:r>
    </w:p>
    <w:p w:rsidR="00296111" w:rsidRPr="00E3008D" w:rsidRDefault="00296111" w:rsidP="00296111">
      <w:pPr>
        <w:pStyle w:val="ListParagraph"/>
        <w:spacing w:after="0"/>
        <w:ind w:left="0"/>
        <w:contextualSpacing w:val="0"/>
        <w:rPr>
          <w:rFonts w:hint="cs"/>
          <w:rtl/>
          <w:lang w:val="en-GB"/>
        </w:rPr>
      </w:pPr>
    </w:p>
    <w:p w:rsidR="00F27994" w:rsidRPr="008E1307" w:rsidRDefault="00003A49" w:rsidP="005D5988">
      <w:pPr>
        <w:jc w:val="center"/>
        <w:rPr>
          <w:rFonts w:ascii="Times New Roman" w:hAnsi="Times New Roman" w:cs="Simplified Arabic"/>
        </w:rPr>
      </w:pPr>
      <w:r w:rsidRPr="008E1307">
        <w:rPr>
          <w:rFonts w:ascii="Times New Roman" w:hAnsi="Times New Roman" w:cs="Simplified Arabic"/>
        </w:rPr>
        <w:t>__________</w:t>
      </w:r>
    </w:p>
    <w:sectPr w:rsidR="00F27994" w:rsidRPr="008E1307" w:rsidSect="007A6579">
      <w:headerReference w:type="even" r:id="rId11"/>
      <w:headerReference w:type="default" r:id="rId12"/>
      <w:headerReference w:type="first" r:id="rId13"/>
      <w:pgSz w:w="12240" w:h="15840" w:code="1"/>
      <w:pgMar w:top="1008" w:right="1440" w:bottom="1008" w:left="1440" w:header="461"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212" w:rsidRDefault="002D3212" w:rsidP="00294CA2">
      <w:pPr>
        <w:spacing w:after="0" w:line="240" w:lineRule="auto"/>
      </w:pPr>
      <w:r>
        <w:separator/>
      </w:r>
    </w:p>
  </w:endnote>
  <w:endnote w:type="continuationSeparator" w:id="0">
    <w:p w:rsidR="002D3212" w:rsidRDefault="002D3212" w:rsidP="00294C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variable"/>
    <w:sig w:usb0="E0002AEF" w:usb1="C0007841" w:usb2="00000009" w:usb3="00000000" w:csb0="000001FF" w:csb1="00000000"/>
  </w:font>
  <w:font w:name="YouYuan">
    <w:altName w:val="Microsoft YaHei"/>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212" w:rsidRDefault="002D3212" w:rsidP="00294CA2">
      <w:pPr>
        <w:bidi/>
        <w:spacing w:after="0" w:line="240" w:lineRule="auto"/>
      </w:pPr>
      <w:r>
        <w:separator/>
      </w:r>
    </w:p>
  </w:footnote>
  <w:footnote w:type="continuationSeparator" w:id="0">
    <w:p w:rsidR="002D3212" w:rsidRDefault="002D3212" w:rsidP="00294CA2">
      <w:pPr>
        <w:spacing w:after="0" w:line="240" w:lineRule="auto"/>
      </w:pPr>
      <w:r>
        <w:continuationSeparator/>
      </w:r>
    </w:p>
  </w:footnote>
  <w:footnote w:id="1">
    <w:p w:rsidR="00C353D2" w:rsidRPr="00B423ED" w:rsidRDefault="00C353D2" w:rsidP="00E056E3">
      <w:pPr>
        <w:pStyle w:val="FootnoteText"/>
      </w:pPr>
      <w:r>
        <w:rPr>
          <w:rStyle w:val="FootnoteReference"/>
        </w:rPr>
        <w:footnoteRef/>
      </w:r>
      <w:r w:rsidR="0095363B">
        <w:rPr>
          <w:rFonts w:hint="cs"/>
          <w:rtl/>
        </w:rPr>
        <w:t xml:space="preserve"> </w:t>
      </w:r>
      <w:r w:rsidR="009507E5">
        <w:rPr>
          <w:rFonts w:hint="cs"/>
          <w:rtl/>
        </w:rPr>
        <w:t xml:space="preserve">تم ترقيم </w:t>
      </w:r>
      <w:r w:rsidR="0095363B" w:rsidRPr="0095363B">
        <w:rPr>
          <w:rtl/>
        </w:rPr>
        <w:t xml:space="preserve">العناصر التالية </w:t>
      </w:r>
      <w:r w:rsidR="0095363B">
        <w:rPr>
          <w:rFonts w:hint="cs"/>
          <w:rtl/>
        </w:rPr>
        <w:t>لتيسير الاطلاع عليها</w:t>
      </w:r>
      <w:r w:rsidR="00E056E3" w:rsidRPr="00E056E3">
        <w:rPr>
          <w:rFonts w:hint="cs"/>
          <w:rtl/>
        </w:rPr>
        <w:t xml:space="preserve"> </w:t>
      </w:r>
      <w:r w:rsidR="00E056E3">
        <w:rPr>
          <w:rFonts w:hint="cs"/>
          <w:rtl/>
        </w:rPr>
        <w:t>فقط</w:t>
      </w:r>
      <w:r w:rsidR="0095363B">
        <w:rPr>
          <w:rFonts w:hint="cs"/>
          <w:rtl/>
        </w:rPr>
        <w:t>.</w:t>
      </w:r>
    </w:p>
  </w:footnote>
  <w:footnote w:id="2">
    <w:p w:rsidR="0095363B" w:rsidRPr="00B423ED" w:rsidRDefault="0095363B" w:rsidP="0095363B">
      <w:pPr>
        <w:pStyle w:val="FootnoteText"/>
      </w:pPr>
      <w:r>
        <w:rPr>
          <w:rStyle w:val="FootnoteReference"/>
        </w:rPr>
        <w:footnoteRef/>
      </w:r>
      <w:r>
        <w:rPr>
          <w:rFonts w:hint="cs"/>
          <w:rtl/>
        </w:rPr>
        <w:t xml:space="preserve"> </w:t>
      </w:r>
      <w:r>
        <w:rPr>
          <w:sz w:val="18"/>
        </w:rPr>
        <w:t>CBD/DSI/AHTEG/2020/1/3</w:t>
      </w:r>
      <w:r>
        <w:rPr>
          <w:rFonts w:hint="cs"/>
          <w:sz w:val="18"/>
          <w:rtl/>
        </w:rPr>
        <w:t>، القسم 2-3-3</w:t>
      </w:r>
      <w:r w:rsidRPr="00D579DB">
        <w:rPr>
          <w:rFonts w:hint="cs"/>
          <w:sz w:val="18"/>
          <w:rtl/>
        </w:rPr>
        <w:t>.</w:t>
      </w:r>
    </w:p>
  </w:footnote>
  <w:footnote w:id="3">
    <w:p w:rsidR="00172B00" w:rsidRPr="00452081" w:rsidRDefault="00172B00" w:rsidP="00172B00">
      <w:pPr>
        <w:pStyle w:val="FootnoteText"/>
        <w:rPr>
          <w:sz w:val="18"/>
          <w:rtl/>
        </w:rPr>
      </w:pPr>
      <w:r w:rsidRPr="00D579DB">
        <w:rPr>
          <w:rStyle w:val="FootnoteReference"/>
          <w:sz w:val="18"/>
        </w:rPr>
        <w:footnoteRef/>
      </w:r>
      <w:r w:rsidRPr="00D579DB">
        <w:rPr>
          <w:rFonts w:hint="cs"/>
          <w:sz w:val="18"/>
          <w:vertAlign w:val="superscript"/>
          <w:rtl/>
        </w:rPr>
        <w:t xml:space="preserve"> </w:t>
      </w:r>
      <w:r>
        <w:rPr>
          <w:rFonts w:hint="cs"/>
          <w:sz w:val="18"/>
          <w:rtl/>
        </w:rPr>
        <w:t>إن إدراج هذا الخيار المقترح لا يخل بالمناقشات التي جرت في مؤتمر الأطراف، ولا يُقصد به الإشارة إلى أي تفضيل بين الخيارات/الحلول المحتملة</w:t>
      </w:r>
      <w:r w:rsidR="00452081">
        <w:rPr>
          <w:rFonts w:hint="cs"/>
          <w:sz w:val="18"/>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52D" w:rsidRPr="005D5988" w:rsidRDefault="004B1CEC" w:rsidP="00990F3B">
    <w:pPr>
      <w:spacing w:after="0" w:line="240" w:lineRule="auto"/>
      <w:jc w:val="right"/>
      <w:rPr>
        <w:rFonts w:asciiTheme="majorBidi" w:eastAsia="Times New Roman" w:hAnsiTheme="majorBidi" w:cstheme="majorBidi"/>
        <w:lang w:val="en-GB"/>
      </w:rPr>
    </w:pPr>
    <w:r w:rsidRPr="00337933">
      <w:rPr>
        <w:rFonts w:ascii="Times New Roman" w:hAnsi="Times New Roman" w:cs="Times New Roman"/>
      </w:rPr>
      <w:t>CBD/WG2020/</w:t>
    </w:r>
    <w:r>
      <w:rPr>
        <w:rFonts w:ascii="Times New Roman" w:hAnsi="Times New Roman" w:cs="Times New Roman"/>
      </w:rPr>
      <w:t>REC/</w:t>
    </w:r>
    <w:r w:rsidRPr="00337933">
      <w:rPr>
        <w:rFonts w:ascii="Times New Roman" w:hAnsi="Times New Roman" w:cs="Times New Roman"/>
      </w:rPr>
      <w:t>4/</w:t>
    </w:r>
    <w:r>
      <w:rPr>
        <w:rFonts w:ascii="Times New Roman" w:hAnsi="Times New Roman" w:cs="Times New Roman"/>
      </w:rPr>
      <w:t>2</w:t>
    </w:r>
  </w:p>
  <w:p w:rsidR="00A0152D" w:rsidRPr="00497CFE" w:rsidRDefault="00A0152D" w:rsidP="00497CFE">
    <w:pPr>
      <w:pStyle w:val="Header"/>
      <w:tabs>
        <w:tab w:val="clear" w:pos="4680"/>
        <w:tab w:val="clear" w:pos="9360"/>
      </w:tabs>
      <w:kinsoku w:val="0"/>
      <w:overflowPunct w:val="0"/>
      <w:autoSpaceDE w:val="0"/>
      <w:autoSpaceDN w:val="0"/>
      <w:adjustRightInd w:val="0"/>
      <w:jc w:val="right"/>
      <w:rPr>
        <w:rFonts w:ascii="Times New Roman" w:hAnsi="Times New Roman" w:cs="Times New Roman"/>
        <w:noProof/>
      </w:rPr>
    </w:pPr>
    <w:r w:rsidRPr="00497CFE">
      <w:rPr>
        <w:rFonts w:ascii="Times New Roman" w:hAnsi="Times New Roman" w:cs="Times New Roman"/>
        <w:noProof/>
      </w:rPr>
      <w:t xml:space="preserve">Page </w:t>
    </w:r>
    <w:r w:rsidR="00BE2D4F" w:rsidRPr="00497CFE">
      <w:rPr>
        <w:rFonts w:ascii="Times New Roman" w:hAnsi="Times New Roman" w:cs="Times New Roman"/>
        <w:noProof/>
      </w:rPr>
      <w:fldChar w:fldCharType="begin"/>
    </w:r>
    <w:r w:rsidRPr="00497CFE">
      <w:rPr>
        <w:rFonts w:ascii="Times New Roman" w:hAnsi="Times New Roman" w:cs="Times New Roman"/>
        <w:noProof/>
      </w:rPr>
      <w:instrText xml:space="preserve"> PAGE   \* MERGEFORMAT </w:instrText>
    </w:r>
    <w:r w:rsidR="00BE2D4F" w:rsidRPr="00497CFE">
      <w:rPr>
        <w:rFonts w:ascii="Times New Roman" w:hAnsi="Times New Roman" w:cs="Times New Roman"/>
        <w:noProof/>
      </w:rPr>
      <w:fldChar w:fldCharType="separate"/>
    </w:r>
    <w:r w:rsidR="00AD42B2">
      <w:rPr>
        <w:rFonts w:ascii="Times New Roman" w:hAnsi="Times New Roman" w:cs="Times New Roman"/>
        <w:noProof/>
      </w:rPr>
      <w:t>4</w:t>
    </w:r>
    <w:r w:rsidR="00BE2D4F" w:rsidRPr="00497CFE">
      <w:rPr>
        <w:rFonts w:ascii="Times New Roman" w:hAnsi="Times New Roman" w:cs="Times New Roman"/>
        <w:noProof/>
      </w:rPr>
      <w:fldChar w:fldCharType="end"/>
    </w:r>
  </w:p>
  <w:p w:rsidR="00A0152D" w:rsidRDefault="00A0152D" w:rsidP="00494A1A">
    <w:pPr>
      <w:pStyle w:val="Header"/>
      <w:spacing w:line="216" w:lineRule="auto"/>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52D" w:rsidRPr="005D5988" w:rsidRDefault="004B1CEC" w:rsidP="00990F3B">
    <w:pPr>
      <w:spacing w:after="0" w:line="240" w:lineRule="auto"/>
      <w:rPr>
        <w:rFonts w:asciiTheme="majorBidi" w:eastAsia="Times New Roman" w:hAnsiTheme="majorBidi" w:cstheme="majorBidi"/>
        <w:lang w:val="en-GB"/>
      </w:rPr>
    </w:pPr>
    <w:r w:rsidRPr="00337933">
      <w:rPr>
        <w:rFonts w:ascii="Times New Roman" w:hAnsi="Times New Roman" w:cs="Times New Roman"/>
      </w:rPr>
      <w:t>CBD/WG2020/</w:t>
    </w:r>
    <w:r>
      <w:rPr>
        <w:rFonts w:ascii="Times New Roman" w:hAnsi="Times New Roman" w:cs="Times New Roman"/>
      </w:rPr>
      <w:t>REC/</w:t>
    </w:r>
    <w:r w:rsidRPr="00337933">
      <w:rPr>
        <w:rFonts w:ascii="Times New Roman" w:hAnsi="Times New Roman" w:cs="Times New Roman"/>
      </w:rPr>
      <w:t>4/</w:t>
    </w:r>
    <w:r>
      <w:rPr>
        <w:rFonts w:ascii="Times New Roman" w:hAnsi="Times New Roman" w:cs="Times New Roman"/>
      </w:rPr>
      <w:t>2</w:t>
    </w:r>
  </w:p>
  <w:p w:rsidR="00A0152D" w:rsidRPr="00497CFE" w:rsidRDefault="00A0152D" w:rsidP="005D5988">
    <w:pPr>
      <w:pStyle w:val="Header"/>
      <w:tabs>
        <w:tab w:val="clear" w:pos="4680"/>
        <w:tab w:val="clear" w:pos="9360"/>
      </w:tabs>
      <w:kinsoku w:val="0"/>
      <w:overflowPunct w:val="0"/>
      <w:autoSpaceDE w:val="0"/>
      <w:autoSpaceDN w:val="0"/>
      <w:adjustRightInd w:val="0"/>
      <w:rPr>
        <w:rFonts w:ascii="Times New Roman" w:hAnsi="Times New Roman" w:cs="Times New Roman"/>
        <w:noProof/>
      </w:rPr>
    </w:pPr>
    <w:r w:rsidRPr="00497CFE">
      <w:rPr>
        <w:rFonts w:ascii="Times New Roman" w:hAnsi="Times New Roman" w:cs="Times New Roman"/>
        <w:noProof/>
      </w:rPr>
      <w:t xml:space="preserve">Page </w:t>
    </w:r>
    <w:r w:rsidR="00BE2D4F" w:rsidRPr="00497CFE">
      <w:rPr>
        <w:rFonts w:ascii="Times New Roman" w:hAnsi="Times New Roman" w:cs="Times New Roman"/>
        <w:noProof/>
      </w:rPr>
      <w:fldChar w:fldCharType="begin"/>
    </w:r>
    <w:r w:rsidRPr="00497CFE">
      <w:rPr>
        <w:rFonts w:ascii="Times New Roman" w:hAnsi="Times New Roman" w:cs="Times New Roman"/>
        <w:noProof/>
      </w:rPr>
      <w:instrText xml:space="preserve"> PAGE   \* MERGEFORMAT </w:instrText>
    </w:r>
    <w:r w:rsidR="00BE2D4F" w:rsidRPr="00497CFE">
      <w:rPr>
        <w:rFonts w:ascii="Times New Roman" w:hAnsi="Times New Roman" w:cs="Times New Roman"/>
        <w:noProof/>
      </w:rPr>
      <w:fldChar w:fldCharType="separate"/>
    </w:r>
    <w:r w:rsidR="00296111">
      <w:rPr>
        <w:rFonts w:ascii="Times New Roman" w:hAnsi="Times New Roman" w:cs="Times New Roman"/>
        <w:noProof/>
      </w:rPr>
      <w:t>5</w:t>
    </w:r>
    <w:r w:rsidR="00BE2D4F" w:rsidRPr="00497CFE">
      <w:rPr>
        <w:rFonts w:ascii="Times New Roman" w:hAnsi="Times New Roman" w:cs="Times New Roman"/>
        <w:noProof/>
      </w:rPr>
      <w:fldChar w:fldCharType="end"/>
    </w:r>
  </w:p>
  <w:p w:rsidR="00A0152D" w:rsidRPr="00161A50" w:rsidRDefault="00A0152D" w:rsidP="005D5988">
    <w:pPr>
      <w:pStyle w:val="Header"/>
      <w:spacing w:line="216" w:lineRule="auto"/>
      <w:rPr>
        <w:rFonts w:ascii="Times New Roman" w:hAnsi="Times New Roman"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52D" w:rsidRDefault="00A0152D" w:rsidP="00494A1A">
    <w:pPr>
      <w:pStyle w:val="Header"/>
      <w:spacing w:line="216"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43027"/>
    <w:multiLevelType w:val="hybridMultilevel"/>
    <w:tmpl w:val="29EA3C88"/>
    <w:lvl w:ilvl="0" w:tplc="7CE83E44">
      <w:start w:val="1"/>
      <w:numFmt w:val="decimal"/>
      <w:lvlText w:val="%1-"/>
      <w:lvlJc w:val="left"/>
      <w:pPr>
        <w:ind w:left="709" w:hanging="360"/>
      </w:pPr>
      <w:rPr>
        <w:rFonts w:hint="default"/>
        <w:w w:val="99"/>
        <w:sz w:val="22"/>
        <w:szCs w:val="22"/>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1">
    <w:nsid w:val="12836C03"/>
    <w:multiLevelType w:val="hybridMultilevel"/>
    <w:tmpl w:val="C880830A"/>
    <w:lvl w:ilvl="0" w:tplc="E4C6302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11FA1"/>
    <w:multiLevelType w:val="hybridMultilevel"/>
    <w:tmpl w:val="86C4B202"/>
    <w:lvl w:ilvl="0" w:tplc="7E4A5A12">
      <w:start w:val="1"/>
      <w:numFmt w:val="arabicAbjad"/>
      <w:lvlText w:val="(%1)"/>
      <w:lvlJc w:val="left"/>
      <w:pPr>
        <w:ind w:left="1440" w:hanging="360"/>
      </w:pPr>
      <w:rPr>
        <w:rFonts w:hint="default"/>
        <w:i w:val="0"/>
        <w:iCs w:val="0"/>
        <w:lang w:val="en-G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18BC2576"/>
    <w:multiLevelType w:val="hybridMultilevel"/>
    <w:tmpl w:val="8E0E2012"/>
    <w:lvl w:ilvl="0" w:tplc="5CB888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5F5140"/>
    <w:multiLevelType w:val="hybridMultilevel"/>
    <w:tmpl w:val="ADDA10B6"/>
    <w:lvl w:ilvl="0" w:tplc="E4C63028">
      <w:start w:val="1"/>
      <w:numFmt w:val="arabicAbjad"/>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231FD6"/>
    <w:multiLevelType w:val="hybridMultilevel"/>
    <w:tmpl w:val="13A28FDA"/>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33690617"/>
    <w:multiLevelType w:val="hybridMultilevel"/>
    <w:tmpl w:val="B67ADD88"/>
    <w:lvl w:ilvl="0" w:tplc="C6FC32D0">
      <w:start w:val="1"/>
      <w:numFmt w:val="arabicAlpha"/>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D62B50"/>
    <w:multiLevelType w:val="hybridMultilevel"/>
    <w:tmpl w:val="C930CF10"/>
    <w:lvl w:ilvl="0" w:tplc="04090001">
      <w:start w:val="1"/>
      <w:numFmt w:val="bullet"/>
      <w:lvlText w:val=""/>
      <w:lvlJc w:val="left"/>
      <w:pPr>
        <w:ind w:left="1021" w:hanging="360"/>
      </w:pPr>
      <w:rPr>
        <w:rFonts w:ascii="Symbol" w:hAnsi="Symbol"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8">
    <w:nsid w:val="35886BE5"/>
    <w:multiLevelType w:val="hybridMultilevel"/>
    <w:tmpl w:val="2C3C45B8"/>
    <w:lvl w:ilvl="0" w:tplc="EC368A46">
      <w:start w:val="3"/>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97466B5"/>
    <w:multiLevelType w:val="hybridMultilevel"/>
    <w:tmpl w:val="F7C4D922"/>
    <w:lvl w:ilvl="0" w:tplc="6C742CC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FE74E9D"/>
    <w:multiLevelType w:val="hybridMultilevel"/>
    <w:tmpl w:val="0068E570"/>
    <w:lvl w:ilvl="0" w:tplc="B6464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2327CC"/>
    <w:multiLevelType w:val="hybridMultilevel"/>
    <w:tmpl w:val="13C6F2AA"/>
    <w:lvl w:ilvl="0" w:tplc="1A08011E">
      <w:start w:val="1"/>
      <w:numFmt w:val="decimal"/>
      <w:lvlText w:val="%1-"/>
      <w:lvlJc w:val="left"/>
      <w:pPr>
        <w:ind w:left="1080" w:hanging="72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525C61C4"/>
    <w:multiLevelType w:val="hybridMultilevel"/>
    <w:tmpl w:val="AE884A68"/>
    <w:lvl w:ilvl="0" w:tplc="8F36AF00">
      <w:start w:val="1"/>
      <w:numFmt w:val="decimal"/>
      <w:lvlText w:val="%1-"/>
      <w:lvlJc w:val="left"/>
      <w:pPr>
        <w:ind w:left="1440" w:hanging="360"/>
      </w:pPr>
      <w:rPr>
        <w:rFonts w:ascii="Simplified Arabic" w:hAnsi="Simplified Arabic" w:cs="Simplified Arabic" w:hint="default"/>
        <w:b w:val="0"/>
        <w:sz w:val="24"/>
        <w:szCs w:val="24"/>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55A14AD9"/>
    <w:multiLevelType w:val="hybridMultilevel"/>
    <w:tmpl w:val="6C94DF94"/>
    <w:lvl w:ilvl="0" w:tplc="6C742CC6">
      <w:start w:val="1"/>
      <w:numFmt w:val="arabicAbjad"/>
      <w:lvlText w:val="(%1)"/>
      <w:lvlJc w:val="left"/>
      <w:pPr>
        <w:ind w:left="1435" w:hanging="360"/>
      </w:pPr>
      <w:rPr>
        <w:rFonts w:hint="default"/>
      </w:rPr>
    </w:lvl>
    <w:lvl w:ilvl="1" w:tplc="08090019" w:tentative="1">
      <w:start w:val="1"/>
      <w:numFmt w:val="lowerLetter"/>
      <w:lvlText w:val="%2."/>
      <w:lvlJc w:val="left"/>
      <w:pPr>
        <w:ind w:left="2155" w:hanging="360"/>
      </w:pPr>
    </w:lvl>
    <w:lvl w:ilvl="2" w:tplc="0809001B" w:tentative="1">
      <w:start w:val="1"/>
      <w:numFmt w:val="lowerRoman"/>
      <w:lvlText w:val="%3."/>
      <w:lvlJc w:val="right"/>
      <w:pPr>
        <w:ind w:left="2875" w:hanging="180"/>
      </w:pPr>
    </w:lvl>
    <w:lvl w:ilvl="3" w:tplc="0809000F" w:tentative="1">
      <w:start w:val="1"/>
      <w:numFmt w:val="decimal"/>
      <w:lvlText w:val="%4."/>
      <w:lvlJc w:val="left"/>
      <w:pPr>
        <w:ind w:left="3595" w:hanging="360"/>
      </w:pPr>
    </w:lvl>
    <w:lvl w:ilvl="4" w:tplc="08090019" w:tentative="1">
      <w:start w:val="1"/>
      <w:numFmt w:val="lowerLetter"/>
      <w:lvlText w:val="%5."/>
      <w:lvlJc w:val="left"/>
      <w:pPr>
        <w:ind w:left="4315" w:hanging="360"/>
      </w:pPr>
    </w:lvl>
    <w:lvl w:ilvl="5" w:tplc="0809001B" w:tentative="1">
      <w:start w:val="1"/>
      <w:numFmt w:val="lowerRoman"/>
      <w:lvlText w:val="%6."/>
      <w:lvlJc w:val="right"/>
      <w:pPr>
        <w:ind w:left="5035" w:hanging="180"/>
      </w:pPr>
    </w:lvl>
    <w:lvl w:ilvl="6" w:tplc="0809000F" w:tentative="1">
      <w:start w:val="1"/>
      <w:numFmt w:val="decimal"/>
      <w:lvlText w:val="%7."/>
      <w:lvlJc w:val="left"/>
      <w:pPr>
        <w:ind w:left="5755" w:hanging="360"/>
      </w:pPr>
    </w:lvl>
    <w:lvl w:ilvl="7" w:tplc="08090019" w:tentative="1">
      <w:start w:val="1"/>
      <w:numFmt w:val="lowerLetter"/>
      <w:lvlText w:val="%8."/>
      <w:lvlJc w:val="left"/>
      <w:pPr>
        <w:ind w:left="6475" w:hanging="360"/>
      </w:pPr>
    </w:lvl>
    <w:lvl w:ilvl="8" w:tplc="0809001B" w:tentative="1">
      <w:start w:val="1"/>
      <w:numFmt w:val="lowerRoman"/>
      <w:lvlText w:val="%9."/>
      <w:lvlJc w:val="right"/>
      <w:pPr>
        <w:ind w:left="7195" w:hanging="180"/>
      </w:pPr>
    </w:lvl>
  </w:abstractNum>
  <w:abstractNum w:abstractNumId="15">
    <w:nsid w:val="59C06A9C"/>
    <w:multiLevelType w:val="hybridMultilevel"/>
    <w:tmpl w:val="4D205476"/>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5FF6304E"/>
    <w:multiLevelType w:val="hybridMultilevel"/>
    <w:tmpl w:val="DADE0FDA"/>
    <w:lvl w:ilvl="0" w:tplc="5CD270B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60D2275B"/>
    <w:multiLevelType w:val="hybridMultilevel"/>
    <w:tmpl w:val="D4F2F1FE"/>
    <w:lvl w:ilvl="0" w:tplc="A364C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CC3AED"/>
    <w:multiLevelType w:val="hybridMultilevel"/>
    <w:tmpl w:val="C9D218BA"/>
    <w:lvl w:ilvl="0" w:tplc="A88A3FBE">
      <w:start w:val="27"/>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9554B3"/>
    <w:multiLevelType w:val="hybridMultilevel"/>
    <w:tmpl w:val="2AB0130C"/>
    <w:lvl w:ilvl="0" w:tplc="6C742CC6">
      <w:start w:val="1"/>
      <w:numFmt w:val="arabicAbjad"/>
      <w:lvlText w:val="(%1)"/>
      <w:lvlJc w:val="left"/>
      <w:pPr>
        <w:ind w:left="1251" w:hanging="360"/>
      </w:pPr>
      <w:rPr>
        <w:rFonts w:hint="default"/>
      </w:rPr>
    </w:lvl>
    <w:lvl w:ilvl="1" w:tplc="08090019" w:tentative="1">
      <w:start w:val="1"/>
      <w:numFmt w:val="lowerLetter"/>
      <w:lvlText w:val="%2."/>
      <w:lvlJc w:val="left"/>
      <w:pPr>
        <w:ind w:left="1971" w:hanging="360"/>
      </w:pPr>
    </w:lvl>
    <w:lvl w:ilvl="2" w:tplc="0809001B" w:tentative="1">
      <w:start w:val="1"/>
      <w:numFmt w:val="lowerRoman"/>
      <w:lvlText w:val="%3."/>
      <w:lvlJc w:val="right"/>
      <w:pPr>
        <w:ind w:left="2691" w:hanging="180"/>
      </w:pPr>
    </w:lvl>
    <w:lvl w:ilvl="3" w:tplc="0809000F" w:tentative="1">
      <w:start w:val="1"/>
      <w:numFmt w:val="decimal"/>
      <w:lvlText w:val="%4."/>
      <w:lvlJc w:val="left"/>
      <w:pPr>
        <w:ind w:left="3411" w:hanging="360"/>
      </w:pPr>
    </w:lvl>
    <w:lvl w:ilvl="4" w:tplc="08090019" w:tentative="1">
      <w:start w:val="1"/>
      <w:numFmt w:val="lowerLetter"/>
      <w:lvlText w:val="%5."/>
      <w:lvlJc w:val="left"/>
      <w:pPr>
        <w:ind w:left="4131" w:hanging="360"/>
      </w:pPr>
    </w:lvl>
    <w:lvl w:ilvl="5" w:tplc="0809001B" w:tentative="1">
      <w:start w:val="1"/>
      <w:numFmt w:val="lowerRoman"/>
      <w:lvlText w:val="%6."/>
      <w:lvlJc w:val="right"/>
      <w:pPr>
        <w:ind w:left="4851" w:hanging="180"/>
      </w:pPr>
    </w:lvl>
    <w:lvl w:ilvl="6" w:tplc="0809000F" w:tentative="1">
      <w:start w:val="1"/>
      <w:numFmt w:val="decimal"/>
      <w:lvlText w:val="%7."/>
      <w:lvlJc w:val="left"/>
      <w:pPr>
        <w:ind w:left="5571" w:hanging="360"/>
      </w:pPr>
    </w:lvl>
    <w:lvl w:ilvl="7" w:tplc="08090019" w:tentative="1">
      <w:start w:val="1"/>
      <w:numFmt w:val="lowerLetter"/>
      <w:lvlText w:val="%8."/>
      <w:lvlJc w:val="left"/>
      <w:pPr>
        <w:ind w:left="6291" w:hanging="360"/>
      </w:pPr>
    </w:lvl>
    <w:lvl w:ilvl="8" w:tplc="0809001B" w:tentative="1">
      <w:start w:val="1"/>
      <w:numFmt w:val="lowerRoman"/>
      <w:lvlText w:val="%9."/>
      <w:lvlJc w:val="right"/>
      <w:pPr>
        <w:ind w:left="7011" w:hanging="180"/>
      </w:pPr>
    </w:lvl>
  </w:abstractNum>
  <w:abstractNum w:abstractNumId="20">
    <w:nsid w:val="66330272"/>
    <w:multiLevelType w:val="hybridMultilevel"/>
    <w:tmpl w:val="0F768232"/>
    <w:lvl w:ilvl="0" w:tplc="2CC4C302">
      <w:start w:val="1"/>
      <w:numFmt w:val="arabicAbjad"/>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BB42BDC"/>
    <w:multiLevelType w:val="hybridMultilevel"/>
    <w:tmpl w:val="25F0EC80"/>
    <w:lvl w:ilvl="0" w:tplc="9600E4C6">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F527739"/>
    <w:multiLevelType w:val="hybridMultilevel"/>
    <w:tmpl w:val="44722922"/>
    <w:lvl w:ilvl="0" w:tplc="8D9623E4">
      <w:numFmt w:val="bullet"/>
      <w:lvlText w:val="-"/>
      <w:lvlJc w:val="left"/>
      <w:pPr>
        <w:ind w:left="1021" w:hanging="360"/>
      </w:pPr>
      <w:rPr>
        <w:rFonts w:ascii="Calibri" w:eastAsiaTheme="minorHAnsi" w:hAnsi="Calibri" w:cs="Calibri"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23">
    <w:nsid w:val="715358F4"/>
    <w:multiLevelType w:val="hybridMultilevel"/>
    <w:tmpl w:val="52BA3F8C"/>
    <w:lvl w:ilvl="0" w:tplc="F79A8B16">
      <w:numFmt w:val="bullet"/>
      <w:lvlText w:val=""/>
      <w:lvlJc w:val="left"/>
      <w:pPr>
        <w:ind w:left="720" w:hanging="360"/>
      </w:pPr>
      <w:rPr>
        <w:rFonts w:ascii="Symbol" w:eastAsiaTheme="minorHAnsi" w:hAnsi="Symbol" w:cs="Simplified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6377441"/>
    <w:multiLevelType w:val="hybridMultilevel"/>
    <w:tmpl w:val="7B000F02"/>
    <w:lvl w:ilvl="0" w:tplc="8D9623E4">
      <w:numFmt w:val="bullet"/>
      <w:lvlText w:val="-"/>
      <w:lvlJc w:val="left"/>
      <w:pPr>
        <w:ind w:left="1021" w:hanging="360"/>
      </w:pPr>
      <w:rPr>
        <w:rFonts w:ascii="Calibri" w:eastAsiaTheme="minorHAnsi" w:hAnsi="Calibri" w:cs="Calibri"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25">
    <w:nsid w:val="79A155B1"/>
    <w:multiLevelType w:val="hybridMultilevel"/>
    <w:tmpl w:val="20D6FA5E"/>
    <w:lvl w:ilvl="0" w:tplc="C914B90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25"/>
  </w:num>
  <w:num w:numId="5">
    <w:abstractNumId w:val="21"/>
  </w:num>
  <w:num w:numId="6">
    <w:abstractNumId w:val="6"/>
  </w:num>
  <w:num w:numId="7">
    <w:abstractNumId w:val="10"/>
  </w:num>
  <w:num w:numId="8">
    <w:abstractNumId w:val="23"/>
  </w:num>
  <w:num w:numId="9">
    <w:abstractNumId w:val="13"/>
  </w:num>
  <w:num w:numId="10">
    <w:abstractNumId w:val="18"/>
  </w:num>
  <w:num w:numId="11">
    <w:abstractNumId w:val="7"/>
  </w:num>
  <w:num w:numId="12">
    <w:abstractNumId w:val="22"/>
  </w:num>
  <w:num w:numId="13">
    <w:abstractNumId w:val="24"/>
  </w:num>
  <w:num w:numId="14">
    <w:abstractNumId w:val="19"/>
  </w:num>
  <w:num w:numId="15">
    <w:abstractNumId w:val="11"/>
  </w:num>
  <w:num w:numId="16">
    <w:abstractNumId w:val="14"/>
  </w:num>
  <w:num w:numId="17">
    <w:abstractNumId w:val="15"/>
  </w:num>
  <w:num w:numId="18">
    <w:abstractNumId w:val="9"/>
  </w:num>
  <w:num w:numId="19">
    <w:abstractNumId w:val="0"/>
  </w:num>
  <w:num w:numId="20">
    <w:abstractNumId w:val="2"/>
  </w:num>
  <w:num w:numId="21">
    <w:abstractNumId w:val="16"/>
  </w:num>
  <w:num w:numId="22">
    <w:abstractNumId w:val="20"/>
  </w:num>
  <w:num w:numId="23">
    <w:abstractNumId w:val="5"/>
  </w:num>
  <w:num w:numId="24">
    <w:abstractNumId w:val="8"/>
  </w:num>
  <w:num w:numId="25">
    <w:abstractNumId w:val="12"/>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ar-EG" w:vendorID="64" w:dllVersion="6" w:nlCheck="1" w:checkStyle="0"/>
  <w:activeWritingStyle w:appName="MSWord" w:lang="en-US" w:vendorID="64" w:dllVersion="6" w:nlCheck="1" w:checkStyle="1"/>
  <w:activeWritingStyle w:appName="MSWord" w:lang="en-GB" w:vendorID="64" w:dllVersion="6" w:nlCheck="1" w:checkStyle="1"/>
  <w:activeWritingStyle w:appName="MSWord" w:lang="ar-SA" w:vendorID="64" w:dllVersion="6" w:nlCheck="1" w:checkStyle="0"/>
  <w:activeWritingStyle w:appName="MSWord" w:lang="fr-CA" w:vendorID="64" w:dllVersion="4096" w:nlCheck="1" w:checkStyle="0"/>
  <w:activeWritingStyle w:appName="MSWord" w:lang="it-IT" w:vendorID="64" w:dllVersion="4096" w:nlCheck="1" w:checkStyle="0"/>
  <w:activeWritingStyle w:appName="MSWord" w:lang="en-CA" w:vendorID="64" w:dllVersion="4096" w:nlCheck="1" w:checkStyle="0"/>
  <w:activeWritingStyle w:appName="MSWord" w:lang="en-US" w:vendorID="64" w:dllVersion="4096" w:nlCheck="1" w:checkStyle="0"/>
  <w:activeWritingStyle w:appName="MSWord" w:lang="ar-SA" w:vendorID="64" w:dllVersion="4096" w:nlCheck="1" w:checkStyle="0"/>
  <w:activeWritingStyle w:appName="MSWord" w:lang="en-CA" w:vendorID="64" w:dllVersion="6" w:nlCheck="1" w:checkStyle="1"/>
  <w:activeWritingStyle w:appName="MSWord" w:lang="fr-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proofState w:spelling="clean" w:grammar="clean"/>
  <w:defaultTabStop w:val="720"/>
  <w:evenAndOddHeaders/>
  <w:characterSpacingControl w:val="doNotCompress"/>
  <w:hdrShapeDefaults>
    <o:shapedefaults v:ext="edit" spidmax="8194"/>
  </w:hdrShapeDefaults>
  <w:footnotePr>
    <w:footnote w:id="-1"/>
    <w:footnote w:id="0"/>
  </w:footnotePr>
  <w:endnotePr>
    <w:endnote w:id="-1"/>
    <w:endnote w:id="0"/>
  </w:endnotePr>
  <w:compat/>
  <w:rsids>
    <w:rsidRoot w:val="00294CA2"/>
    <w:rsid w:val="00003A49"/>
    <w:rsid w:val="00006C52"/>
    <w:rsid w:val="0001441A"/>
    <w:rsid w:val="00020F23"/>
    <w:rsid w:val="00034AE4"/>
    <w:rsid w:val="0004623F"/>
    <w:rsid w:val="00074420"/>
    <w:rsid w:val="00074DAF"/>
    <w:rsid w:val="00081E8F"/>
    <w:rsid w:val="0009733D"/>
    <w:rsid w:val="000A43F3"/>
    <w:rsid w:val="000F024C"/>
    <w:rsid w:val="000F79A8"/>
    <w:rsid w:val="001008D7"/>
    <w:rsid w:val="00103AC8"/>
    <w:rsid w:val="001045DD"/>
    <w:rsid w:val="00112E66"/>
    <w:rsid w:val="00121550"/>
    <w:rsid w:val="001273E1"/>
    <w:rsid w:val="00132680"/>
    <w:rsid w:val="0014198E"/>
    <w:rsid w:val="00161A50"/>
    <w:rsid w:val="00165420"/>
    <w:rsid w:val="00172B00"/>
    <w:rsid w:val="00177202"/>
    <w:rsid w:val="0019055D"/>
    <w:rsid w:val="001B2075"/>
    <w:rsid w:val="001E7565"/>
    <w:rsid w:val="001F4231"/>
    <w:rsid w:val="001F78F6"/>
    <w:rsid w:val="002027BB"/>
    <w:rsid w:val="0021529E"/>
    <w:rsid w:val="00254A33"/>
    <w:rsid w:val="00271C1E"/>
    <w:rsid w:val="00273148"/>
    <w:rsid w:val="00275F78"/>
    <w:rsid w:val="002837C8"/>
    <w:rsid w:val="0029277A"/>
    <w:rsid w:val="00294037"/>
    <w:rsid w:val="00294CA2"/>
    <w:rsid w:val="00296111"/>
    <w:rsid w:val="002D3212"/>
    <w:rsid w:val="002D5B07"/>
    <w:rsid w:val="002F6031"/>
    <w:rsid w:val="00313792"/>
    <w:rsid w:val="003353EB"/>
    <w:rsid w:val="00337933"/>
    <w:rsid w:val="00344A45"/>
    <w:rsid w:val="0035404D"/>
    <w:rsid w:val="003A427A"/>
    <w:rsid w:val="003A4D7F"/>
    <w:rsid w:val="003C1177"/>
    <w:rsid w:val="003E68AD"/>
    <w:rsid w:val="003F3C83"/>
    <w:rsid w:val="0040112F"/>
    <w:rsid w:val="00401861"/>
    <w:rsid w:val="00421E9E"/>
    <w:rsid w:val="00423540"/>
    <w:rsid w:val="00445927"/>
    <w:rsid w:val="004467AD"/>
    <w:rsid w:val="00452081"/>
    <w:rsid w:val="00453813"/>
    <w:rsid w:val="0046004D"/>
    <w:rsid w:val="00477839"/>
    <w:rsid w:val="00483DE3"/>
    <w:rsid w:val="00494A1A"/>
    <w:rsid w:val="004970C2"/>
    <w:rsid w:val="00497CFE"/>
    <w:rsid w:val="004A668E"/>
    <w:rsid w:val="004B1CEC"/>
    <w:rsid w:val="004C1BDD"/>
    <w:rsid w:val="004C2E92"/>
    <w:rsid w:val="004F5BC7"/>
    <w:rsid w:val="00506C1F"/>
    <w:rsid w:val="00513E85"/>
    <w:rsid w:val="00515B9C"/>
    <w:rsid w:val="0052056E"/>
    <w:rsid w:val="00526006"/>
    <w:rsid w:val="00533CBF"/>
    <w:rsid w:val="00554894"/>
    <w:rsid w:val="00565D71"/>
    <w:rsid w:val="005673D8"/>
    <w:rsid w:val="00567A82"/>
    <w:rsid w:val="00577541"/>
    <w:rsid w:val="00584CB2"/>
    <w:rsid w:val="00590EA5"/>
    <w:rsid w:val="00596244"/>
    <w:rsid w:val="005A44F4"/>
    <w:rsid w:val="005B31D5"/>
    <w:rsid w:val="005B42F6"/>
    <w:rsid w:val="005C2AFF"/>
    <w:rsid w:val="005C73CC"/>
    <w:rsid w:val="005D5988"/>
    <w:rsid w:val="005D6A6E"/>
    <w:rsid w:val="005E454C"/>
    <w:rsid w:val="005F2BE1"/>
    <w:rsid w:val="00603CA0"/>
    <w:rsid w:val="00607366"/>
    <w:rsid w:val="0063094C"/>
    <w:rsid w:val="00641695"/>
    <w:rsid w:val="0064432C"/>
    <w:rsid w:val="006455E2"/>
    <w:rsid w:val="006571FB"/>
    <w:rsid w:val="00666FF3"/>
    <w:rsid w:val="00687CBA"/>
    <w:rsid w:val="00695EBE"/>
    <w:rsid w:val="006E4035"/>
    <w:rsid w:val="00701265"/>
    <w:rsid w:val="00722135"/>
    <w:rsid w:val="007371CE"/>
    <w:rsid w:val="00772741"/>
    <w:rsid w:val="00787FFB"/>
    <w:rsid w:val="00793915"/>
    <w:rsid w:val="007973B7"/>
    <w:rsid w:val="007A0A33"/>
    <w:rsid w:val="007A6579"/>
    <w:rsid w:val="007A7889"/>
    <w:rsid w:val="007C3E60"/>
    <w:rsid w:val="007D4F1C"/>
    <w:rsid w:val="007F78BF"/>
    <w:rsid w:val="00810503"/>
    <w:rsid w:val="00812CDD"/>
    <w:rsid w:val="00861BF2"/>
    <w:rsid w:val="00870245"/>
    <w:rsid w:val="008756EB"/>
    <w:rsid w:val="00886949"/>
    <w:rsid w:val="008B2E0E"/>
    <w:rsid w:val="008B65C9"/>
    <w:rsid w:val="008B794F"/>
    <w:rsid w:val="008C34A6"/>
    <w:rsid w:val="008D1687"/>
    <w:rsid w:val="008E1307"/>
    <w:rsid w:val="0090219B"/>
    <w:rsid w:val="00913DB7"/>
    <w:rsid w:val="00923ADA"/>
    <w:rsid w:val="00924309"/>
    <w:rsid w:val="00947C58"/>
    <w:rsid w:val="009507E5"/>
    <w:rsid w:val="0095363B"/>
    <w:rsid w:val="00955D31"/>
    <w:rsid w:val="00962A61"/>
    <w:rsid w:val="009651A3"/>
    <w:rsid w:val="00965ADF"/>
    <w:rsid w:val="0098078A"/>
    <w:rsid w:val="00990F3B"/>
    <w:rsid w:val="009A5A47"/>
    <w:rsid w:val="009B3329"/>
    <w:rsid w:val="009D23A4"/>
    <w:rsid w:val="009D2793"/>
    <w:rsid w:val="009F2E13"/>
    <w:rsid w:val="00A0152D"/>
    <w:rsid w:val="00A11AFC"/>
    <w:rsid w:val="00A21FBE"/>
    <w:rsid w:val="00A25930"/>
    <w:rsid w:val="00A32E30"/>
    <w:rsid w:val="00A5112F"/>
    <w:rsid w:val="00A54951"/>
    <w:rsid w:val="00A56AD5"/>
    <w:rsid w:val="00A5752D"/>
    <w:rsid w:val="00A76CB0"/>
    <w:rsid w:val="00A95AC0"/>
    <w:rsid w:val="00AA2625"/>
    <w:rsid w:val="00AB1D2D"/>
    <w:rsid w:val="00AB7BA9"/>
    <w:rsid w:val="00AC1B9A"/>
    <w:rsid w:val="00AD42B2"/>
    <w:rsid w:val="00AD5C43"/>
    <w:rsid w:val="00AD777E"/>
    <w:rsid w:val="00AE4474"/>
    <w:rsid w:val="00B00C86"/>
    <w:rsid w:val="00B10ED7"/>
    <w:rsid w:val="00B21571"/>
    <w:rsid w:val="00B21761"/>
    <w:rsid w:val="00B23407"/>
    <w:rsid w:val="00B27568"/>
    <w:rsid w:val="00B3429C"/>
    <w:rsid w:val="00B511E4"/>
    <w:rsid w:val="00B5125A"/>
    <w:rsid w:val="00B7255A"/>
    <w:rsid w:val="00B801C6"/>
    <w:rsid w:val="00B803AC"/>
    <w:rsid w:val="00BA538C"/>
    <w:rsid w:val="00BB289A"/>
    <w:rsid w:val="00BC39C2"/>
    <w:rsid w:val="00BD1094"/>
    <w:rsid w:val="00BE2D4F"/>
    <w:rsid w:val="00C05BB9"/>
    <w:rsid w:val="00C0772D"/>
    <w:rsid w:val="00C11C72"/>
    <w:rsid w:val="00C31D6A"/>
    <w:rsid w:val="00C353D2"/>
    <w:rsid w:val="00C37848"/>
    <w:rsid w:val="00C406AE"/>
    <w:rsid w:val="00C56136"/>
    <w:rsid w:val="00C618BE"/>
    <w:rsid w:val="00C72F60"/>
    <w:rsid w:val="00CA6D55"/>
    <w:rsid w:val="00CB476A"/>
    <w:rsid w:val="00CB72EB"/>
    <w:rsid w:val="00CC2067"/>
    <w:rsid w:val="00CC54BB"/>
    <w:rsid w:val="00CD2203"/>
    <w:rsid w:val="00CE330C"/>
    <w:rsid w:val="00CE7DCD"/>
    <w:rsid w:val="00CF32A5"/>
    <w:rsid w:val="00D42D2B"/>
    <w:rsid w:val="00D472F3"/>
    <w:rsid w:val="00D579DB"/>
    <w:rsid w:val="00D712D6"/>
    <w:rsid w:val="00D7531E"/>
    <w:rsid w:val="00D86D37"/>
    <w:rsid w:val="00DA3158"/>
    <w:rsid w:val="00DA4C36"/>
    <w:rsid w:val="00DB2988"/>
    <w:rsid w:val="00DD4C62"/>
    <w:rsid w:val="00E03266"/>
    <w:rsid w:val="00E056E3"/>
    <w:rsid w:val="00E11873"/>
    <w:rsid w:val="00E166C2"/>
    <w:rsid w:val="00E21042"/>
    <w:rsid w:val="00E248D5"/>
    <w:rsid w:val="00E3008D"/>
    <w:rsid w:val="00E34487"/>
    <w:rsid w:val="00E36B75"/>
    <w:rsid w:val="00E45549"/>
    <w:rsid w:val="00E6359D"/>
    <w:rsid w:val="00E82B97"/>
    <w:rsid w:val="00E93137"/>
    <w:rsid w:val="00EA057A"/>
    <w:rsid w:val="00EA52E8"/>
    <w:rsid w:val="00EB2E5E"/>
    <w:rsid w:val="00EB57BA"/>
    <w:rsid w:val="00ED1587"/>
    <w:rsid w:val="00ED5DF3"/>
    <w:rsid w:val="00EE01A2"/>
    <w:rsid w:val="00EE5B4E"/>
    <w:rsid w:val="00EF0503"/>
    <w:rsid w:val="00F03EDE"/>
    <w:rsid w:val="00F0754A"/>
    <w:rsid w:val="00F11CB5"/>
    <w:rsid w:val="00F162A3"/>
    <w:rsid w:val="00F27994"/>
    <w:rsid w:val="00F30C5E"/>
    <w:rsid w:val="00F46A9B"/>
    <w:rsid w:val="00F5432F"/>
    <w:rsid w:val="00F9074F"/>
    <w:rsid w:val="00FE30A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202"/>
  </w:style>
  <w:style w:type="paragraph" w:styleId="Heading1">
    <w:name w:val="heading 1"/>
    <w:basedOn w:val="Normal"/>
    <w:next w:val="Normal"/>
    <w:link w:val="Heading1Char"/>
    <w:uiPriority w:val="9"/>
    <w:qFormat/>
    <w:rsid w:val="007012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EE5B4E"/>
    <w:pPr>
      <w:keepNext/>
      <w:tabs>
        <w:tab w:val="left" w:pos="720"/>
      </w:tabs>
      <w:spacing w:before="120" w:after="120" w:line="240" w:lineRule="auto"/>
      <w:jc w:val="center"/>
      <w:outlineLvl w:val="1"/>
    </w:pPr>
    <w:rPr>
      <w:rFonts w:ascii="TimesNewRomanPSMT" w:eastAsia="TimesNewRomanPSMT" w:hAnsi="TimesNewRomanPSMT" w:cs="TimesNewRomanPSMT"/>
      <w:b/>
      <w:bCs/>
      <w:iCs/>
      <w:szCs w:val="24"/>
      <w:lang w:val="en-GB"/>
    </w:rPr>
  </w:style>
  <w:style w:type="paragraph" w:styleId="Heading3">
    <w:name w:val="heading 3"/>
    <w:basedOn w:val="Normal"/>
    <w:next w:val="Normal"/>
    <w:link w:val="Heading3Char"/>
    <w:uiPriority w:val="9"/>
    <w:semiHidden/>
    <w:unhideWhenUsed/>
    <w:qFormat/>
    <w:rsid w:val="00337933"/>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33793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4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294CA2"/>
    <w:pPr>
      <w:bidi/>
      <w:spacing w:after="0" w:line="240" w:lineRule="auto"/>
      <w:jc w:val="both"/>
    </w:pPr>
    <w:rPr>
      <w:rFonts w:ascii="Times New Roman" w:eastAsia="YouYuan" w:hAnsi="Times New Roman" w:cs="Simplified Arabic"/>
      <w:kern w:val="2"/>
      <w:sz w:val="20"/>
      <w:szCs w:val="20"/>
      <w:lang w:bidi="ar-EG"/>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294CA2"/>
    <w:rPr>
      <w:rFonts w:ascii="Times New Roman" w:eastAsia="YouYuan" w:hAnsi="Times New Roman" w:cs="Simplified Arabic"/>
      <w:kern w:val="2"/>
      <w:sz w:val="20"/>
      <w:szCs w:val="20"/>
      <w:lang w:bidi="ar-EG"/>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qFormat/>
    <w:rsid w:val="00294CA2"/>
    <w:rPr>
      <w:vertAlign w:val="superscript"/>
    </w:rPr>
  </w:style>
  <w:style w:type="paragraph" w:styleId="ListParagraph">
    <w:name w:val="List Paragraph"/>
    <w:basedOn w:val="Normal"/>
    <w:link w:val="ListParagraphChar"/>
    <w:uiPriority w:val="34"/>
    <w:qFormat/>
    <w:rsid w:val="006571FB"/>
    <w:pPr>
      <w:bidi/>
      <w:spacing w:after="120" w:line="216" w:lineRule="auto"/>
      <w:ind w:left="720"/>
      <w:contextualSpacing/>
      <w:jc w:val="both"/>
    </w:pPr>
    <w:rPr>
      <w:rFonts w:ascii="Times New Roman" w:eastAsia="YouYuan" w:hAnsi="Times New Roman" w:cs="Simplified Arabic"/>
      <w:kern w:val="2"/>
      <w:szCs w:val="24"/>
      <w:lang w:bidi="ar-EG"/>
    </w:rPr>
  </w:style>
  <w:style w:type="character" w:styleId="Hyperlink">
    <w:name w:val="Hyperlink"/>
    <w:rsid w:val="006571FB"/>
    <w:rPr>
      <w:color w:val="0000FF"/>
      <w:u w:val="single"/>
    </w:rPr>
  </w:style>
  <w:style w:type="paragraph" w:styleId="Header">
    <w:name w:val="header"/>
    <w:basedOn w:val="Normal"/>
    <w:link w:val="HeaderChar"/>
    <w:uiPriority w:val="99"/>
    <w:unhideWhenUsed/>
    <w:rsid w:val="00494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A1A"/>
  </w:style>
  <w:style w:type="paragraph" w:styleId="Footer">
    <w:name w:val="footer"/>
    <w:basedOn w:val="Normal"/>
    <w:link w:val="FooterChar"/>
    <w:uiPriority w:val="99"/>
    <w:unhideWhenUsed/>
    <w:rsid w:val="00494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A1A"/>
  </w:style>
  <w:style w:type="character" w:customStyle="1" w:styleId="ListParagraphChar">
    <w:name w:val="List Paragraph Char"/>
    <w:link w:val="ListParagraph"/>
    <w:uiPriority w:val="34"/>
    <w:rsid w:val="00034AE4"/>
    <w:rPr>
      <w:rFonts w:ascii="Times New Roman" w:eastAsia="YouYuan" w:hAnsi="Times New Roman" w:cs="Simplified Arabic"/>
      <w:kern w:val="2"/>
      <w:szCs w:val="24"/>
      <w:lang w:bidi="ar-EG"/>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EE5B4E"/>
    <w:pPr>
      <w:spacing w:after="160" w:line="240" w:lineRule="exact"/>
      <w:jc w:val="both"/>
    </w:pPr>
    <w:rPr>
      <w:vertAlign w:val="superscript"/>
    </w:rPr>
  </w:style>
  <w:style w:type="character" w:customStyle="1" w:styleId="Heading2Char">
    <w:name w:val="Heading 2 Char"/>
    <w:basedOn w:val="DefaultParagraphFont"/>
    <w:link w:val="Heading2"/>
    <w:rsid w:val="00EE5B4E"/>
    <w:rPr>
      <w:rFonts w:ascii="TimesNewRomanPSMT" w:eastAsia="TimesNewRomanPSMT" w:hAnsi="TimesNewRomanPSMT" w:cs="TimesNewRomanPSMT"/>
      <w:b/>
      <w:bCs/>
      <w:iCs/>
      <w:szCs w:val="24"/>
      <w:lang w:val="en-GB"/>
    </w:rPr>
  </w:style>
  <w:style w:type="character" w:customStyle="1" w:styleId="Heading1Char">
    <w:name w:val="Heading 1 Char"/>
    <w:basedOn w:val="DefaultParagraphFont"/>
    <w:link w:val="Heading1"/>
    <w:uiPriority w:val="9"/>
    <w:rsid w:val="00701265"/>
    <w:rPr>
      <w:rFonts w:asciiTheme="majorHAnsi" w:eastAsiaTheme="majorEastAsia" w:hAnsiTheme="majorHAnsi" w:cstheme="majorBidi"/>
      <w:color w:val="365F91" w:themeColor="accent1" w:themeShade="BF"/>
      <w:sz w:val="32"/>
      <w:szCs w:val="32"/>
    </w:rPr>
  </w:style>
  <w:style w:type="character" w:styleId="PlaceholderText">
    <w:name w:val="Placeholder Text"/>
    <w:basedOn w:val="DefaultParagraphFont"/>
    <w:uiPriority w:val="67"/>
    <w:rsid w:val="00701265"/>
    <w:rPr>
      <w:color w:val="808080"/>
    </w:rPr>
  </w:style>
  <w:style w:type="paragraph" w:styleId="BalloonText">
    <w:name w:val="Balloon Text"/>
    <w:basedOn w:val="Normal"/>
    <w:link w:val="BalloonTextChar"/>
    <w:uiPriority w:val="99"/>
    <w:semiHidden/>
    <w:unhideWhenUsed/>
    <w:rsid w:val="005E4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54C"/>
    <w:rPr>
      <w:rFonts w:ascii="Tahoma" w:hAnsi="Tahoma" w:cs="Tahoma"/>
      <w:sz w:val="16"/>
      <w:szCs w:val="16"/>
    </w:rPr>
  </w:style>
  <w:style w:type="paragraph" w:customStyle="1" w:styleId="Para1">
    <w:name w:val="Para1"/>
    <w:basedOn w:val="Normal"/>
    <w:link w:val="Para1Char"/>
    <w:rsid w:val="0004623F"/>
    <w:pPr>
      <w:numPr>
        <w:numId w:val="25"/>
      </w:numPr>
      <w:spacing w:before="120" w:after="120" w:line="240" w:lineRule="auto"/>
      <w:jc w:val="both"/>
    </w:pPr>
    <w:rPr>
      <w:rFonts w:ascii="Times New Roman" w:eastAsia="Times New Roman" w:hAnsi="Times New Roman" w:cs="Times New Roman"/>
      <w:snapToGrid w:val="0"/>
      <w:szCs w:val="18"/>
      <w:lang w:val="en-GB"/>
    </w:rPr>
  </w:style>
  <w:style w:type="character" w:customStyle="1" w:styleId="Para1Char">
    <w:name w:val="Para1 Char"/>
    <w:link w:val="Para1"/>
    <w:locked/>
    <w:rsid w:val="0004623F"/>
    <w:rPr>
      <w:rFonts w:ascii="Times New Roman" w:eastAsia="Times New Roman" w:hAnsi="Times New Roman" w:cs="Times New Roman"/>
      <w:snapToGrid w:val="0"/>
      <w:szCs w:val="18"/>
      <w:lang w:val="en-GB"/>
    </w:rPr>
  </w:style>
  <w:style w:type="character" w:customStyle="1" w:styleId="hps">
    <w:name w:val="hps"/>
    <w:rsid w:val="0004623F"/>
  </w:style>
  <w:style w:type="character" w:customStyle="1" w:styleId="Heading3Char">
    <w:name w:val="Heading 3 Char"/>
    <w:basedOn w:val="DefaultParagraphFont"/>
    <w:link w:val="Heading3"/>
    <w:uiPriority w:val="9"/>
    <w:semiHidden/>
    <w:rsid w:val="00337933"/>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337933"/>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88CC3F-E654-47FA-ABBE-67A114425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5</Pages>
  <Words>1751</Words>
  <Characters>9984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wg2020-04-rec-02-ar</vt:lpstr>
    </vt:vector>
  </TitlesOfParts>
  <Company/>
  <LinksUpToDate>false</LinksUpToDate>
  <CharactersWithSpaces>11712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wg2020-04-rec-02-ar</dc:title>
  <dc:creator>SCBD</dc:creator>
  <cp:lastModifiedBy>ShawkiMostafa/MahaLabib</cp:lastModifiedBy>
  <cp:revision>9</cp:revision>
  <cp:lastPrinted>2022-06-25T22:22:00Z</cp:lastPrinted>
  <dcterms:created xsi:type="dcterms:W3CDTF">2022-08-04T19:26:00Z</dcterms:created>
  <dcterms:modified xsi:type="dcterms:W3CDTF">2022-08-05T14:50:00Z</dcterms:modified>
</cp:coreProperties>
</file>