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556B5" w14:paraId="34CC2448" w14:textId="77777777" w:rsidTr="00112C69">
        <w:trPr>
          <w:trHeight w:val="851"/>
        </w:trPr>
        <w:tc>
          <w:tcPr>
            <w:tcW w:w="976" w:type="dxa"/>
            <w:tcBorders>
              <w:bottom w:val="single" w:sz="12" w:space="0" w:color="auto"/>
            </w:tcBorders>
          </w:tcPr>
          <w:p w14:paraId="1EA214A7" w14:textId="77777777" w:rsidR="005556B5" w:rsidRPr="00321985" w:rsidRDefault="005556B5" w:rsidP="00112C69">
            <w:bookmarkStart w:id="0" w:name="Meeting"/>
            <w:r>
              <w:rPr>
                <w:noProof/>
                <w:lang w:val="fr-CA" w:eastAsia="fr-CA"/>
              </w:rPr>
              <w:drawing>
                <wp:inline distT="0" distB="0" distL="0" distR="0" wp14:anchorId="11DC6D0A" wp14:editId="504FE1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AFEFA79" w14:textId="1A432B95" w:rsidR="005556B5" w:rsidRPr="00321985" w:rsidRDefault="008268EB" w:rsidP="00112C69">
            <w:r w:rsidRPr="008268EB">
              <w:rPr>
                <w:noProof/>
                <w:lang w:val="fr-CA" w:eastAsia="fr-CA"/>
              </w:rPr>
              <w:drawing>
                <wp:inline distT="0" distB="0" distL="0" distR="0" wp14:anchorId="1DEBC554" wp14:editId="78FDE4F4">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bottom w:val="single" w:sz="12" w:space="0" w:color="auto"/>
            </w:tcBorders>
          </w:tcPr>
          <w:p w14:paraId="32DBC974" w14:textId="77777777" w:rsidR="005556B5" w:rsidRPr="005556B5" w:rsidRDefault="005556B5" w:rsidP="00112C69">
            <w:pPr>
              <w:jc w:val="right"/>
              <w:rPr>
                <w:rFonts w:asciiTheme="minorBidi" w:hAnsiTheme="minorBidi" w:cstheme="minorBidi"/>
                <w:b/>
                <w:sz w:val="32"/>
                <w:szCs w:val="32"/>
              </w:rPr>
            </w:pPr>
            <w:r w:rsidRPr="005556B5">
              <w:rPr>
                <w:rFonts w:asciiTheme="minorBidi" w:hAnsiTheme="minorBidi" w:cstheme="minorBidi"/>
                <w:b/>
                <w:sz w:val="32"/>
                <w:szCs w:val="32"/>
              </w:rPr>
              <w:t>CBD</w:t>
            </w:r>
          </w:p>
        </w:tc>
      </w:tr>
      <w:tr w:rsidR="005556B5" w:rsidRPr="00C67382" w14:paraId="3D62C997" w14:textId="77777777" w:rsidTr="00112C69">
        <w:tc>
          <w:tcPr>
            <w:tcW w:w="6117" w:type="dxa"/>
            <w:gridSpan w:val="2"/>
            <w:tcBorders>
              <w:top w:val="single" w:sz="12" w:space="0" w:color="auto"/>
              <w:bottom w:val="single" w:sz="36" w:space="0" w:color="auto"/>
            </w:tcBorders>
            <w:vAlign w:val="center"/>
          </w:tcPr>
          <w:p w14:paraId="1698C064" w14:textId="027B5AA3" w:rsidR="005556B5" w:rsidRDefault="008268EB" w:rsidP="00112C69">
            <w:r w:rsidRPr="007610B4">
              <w:rPr>
                <w:noProof/>
                <w:lang w:val="fr-CA" w:eastAsia="fr-CA"/>
              </w:rPr>
              <w:drawing>
                <wp:inline distT="0" distB="0" distL="0" distR="0" wp14:anchorId="5150BFBC" wp14:editId="21D862B2">
                  <wp:extent cx="2860675" cy="1073785"/>
                  <wp:effectExtent l="0" t="0" r="0" b="0"/>
                  <wp:docPr id="2" name="Picture 1"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D1974D2" w14:textId="77777777" w:rsidR="005556B5" w:rsidRPr="00B60651" w:rsidRDefault="005556B5" w:rsidP="00112C69">
            <w:pPr>
              <w:ind w:left="1215"/>
              <w:rPr>
                <w:rFonts w:asciiTheme="majorBidi" w:hAnsiTheme="majorBidi" w:cstheme="majorBidi"/>
                <w:szCs w:val="22"/>
                <w:lang w:val="fr-CA"/>
              </w:rPr>
            </w:pPr>
            <w:proofErr w:type="spellStart"/>
            <w:r w:rsidRPr="00B60651">
              <w:rPr>
                <w:rFonts w:asciiTheme="majorBidi" w:hAnsiTheme="majorBidi" w:cstheme="majorBidi"/>
                <w:szCs w:val="22"/>
                <w:lang w:val="fr-CA"/>
              </w:rPr>
              <w:t>Distr</w:t>
            </w:r>
            <w:proofErr w:type="spellEnd"/>
            <w:r w:rsidRPr="00B60651">
              <w:rPr>
                <w:rFonts w:asciiTheme="majorBidi" w:hAnsiTheme="majorBidi" w:cstheme="majorBidi"/>
                <w:szCs w:val="22"/>
                <w:lang w:val="fr-CA"/>
              </w:rPr>
              <w:t>.</w:t>
            </w:r>
          </w:p>
          <w:p w14:paraId="54A39AD8" w14:textId="2144B3F9" w:rsidR="005556B5" w:rsidRPr="00B60651" w:rsidRDefault="009C7E07" w:rsidP="00112C69">
            <w:pPr>
              <w:ind w:left="1215"/>
              <w:rPr>
                <w:rFonts w:asciiTheme="majorBidi" w:hAnsiTheme="majorBidi" w:cstheme="majorBidi"/>
                <w:szCs w:val="22"/>
                <w:lang w:val="fr-CA"/>
              </w:rPr>
            </w:pPr>
            <w:r w:rsidRPr="00B60651">
              <w:rPr>
                <w:rFonts w:asciiTheme="majorBidi" w:hAnsiTheme="majorBidi" w:cstheme="majorBidi"/>
                <w:caps/>
                <w:szCs w:val="22"/>
                <w:lang w:val="fr-CA"/>
              </w:rPr>
              <w:t>GÉNÉRALE</w:t>
            </w:r>
          </w:p>
          <w:p w14:paraId="2378225E" w14:textId="77777777" w:rsidR="005556B5" w:rsidRPr="00B60651" w:rsidRDefault="005556B5" w:rsidP="00112C69">
            <w:pPr>
              <w:ind w:left="1215"/>
              <w:rPr>
                <w:rFonts w:asciiTheme="majorBidi" w:hAnsiTheme="majorBidi" w:cstheme="majorBidi"/>
                <w:szCs w:val="22"/>
                <w:lang w:val="fr-CA"/>
              </w:rPr>
            </w:pPr>
          </w:p>
          <w:p w14:paraId="52CB3814" w14:textId="4F6367C9" w:rsidR="005556B5" w:rsidRPr="00B60651" w:rsidRDefault="00B60651" w:rsidP="00112C69">
            <w:pPr>
              <w:ind w:left="1215"/>
              <w:rPr>
                <w:rFonts w:asciiTheme="majorBidi" w:hAnsiTheme="majorBidi" w:cstheme="majorBidi"/>
                <w:szCs w:val="22"/>
                <w:lang w:val="fr-CA"/>
              </w:rPr>
            </w:pPr>
            <w:sdt>
              <w:sdtPr>
                <w:rPr>
                  <w:rFonts w:asciiTheme="majorBidi" w:hAnsiTheme="majorBidi" w:cstheme="majorBidi"/>
                  <w:lang w:val="fr-CA"/>
                </w:rPr>
                <w:alias w:val="Subject"/>
                <w:tag w:val=""/>
                <w:id w:val="2137136483"/>
                <w:placeholder>
                  <w:docPart w:val="C6492492CDC74519AB0773DEDE3E4C3D"/>
                </w:placeholder>
                <w:dataBinding w:prefixMappings="xmlns:ns0='http://purl.org/dc/elements/1.1/' xmlns:ns1='http://schemas.openxmlformats.org/package/2006/metadata/core-properties' " w:xpath="/ns1:coreProperties[1]/ns0:subject[1]" w:storeItemID="{6C3C8BC8-F283-45AE-878A-BAB7291924A1}"/>
                <w:text/>
              </w:sdtPr>
              <w:sdtEndPr/>
              <w:sdtContent>
                <w:r w:rsidR="005556B5" w:rsidRPr="00B60651">
                  <w:rPr>
                    <w:rFonts w:asciiTheme="majorBidi" w:hAnsiTheme="majorBidi" w:cstheme="majorBidi"/>
                    <w:lang w:val="fr-CA"/>
                  </w:rPr>
                  <w:t>CBD/WG2020/</w:t>
                </w:r>
                <w:r w:rsidR="009C7E07" w:rsidRPr="00B60651">
                  <w:rPr>
                    <w:rFonts w:asciiTheme="majorBidi" w:hAnsiTheme="majorBidi" w:cstheme="majorBidi"/>
                    <w:lang w:val="fr-CA"/>
                  </w:rPr>
                  <w:t>REC/4/2</w:t>
                </w:r>
              </w:sdtContent>
            </w:sdt>
          </w:p>
          <w:p w14:paraId="59333F7D" w14:textId="6D1E5CD5" w:rsidR="005556B5" w:rsidRPr="00C67382" w:rsidRDefault="00C67382" w:rsidP="00112C69">
            <w:pPr>
              <w:ind w:left="1215"/>
              <w:rPr>
                <w:rFonts w:asciiTheme="majorBidi" w:hAnsiTheme="majorBidi" w:cstheme="majorBidi"/>
                <w:szCs w:val="22"/>
                <w:lang w:val="fr-CA"/>
              </w:rPr>
            </w:pPr>
            <w:r w:rsidRPr="00C67382">
              <w:rPr>
                <w:rFonts w:asciiTheme="majorBidi" w:hAnsiTheme="majorBidi" w:cstheme="majorBidi"/>
                <w:szCs w:val="22"/>
                <w:lang w:val="fr-CA"/>
              </w:rPr>
              <w:t>26 juin</w:t>
            </w:r>
            <w:r w:rsidR="006C2A1B" w:rsidRPr="00C67382">
              <w:rPr>
                <w:rFonts w:asciiTheme="majorBidi" w:hAnsiTheme="majorBidi" w:cstheme="majorBidi"/>
                <w:szCs w:val="22"/>
                <w:lang w:val="fr-CA"/>
              </w:rPr>
              <w:t xml:space="preserve"> </w:t>
            </w:r>
            <w:r w:rsidR="005556B5" w:rsidRPr="00C67382">
              <w:rPr>
                <w:rFonts w:asciiTheme="majorBidi" w:hAnsiTheme="majorBidi" w:cstheme="majorBidi"/>
                <w:szCs w:val="22"/>
                <w:lang w:val="fr-CA"/>
              </w:rPr>
              <w:t>2022</w:t>
            </w:r>
          </w:p>
          <w:p w14:paraId="1E1791A7" w14:textId="77777777" w:rsidR="005556B5" w:rsidRPr="00C67382" w:rsidRDefault="005556B5" w:rsidP="00112C69">
            <w:pPr>
              <w:ind w:left="1215"/>
              <w:rPr>
                <w:rFonts w:asciiTheme="majorBidi" w:hAnsiTheme="majorBidi" w:cstheme="majorBidi"/>
                <w:szCs w:val="22"/>
                <w:lang w:val="fr-CA"/>
              </w:rPr>
            </w:pPr>
          </w:p>
          <w:p w14:paraId="7E1C5320" w14:textId="77777777" w:rsidR="00833EBC" w:rsidRPr="00C67382" w:rsidRDefault="00833EBC" w:rsidP="00112C69">
            <w:pPr>
              <w:ind w:left="1215"/>
              <w:rPr>
                <w:rFonts w:asciiTheme="majorBidi" w:hAnsiTheme="majorBidi" w:cstheme="majorBidi"/>
                <w:szCs w:val="22"/>
                <w:lang w:val="fr-CA"/>
              </w:rPr>
            </w:pPr>
            <w:r w:rsidRPr="00C67382">
              <w:rPr>
                <w:rFonts w:asciiTheme="majorBidi" w:hAnsiTheme="majorBidi" w:cstheme="majorBidi"/>
                <w:szCs w:val="22"/>
                <w:lang w:val="fr-CA"/>
              </w:rPr>
              <w:t>FRANÇAIS</w:t>
            </w:r>
          </w:p>
          <w:p w14:paraId="093B7516" w14:textId="3788D89D" w:rsidR="005556B5" w:rsidRPr="00C67382" w:rsidRDefault="005556B5" w:rsidP="00112C69">
            <w:pPr>
              <w:ind w:left="1215"/>
              <w:rPr>
                <w:rFonts w:asciiTheme="majorBidi" w:hAnsiTheme="majorBidi" w:cstheme="majorBidi"/>
                <w:szCs w:val="22"/>
                <w:lang w:val="fr-CA"/>
              </w:rPr>
            </w:pPr>
            <w:r w:rsidRPr="00C67382">
              <w:rPr>
                <w:rFonts w:asciiTheme="majorBidi" w:hAnsiTheme="majorBidi" w:cstheme="majorBidi"/>
                <w:szCs w:val="22"/>
                <w:lang w:val="fr-CA"/>
              </w:rPr>
              <w:t>ORIGINAL</w:t>
            </w:r>
            <w:r w:rsidR="00833EBC" w:rsidRPr="00C67382">
              <w:rPr>
                <w:rFonts w:asciiTheme="majorBidi" w:hAnsiTheme="majorBidi" w:cstheme="majorBidi"/>
                <w:szCs w:val="22"/>
                <w:lang w:val="fr-CA"/>
              </w:rPr>
              <w:t xml:space="preserve"> </w:t>
            </w:r>
            <w:r w:rsidRPr="00C67382">
              <w:rPr>
                <w:rFonts w:asciiTheme="majorBidi" w:hAnsiTheme="majorBidi" w:cstheme="majorBidi"/>
                <w:szCs w:val="22"/>
                <w:lang w:val="fr-CA"/>
              </w:rPr>
              <w:t xml:space="preserve">: </w:t>
            </w:r>
            <w:r w:rsidR="00833EBC" w:rsidRPr="00C67382">
              <w:rPr>
                <w:rFonts w:asciiTheme="majorBidi" w:hAnsiTheme="majorBidi" w:cstheme="majorBidi"/>
                <w:szCs w:val="22"/>
                <w:lang w:val="fr-CA"/>
              </w:rPr>
              <w:t>ANGLAIS</w:t>
            </w:r>
          </w:p>
          <w:p w14:paraId="4907700F" w14:textId="77777777" w:rsidR="005556B5" w:rsidRPr="00C67382" w:rsidRDefault="005556B5" w:rsidP="00112C69">
            <w:pPr>
              <w:rPr>
                <w:rFonts w:asciiTheme="majorBidi" w:hAnsiTheme="majorBidi" w:cstheme="majorBidi"/>
                <w:lang w:val="fr-CA"/>
              </w:rPr>
            </w:pPr>
          </w:p>
        </w:tc>
      </w:tr>
    </w:tbl>
    <w:bookmarkEnd w:id="0"/>
    <w:p w14:paraId="58BFCC96" w14:textId="77777777" w:rsidR="008268EB" w:rsidRPr="004F3A6A" w:rsidRDefault="008268EB" w:rsidP="008268EB">
      <w:pPr>
        <w:pStyle w:val="meetingname"/>
        <w:suppressLineNumbers/>
        <w:suppressAutoHyphens/>
        <w:ind w:right="5532"/>
        <w:rPr>
          <w:caps w:val="0"/>
          <w:kern w:val="22"/>
          <w:lang w:val="fr-CA"/>
        </w:rPr>
      </w:pPr>
      <w:r w:rsidRPr="00933FE4">
        <w:rPr>
          <w:caps w:val="0"/>
          <w:kern w:val="22"/>
          <w:lang w:val="fr-CA"/>
        </w:rPr>
        <w:t>GROUPE DE TRAVAIL À COMPOSITION NON LIMITÉE SUR LE CADRE MONDIAL DE LA BIODIVERSITÉ POUR L</w:t>
      </w:r>
      <w:r>
        <w:rPr>
          <w:caps w:val="0"/>
          <w:kern w:val="22"/>
          <w:lang w:val="fr-CA"/>
        </w:rPr>
        <w:t>’</w:t>
      </w:r>
      <w:r w:rsidRPr="00933FE4">
        <w:rPr>
          <w:caps w:val="0"/>
          <w:kern w:val="22"/>
          <w:lang w:val="fr-CA"/>
        </w:rPr>
        <w:t>APRÈS</w:t>
      </w:r>
      <w:r>
        <w:rPr>
          <w:caps w:val="0"/>
          <w:kern w:val="22"/>
          <w:lang w:val="fr-CA"/>
        </w:rPr>
        <w:noBreakHyphen/>
      </w:r>
      <w:r w:rsidRPr="00933FE4">
        <w:rPr>
          <w:caps w:val="0"/>
          <w:kern w:val="22"/>
          <w:lang w:val="fr-CA"/>
        </w:rPr>
        <w:t>2020</w:t>
      </w:r>
    </w:p>
    <w:p w14:paraId="6A21A2A8" w14:textId="4D6263BB" w:rsidR="00833EBC" w:rsidRPr="00D7496E" w:rsidRDefault="00C67382" w:rsidP="00833EBC">
      <w:pPr>
        <w:ind w:left="284" w:hanging="284"/>
        <w:jc w:val="left"/>
        <w:rPr>
          <w:snapToGrid w:val="0"/>
          <w:kern w:val="22"/>
          <w:szCs w:val="22"/>
          <w:lang w:val="fr-FR" w:eastAsia="nb-NO"/>
        </w:rPr>
      </w:pPr>
      <w:r>
        <w:rPr>
          <w:snapToGrid w:val="0"/>
          <w:kern w:val="22"/>
          <w:szCs w:val="22"/>
          <w:lang w:val="fr-FR" w:eastAsia="nb-NO"/>
        </w:rPr>
        <w:t>Quatrième</w:t>
      </w:r>
      <w:r w:rsidR="00833EBC" w:rsidRPr="00D7496E">
        <w:rPr>
          <w:snapToGrid w:val="0"/>
          <w:kern w:val="22"/>
          <w:szCs w:val="22"/>
          <w:lang w:val="fr-FR" w:eastAsia="nb-NO"/>
        </w:rPr>
        <w:t xml:space="preserve"> réunion </w:t>
      </w:r>
    </w:p>
    <w:p w14:paraId="2769FB79" w14:textId="23273027" w:rsidR="00833EBC" w:rsidRPr="00D7496E" w:rsidRDefault="00C67382" w:rsidP="00833EBC">
      <w:pPr>
        <w:ind w:left="284" w:hanging="284"/>
        <w:jc w:val="left"/>
        <w:rPr>
          <w:snapToGrid w:val="0"/>
          <w:kern w:val="22"/>
          <w:szCs w:val="22"/>
          <w:lang w:val="fr-FR" w:eastAsia="nb-NO"/>
        </w:rPr>
      </w:pPr>
      <w:r>
        <w:rPr>
          <w:snapToGrid w:val="0"/>
          <w:kern w:val="22"/>
          <w:szCs w:val="22"/>
          <w:lang w:val="fr-FR" w:eastAsia="nb-NO"/>
        </w:rPr>
        <w:t xml:space="preserve">Nairobi, 21-26 juin </w:t>
      </w:r>
      <w:r w:rsidR="00833EBC" w:rsidRPr="00D7496E">
        <w:rPr>
          <w:snapToGrid w:val="0"/>
          <w:kern w:val="22"/>
          <w:szCs w:val="22"/>
          <w:lang w:val="fr-FR" w:eastAsia="nb-NO"/>
        </w:rPr>
        <w:t>2022</w:t>
      </w:r>
    </w:p>
    <w:p w14:paraId="27E10EC6" w14:textId="0CBB17F5" w:rsidR="00833EBC" w:rsidRDefault="00833EBC" w:rsidP="00833EBC">
      <w:pPr>
        <w:suppressLineNumbers/>
        <w:suppressAutoHyphens/>
        <w:rPr>
          <w:snapToGrid w:val="0"/>
          <w:kern w:val="22"/>
          <w:szCs w:val="22"/>
          <w:lang w:val="fr-FR"/>
        </w:rPr>
      </w:pPr>
      <w:r w:rsidRPr="00D7496E">
        <w:rPr>
          <w:snapToGrid w:val="0"/>
          <w:kern w:val="22"/>
          <w:szCs w:val="22"/>
          <w:lang w:val="fr-FR"/>
        </w:rPr>
        <w:t>Point </w:t>
      </w:r>
      <w:r w:rsidR="00C67382">
        <w:rPr>
          <w:snapToGrid w:val="0"/>
          <w:kern w:val="22"/>
          <w:szCs w:val="22"/>
          <w:lang w:val="fr-FR"/>
        </w:rPr>
        <w:t>5</w:t>
      </w:r>
      <w:r w:rsidRPr="00D7496E">
        <w:rPr>
          <w:snapToGrid w:val="0"/>
          <w:kern w:val="22"/>
          <w:szCs w:val="22"/>
          <w:lang w:val="fr-FR"/>
        </w:rPr>
        <w:t xml:space="preserve"> de l’ordre du jour</w:t>
      </w:r>
    </w:p>
    <w:p w14:paraId="0B88CC30" w14:textId="77777777" w:rsidR="00A246E0" w:rsidRDefault="00A246E0" w:rsidP="00833EBC">
      <w:pPr>
        <w:suppressLineNumbers/>
        <w:suppressAutoHyphens/>
        <w:rPr>
          <w:snapToGrid w:val="0"/>
          <w:kern w:val="22"/>
          <w:szCs w:val="22"/>
          <w:lang w:val="fr-FR"/>
        </w:rPr>
      </w:pPr>
    </w:p>
    <w:sdt>
      <w:sdtPr>
        <w:rPr>
          <w:b/>
          <w:bCs/>
          <w:color w:val="000000"/>
          <w:kern w:val="22"/>
          <w:szCs w:val="22"/>
          <w:lang w:val="fr-CA"/>
        </w:rPr>
        <w:alias w:val="Title"/>
        <w:tag w:val=""/>
        <w:id w:val="-343011314"/>
        <w:placeholder>
          <w:docPart w:val="690A723DF8764D9BB41ED9B9AC044C74"/>
        </w:placeholder>
        <w:dataBinding w:prefixMappings="xmlns:ns0='http://purl.org/dc/elements/1.1/' xmlns:ns1='http://schemas.openxmlformats.org/package/2006/metadata/core-properties' " w:xpath="/ns1:coreProperties[1]/ns0:title[1]" w:storeItemID="{6C3C8BC8-F283-45AE-878A-BAB7291924A1}"/>
        <w:text/>
      </w:sdtPr>
      <w:sdtEndPr/>
      <w:sdtContent>
        <w:p w14:paraId="2593AAB3" w14:textId="53FE1AC1" w:rsidR="00A246E0" w:rsidRPr="00C67382" w:rsidRDefault="00BA3196" w:rsidP="00A246E0">
          <w:pPr>
            <w:spacing w:before="240" w:after="120"/>
            <w:jc w:val="center"/>
            <w:textAlignment w:val="baseline"/>
            <w:rPr>
              <w:b/>
              <w:bCs/>
              <w:szCs w:val="22"/>
              <w:lang w:val="fr-CA"/>
            </w:rPr>
          </w:pPr>
          <w:r w:rsidRPr="00BA3196">
            <w:rPr>
              <w:b/>
              <w:bCs/>
              <w:color w:val="000000"/>
              <w:kern w:val="22"/>
              <w:szCs w:val="22"/>
              <w:lang w:val="fr-CA"/>
            </w:rPr>
            <w:t>RECOMMANDATION ADOPTÉE PAR LE GROUPE DE TRAVAIL À COMPOSITION NON LIMITÉE SUR LE CADRE MONDIAL DE LA BIODIVERSITÉ POUR L'APRÈS-2020</w:t>
          </w:r>
          <w:r w:rsidR="009C7E07" w:rsidRPr="00BA3196">
            <w:rPr>
              <w:b/>
              <w:bCs/>
              <w:color w:val="000000"/>
              <w:kern w:val="22"/>
              <w:szCs w:val="22"/>
              <w:lang w:val="fr-CA"/>
            </w:rPr>
            <w:t xml:space="preserve"> </w:t>
          </w:r>
        </w:p>
      </w:sdtContent>
    </w:sdt>
    <w:p w14:paraId="2D086161" w14:textId="1BA0F486" w:rsidR="00A246E0" w:rsidRPr="00E8129A" w:rsidRDefault="009C7E07" w:rsidP="00A246E0">
      <w:pPr>
        <w:spacing w:before="240" w:after="120"/>
        <w:jc w:val="center"/>
        <w:textAlignment w:val="baseline"/>
        <w:rPr>
          <w:b/>
          <w:bCs/>
          <w:szCs w:val="22"/>
          <w:lang w:val="fr-FR"/>
        </w:rPr>
      </w:pPr>
      <w:r>
        <w:rPr>
          <w:b/>
          <w:bCs/>
          <w:color w:val="000000"/>
          <w:kern w:val="22"/>
          <w:szCs w:val="22"/>
          <w:lang w:val="fr-FR"/>
        </w:rPr>
        <w:t>4/2.</w:t>
      </w:r>
      <w:r>
        <w:rPr>
          <w:b/>
          <w:bCs/>
          <w:color w:val="000000"/>
          <w:kern w:val="22"/>
          <w:szCs w:val="22"/>
          <w:lang w:val="fr-FR"/>
        </w:rPr>
        <w:tab/>
      </w:r>
      <w:r w:rsidR="00BA3196">
        <w:rPr>
          <w:b/>
          <w:bCs/>
          <w:color w:val="000000"/>
          <w:kern w:val="22"/>
          <w:szCs w:val="22"/>
          <w:lang w:val="fr-FR"/>
        </w:rPr>
        <w:t>I</w:t>
      </w:r>
      <w:proofErr w:type="spellStart"/>
      <w:r w:rsidR="00BA3196" w:rsidRPr="00BA3196">
        <w:rPr>
          <w:b/>
          <w:bCs/>
          <w:color w:val="000000"/>
          <w:kern w:val="22"/>
          <w:szCs w:val="22"/>
          <w:lang w:val="fr-CA"/>
        </w:rPr>
        <w:t>nformation</w:t>
      </w:r>
      <w:proofErr w:type="spellEnd"/>
      <w:r w:rsidR="00BA3196" w:rsidRPr="00BA3196">
        <w:rPr>
          <w:b/>
          <w:bCs/>
          <w:color w:val="000000"/>
          <w:kern w:val="22"/>
          <w:szCs w:val="22"/>
          <w:lang w:val="fr-CA"/>
        </w:rPr>
        <w:t xml:space="preserve"> de séquençage numérique sur les ressources génétiques</w:t>
      </w:r>
    </w:p>
    <w:p w14:paraId="358CA39A" w14:textId="77777777" w:rsidR="00A246E0" w:rsidRPr="00E8129A" w:rsidRDefault="00A246E0" w:rsidP="00A246E0">
      <w:pPr>
        <w:spacing w:before="120" w:after="120"/>
        <w:ind w:firstLine="709"/>
        <w:textAlignment w:val="baseline"/>
        <w:rPr>
          <w:i/>
          <w:iCs/>
          <w:color w:val="000000"/>
          <w:kern w:val="22"/>
          <w:szCs w:val="22"/>
          <w:lang w:val="fr-FR"/>
        </w:rPr>
      </w:pPr>
      <w:r w:rsidRPr="00E8129A">
        <w:rPr>
          <w:i/>
          <w:iCs/>
          <w:color w:val="000000"/>
          <w:kern w:val="22"/>
          <w:szCs w:val="22"/>
          <w:lang w:val="fr-FR"/>
        </w:rPr>
        <w:t>Le Groupe de travail à composition non limitée sur le cadre mondial de la biodiversité pour l’après-2020,</w:t>
      </w:r>
    </w:p>
    <w:p w14:paraId="6F6D0ADB" w14:textId="013C6602" w:rsidR="00A246E0" w:rsidRDefault="00A246E0" w:rsidP="00A246E0">
      <w:pPr>
        <w:spacing w:before="120" w:after="120"/>
        <w:ind w:firstLine="709"/>
        <w:textAlignment w:val="baseline"/>
        <w:rPr>
          <w:i/>
          <w:iCs/>
          <w:color w:val="000000"/>
          <w:kern w:val="22"/>
          <w:szCs w:val="22"/>
          <w:lang w:val="fr-FR"/>
        </w:rPr>
      </w:pPr>
      <w:r>
        <w:rPr>
          <w:i/>
          <w:iCs/>
          <w:color w:val="000000"/>
          <w:kern w:val="22"/>
          <w:szCs w:val="22"/>
          <w:lang w:val="fr-FR"/>
        </w:rPr>
        <w:t xml:space="preserve">Rappelant </w:t>
      </w:r>
      <w:r w:rsidRPr="000E6788">
        <w:rPr>
          <w:color w:val="000000"/>
          <w:kern w:val="22"/>
          <w:szCs w:val="22"/>
          <w:lang w:val="fr-FR"/>
        </w:rPr>
        <w:t>la recommandation</w:t>
      </w:r>
      <w:r>
        <w:rPr>
          <w:color w:val="000000"/>
          <w:kern w:val="22"/>
          <w:szCs w:val="22"/>
          <w:lang w:val="fr-FR"/>
        </w:rPr>
        <w:t xml:space="preserve"> 3/2 du Groupe de travail à composition non limitée sur le cadre mondial de la biodiversité pour l’après-2020</w:t>
      </w:r>
      <w:r w:rsidR="00C67382">
        <w:rPr>
          <w:color w:val="000000"/>
          <w:kern w:val="22"/>
          <w:szCs w:val="22"/>
          <w:lang w:val="fr-FR"/>
        </w:rPr>
        <w:t>,</w:t>
      </w:r>
    </w:p>
    <w:p w14:paraId="45467170" w14:textId="77777777" w:rsidR="00A246E0" w:rsidRDefault="00A246E0" w:rsidP="00A246E0">
      <w:pPr>
        <w:spacing w:before="120" w:after="120"/>
        <w:ind w:firstLine="709"/>
        <w:textAlignment w:val="baseline"/>
        <w:rPr>
          <w:i/>
          <w:iCs/>
          <w:color w:val="000000"/>
          <w:kern w:val="22"/>
          <w:szCs w:val="22"/>
          <w:lang w:val="fr-FR"/>
        </w:rPr>
      </w:pPr>
      <w:r w:rsidRPr="00E8129A">
        <w:rPr>
          <w:i/>
          <w:iCs/>
          <w:color w:val="000000"/>
          <w:kern w:val="22"/>
          <w:szCs w:val="22"/>
          <w:lang w:val="fr-FR"/>
        </w:rPr>
        <w:t xml:space="preserve">Reconnaissant </w:t>
      </w:r>
      <w:r w:rsidRPr="00C73FF4">
        <w:rPr>
          <w:color w:val="000000"/>
          <w:kern w:val="22"/>
          <w:szCs w:val="22"/>
          <w:lang w:val="fr-FR"/>
        </w:rPr>
        <w:t xml:space="preserve">que le groupe consultatif informel des coprésidents entreprendra d'autres </w:t>
      </w:r>
      <w:r>
        <w:rPr>
          <w:color w:val="000000"/>
          <w:kern w:val="22"/>
          <w:szCs w:val="22"/>
          <w:lang w:val="fr-FR"/>
        </w:rPr>
        <w:t xml:space="preserve">réflexions </w:t>
      </w:r>
      <w:r w:rsidRPr="00C73FF4">
        <w:rPr>
          <w:color w:val="000000"/>
          <w:kern w:val="22"/>
          <w:szCs w:val="22"/>
          <w:lang w:val="fr-FR"/>
        </w:rPr>
        <w:t>avant la quinzième réunion de la Conférence des Parties,</w:t>
      </w:r>
    </w:p>
    <w:p w14:paraId="3A7AB585" w14:textId="77777777" w:rsidR="00A246E0" w:rsidRPr="00E8129A" w:rsidRDefault="00A246E0" w:rsidP="00A246E0">
      <w:pPr>
        <w:spacing w:before="120" w:after="120"/>
        <w:ind w:firstLine="709"/>
        <w:textAlignment w:val="baseline"/>
        <w:rPr>
          <w:color w:val="000000"/>
          <w:kern w:val="22"/>
          <w:szCs w:val="22"/>
          <w:lang w:val="fr-FR"/>
        </w:rPr>
      </w:pPr>
      <w:r>
        <w:rPr>
          <w:i/>
          <w:iCs/>
          <w:color w:val="000000"/>
          <w:kern w:val="22"/>
          <w:szCs w:val="22"/>
          <w:lang w:val="fr-FR"/>
        </w:rPr>
        <w:t xml:space="preserve">Recommande </w:t>
      </w:r>
      <w:r w:rsidRPr="00C73FF4">
        <w:rPr>
          <w:color w:val="000000"/>
          <w:kern w:val="22"/>
          <w:szCs w:val="22"/>
          <w:lang w:val="fr-FR"/>
        </w:rPr>
        <w:t>à la Conférence des Parties d'adopter, lors de sa quinzième réunion, une décision s'inspirant des éléments figurant dans l'annexe à la présente recommandation</w:t>
      </w:r>
      <w:r w:rsidRPr="00C73FF4">
        <w:rPr>
          <w:i/>
          <w:iCs/>
          <w:color w:val="000000"/>
          <w:kern w:val="22"/>
          <w:szCs w:val="22"/>
          <w:lang w:val="fr-FR"/>
        </w:rPr>
        <w:t>.</w:t>
      </w:r>
    </w:p>
    <w:p w14:paraId="1092955F" w14:textId="77777777" w:rsidR="00A246E0" w:rsidRPr="00A246E0" w:rsidRDefault="00A246E0" w:rsidP="00A246E0">
      <w:pPr>
        <w:spacing w:before="120" w:after="120"/>
        <w:ind w:firstLine="709"/>
        <w:jc w:val="center"/>
        <w:textAlignment w:val="baseline"/>
        <w:rPr>
          <w:i/>
          <w:iCs/>
          <w:color w:val="000000"/>
          <w:kern w:val="22"/>
          <w:szCs w:val="22"/>
          <w:lang w:val="fr-CA"/>
        </w:rPr>
      </w:pPr>
      <w:r w:rsidRPr="00A246E0">
        <w:rPr>
          <w:i/>
          <w:iCs/>
          <w:color w:val="000000"/>
          <w:kern w:val="22"/>
          <w:szCs w:val="22"/>
          <w:lang w:val="fr-CA"/>
        </w:rPr>
        <w:t>Annexe</w:t>
      </w:r>
    </w:p>
    <w:p w14:paraId="6279201F" w14:textId="77777777" w:rsidR="00A246E0" w:rsidRPr="00A246E0" w:rsidRDefault="00A246E0" w:rsidP="00A246E0">
      <w:pPr>
        <w:spacing w:before="120" w:after="120"/>
        <w:ind w:firstLine="709"/>
        <w:jc w:val="center"/>
        <w:textAlignment w:val="baseline"/>
        <w:rPr>
          <w:b/>
          <w:bCs/>
          <w:color w:val="000000"/>
          <w:kern w:val="22"/>
          <w:szCs w:val="22"/>
          <w:u w:val="single"/>
          <w:lang w:val="fr-CA"/>
        </w:rPr>
      </w:pPr>
      <w:r w:rsidRPr="00A246E0">
        <w:rPr>
          <w:b/>
          <w:bCs/>
          <w:color w:val="000000"/>
          <w:kern w:val="22"/>
          <w:szCs w:val="22"/>
          <w:u w:val="single"/>
          <w:lang w:val="fr-CA"/>
        </w:rPr>
        <w:t xml:space="preserve">ÉLÉMENTS DE LA DÉCISION </w:t>
      </w:r>
    </w:p>
    <w:p w14:paraId="5BD23175" w14:textId="77777777" w:rsidR="00A246E0" w:rsidRPr="00210310" w:rsidRDefault="00A246E0" w:rsidP="00A246E0">
      <w:pPr>
        <w:spacing w:before="120" w:after="120"/>
        <w:ind w:firstLine="720"/>
        <w:rPr>
          <w:i/>
          <w:iCs/>
          <w:szCs w:val="22"/>
          <w:lang w:val="fr-FR" w:eastAsia="zh-CN"/>
        </w:rPr>
      </w:pPr>
      <w:r w:rsidRPr="00210310">
        <w:rPr>
          <w:lang w:val="fr-FR"/>
        </w:rPr>
        <w:t xml:space="preserve"> </w:t>
      </w:r>
      <w:r w:rsidRPr="00210310">
        <w:rPr>
          <w:szCs w:val="22"/>
          <w:lang w:val="fr-FR" w:eastAsia="zh-CN"/>
        </w:rPr>
        <w:t>[[</w:t>
      </w:r>
      <w:r w:rsidRPr="00210310">
        <w:rPr>
          <w:i/>
          <w:iCs/>
          <w:szCs w:val="22"/>
          <w:lang w:val="fr-FR" w:eastAsia="zh-CN"/>
        </w:rPr>
        <w:t xml:space="preserve">Réaffirmant </w:t>
      </w:r>
      <w:r w:rsidRPr="00210310">
        <w:rPr>
          <w:szCs w:val="22"/>
          <w:lang w:val="fr-FR" w:eastAsia="zh-CN"/>
        </w:rPr>
        <w:t>les droits souverains des États sur leurs ressources naturelles et conformément aux dispositions de la Convention,]</w:t>
      </w:r>
    </w:p>
    <w:p w14:paraId="29C03A6F" w14:textId="77777777" w:rsidR="00A246E0" w:rsidRPr="0084495A" w:rsidRDefault="00A246E0" w:rsidP="00A246E0">
      <w:pPr>
        <w:spacing w:before="120" w:after="120"/>
        <w:ind w:firstLine="720"/>
        <w:rPr>
          <w:szCs w:val="22"/>
          <w:lang w:val="fr-FR" w:eastAsia="zh-CN"/>
        </w:rPr>
      </w:pPr>
      <w:r w:rsidRPr="0084495A">
        <w:rPr>
          <w:i/>
          <w:iCs/>
          <w:szCs w:val="22"/>
          <w:lang w:val="fr-FR" w:eastAsia="zh-CN"/>
        </w:rPr>
        <w:t xml:space="preserve">Rappelant </w:t>
      </w:r>
      <w:r w:rsidRPr="0084495A">
        <w:rPr>
          <w:szCs w:val="22"/>
          <w:lang w:val="fr-FR" w:eastAsia="zh-CN"/>
        </w:rPr>
        <w:t>la décision 14/20,</w:t>
      </w:r>
    </w:p>
    <w:p w14:paraId="4E8E8180" w14:textId="77777777" w:rsidR="00A246E0" w:rsidRDefault="00A246E0" w:rsidP="00A246E0">
      <w:pPr>
        <w:spacing w:before="120" w:after="120"/>
        <w:ind w:firstLine="720"/>
        <w:rPr>
          <w:i/>
          <w:iCs/>
          <w:szCs w:val="22"/>
          <w:lang w:val="fr-FR" w:eastAsia="zh-CN"/>
        </w:rPr>
      </w:pPr>
      <w:r w:rsidRPr="0084495A">
        <w:rPr>
          <w:i/>
          <w:iCs/>
          <w:szCs w:val="22"/>
          <w:lang w:val="fr-FR" w:eastAsia="zh-CN"/>
        </w:rPr>
        <w:t xml:space="preserve">[Notant </w:t>
      </w:r>
      <w:r w:rsidRPr="0084495A">
        <w:rPr>
          <w:szCs w:val="22"/>
          <w:lang w:val="fr-FR" w:eastAsia="zh-CN"/>
        </w:rPr>
        <w:t xml:space="preserve">que certaines Parties ont adopté des mesures nationales qui réglementent l'accès et l'utilisation des informations sur les séquences numériques des ressources génétiques dans le cadre de leur système d'accès et de partage des avantages, </w:t>
      </w:r>
    </w:p>
    <w:p w14:paraId="4C0AE8C9" w14:textId="77777777" w:rsidR="00A246E0" w:rsidRPr="0084495A" w:rsidRDefault="00A246E0" w:rsidP="00A246E0">
      <w:pPr>
        <w:spacing w:before="120" w:after="120"/>
        <w:ind w:firstLine="720"/>
        <w:rPr>
          <w:i/>
          <w:iCs/>
          <w:szCs w:val="22"/>
          <w:lang w:val="fr-FR" w:eastAsia="zh-CN"/>
        </w:rPr>
      </w:pPr>
      <w:r w:rsidRPr="0084495A">
        <w:rPr>
          <w:i/>
          <w:iCs/>
          <w:szCs w:val="22"/>
          <w:lang w:val="fr-FR" w:eastAsia="zh-CN"/>
        </w:rPr>
        <w:t xml:space="preserve">Notant également </w:t>
      </w:r>
      <w:r w:rsidRPr="00FD656C">
        <w:rPr>
          <w:szCs w:val="22"/>
          <w:lang w:val="fr-FR" w:eastAsia="zh-CN"/>
        </w:rPr>
        <w:t>les multiples approches adoptées pour traiter l'information sur les séquences numériques dans les mesures nationales,]</w:t>
      </w:r>
    </w:p>
    <w:p w14:paraId="59914654" w14:textId="77777777" w:rsidR="00A246E0" w:rsidRPr="0084495A" w:rsidRDefault="00A246E0" w:rsidP="00A246E0">
      <w:pPr>
        <w:spacing w:before="120" w:after="120"/>
        <w:rPr>
          <w:szCs w:val="22"/>
          <w:lang w:val="fr-FR"/>
        </w:rPr>
      </w:pPr>
      <w:r w:rsidRPr="0084495A">
        <w:rPr>
          <w:i/>
          <w:iCs/>
          <w:szCs w:val="22"/>
          <w:lang w:val="fr-FR"/>
        </w:rPr>
        <w:tab/>
      </w:r>
      <w:r w:rsidRPr="005E0703">
        <w:rPr>
          <w:i/>
          <w:iCs/>
          <w:szCs w:val="22"/>
          <w:lang w:val="fr-FR"/>
        </w:rPr>
        <w:t>Ayant à l'esprit</w:t>
      </w:r>
      <w:r w:rsidRPr="0084495A">
        <w:rPr>
          <w:szCs w:val="22"/>
          <w:lang w:val="fr-FR"/>
        </w:rPr>
        <w:t xml:space="preserve"> les travaux menés depuis la quatorzième réunion de la Conférence des Parties sur la portée et la définition de l</w:t>
      </w:r>
      <w:proofErr w:type="gramStart"/>
      <w:r w:rsidRPr="0084495A">
        <w:rPr>
          <w:szCs w:val="22"/>
          <w:lang w:val="fr-FR"/>
        </w:rPr>
        <w:t>’«</w:t>
      </w:r>
      <w:proofErr w:type="gramEnd"/>
      <w:r>
        <w:rPr>
          <w:szCs w:val="22"/>
          <w:lang w:val="fr-FR"/>
        </w:rPr>
        <w:t xml:space="preserve"> information</w:t>
      </w:r>
      <w:r w:rsidRPr="0084495A">
        <w:rPr>
          <w:szCs w:val="22"/>
          <w:lang w:val="fr-FR"/>
        </w:rPr>
        <w:t xml:space="preserve"> sur les séquences numériques des ressources génétiques</w:t>
      </w:r>
      <w:r>
        <w:rPr>
          <w:szCs w:val="22"/>
          <w:lang w:val="fr-FR"/>
        </w:rPr>
        <w:t> »</w:t>
      </w:r>
      <w:r w:rsidRPr="0084495A">
        <w:rPr>
          <w:szCs w:val="22"/>
          <w:lang w:val="fr-FR"/>
        </w:rPr>
        <w:t xml:space="preserve"> et, en particulier, le rapport du Groupe spécial d'experts techniques,</w:t>
      </w:r>
    </w:p>
    <w:p w14:paraId="3543E027" w14:textId="624374E8" w:rsidR="00A246E0" w:rsidRPr="0084495A" w:rsidRDefault="00A246E0" w:rsidP="00A246E0">
      <w:pPr>
        <w:spacing w:before="120" w:after="120"/>
        <w:rPr>
          <w:rFonts w:eastAsia="Calibri"/>
          <w:szCs w:val="22"/>
          <w:lang w:val="fr-FR" w:eastAsia="zh-CN"/>
        </w:rPr>
      </w:pPr>
      <w:r w:rsidRPr="0084495A">
        <w:rPr>
          <w:szCs w:val="22"/>
          <w:lang w:val="fr-FR"/>
        </w:rPr>
        <w:lastRenderedPageBreak/>
        <w:tab/>
      </w:r>
      <w:r w:rsidRPr="0084495A">
        <w:rPr>
          <w:lang w:val="fr-FR"/>
        </w:rPr>
        <w:t xml:space="preserve"> </w:t>
      </w:r>
      <w:r w:rsidRPr="0084495A">
        <w:rPr>
          <w:rFonts w:eastAsia="Calibri"/>
          <w:szCs w:val="22"/>
          <w:lang w:val="fr-FR" w:eastAsia="zh-CN"/>
        </w:rPr>
        <w:t>[</w:t>
      </w:r>
      <w:r w:rsidRPr="005E0703">
        <w:rPr>
          <w:rFonts w:eastAsia="Calibri"/>
          <w:i/>
          <w:iCs/>
          <w:szCs w:val="22"/>
          <w:lang w:val="fr-FR" w:eastAsia="zh-CN"/>
        </w:rPr>
        <w:t xml:space="preserve">Reconnaissant </w:t>
      </w:r>
      <w:r w:rsidRPr="0084495A">
        <w:rPr>
          <w:rFonts w:eastAsia="Calibri"/>
          <w:szCs w:val="22"/>
          <w:lang w:val="fr-FR" w:eastAsia="zh-CN"/>
        </w:rPr>
        <w:t xml:space="preserve">que [l'information sur la séquence numérique des </w:t>
      </w:r>
      <w:r w:rsidR="00BE2C02">
        <w:rPr>
          <w:rFonts w:eastAsia="Calibri"/>
          <w:szCs w:val="22"/>
          <w:lang w:val="fr-FR" w:eastAsia="zh-CN"/>
        </w:rPr>
        <w:t>ressources génétiques [résulte</w:t>
      </w:r>
      <w:proofErr w:type="gramStart"/>
      <w:r w:rsidR="00BE2C02">
        <w:rPr>
          <w:rFonts w:eastAsia="Calibri"/>
          <w:szCs w:val="22"/>
          <w:lang w:val="fr-FR" w:eastAsia="zh-CN"/>
        </w:rPr>
        <w:t>]</w:t>
      </w:r>
      <w:r w:rsidRPr="0084495A">
        <w:rPr>
          <w:rFonts w:eastAsia="Calibri"/>
          <w:szCs w:val="22"/>
          <w:lang w:val="fr-FR" w:eastAsia="zh-CN"/>
        </w:rPr>
        <w:t>[</w:t>
      </w:r>
      <w:proofErr w:type="gramEnd"/>
      <w:r w:rsidRPr="0084495A">
        <w:rPr>
          <w:rFonts w:eastAsia="Calibri"/>
          <w:szCs w:val="22"/>
          <w:lang w:val="fr-FR" w:eastAsia="zh-CN"/>
        </w:rPr>
        <w:t>peut r</w:t>
      </w:r>
      <w:r w:rsidR="007E15DA">
        <w:rPr>
          <w:rFonts w:eastAsia="Calibri"/>
          <w:szCs w:val="22"/>
          <w:lang w:val="fr-FR" w:eastAsia="zh-CN"/>
        </w:rPr>
        <w:t>ésulter] de l'utilisation]</w:t>
      </w:r>
      <w:r w:rsidRPr="0084495A">
        <w:rPr>
          <w:rFonts w:eastAsia="Calibri"/>
          <w:szCs w:val="22"/>
          <w:lang w:val="fr-FR" w:eastAsia="zh-CN"/>
        </w:rPr>
        <w:t>[l'information génétique est une partie intrinsèque] des ressources génétiques,]</w:t>
      </w:r>
    </w:p>
    <w:p w14:paraId="07FB17A1" w14:textId="222FE4EA" w:rsidR="00A246E0" w:rsidRPr="0084495A" w:rsidRDefault="00A246E0" w:rsidP="00A246E0">
      <w:pPr>
        <w:tabs>
          <w:tab w:val="left" w:pos="720"/>
        </w:tabs>
        <w:spacing w:before="120" w:after="120"/>
        <w:rPr>
          <w:szCs w:val="22"/>
          <w:lang w:val="fr-FR"/>
        </w:rPr>
      </w:pPr>
      <w:r w:rsidRPr="0084495A">
        <w:rPr>
          <w:szCs w:val="22"/>
          <w:lang w:val="fr-FR"/>
        </w:rPr>
        <w:tab/>
        <w:t xml:space="preserve"> [</w:t>
      </w:r>
      <w:r w:rsidRPr="005E0703">
        <w:rPr>
          <w:i/>
          <w:iCs/>
          <w:szCs w:val="22"/>
          <w:lang w:val="fr-FR"/>
        </w:rPr>
        <w:t>Rappelan</w:t>
      </w:r>
      <w:r w:rsidRPr="0084495A">
        <w:rPr>
          <w:szCs w:val="22"/>
          <w:lang w:val="fr-FR"/>
        </w:rPr>
        <w:t>t le système multilatéral d'accès et de partage des avantages établi en vertu du Traité international sur les ressources phytogénétiques pour l'alimentation et l'agriculture, développé e</w:t>
      </w:r>
      <w:r w:rsidR="002731CC">
        <w:rPr>
          <w:szCs w:val="22"/>
          <w:lang w:val="fr-FR"/>
        </w:rPr>
        <w:t>n harmonie avec la Convention,]]</w:t>
      </w:r>
    </w:p>
    <w:p w14:paraId="46C63EB3" w14:textId="77777777" w:rsidR="00A246E0" w:rsidRDefault="00A246E0" w:rsidP="00A246E0">
      <w:pPr>
        <w:spacing w:before="120" w:after="120"/>
        <w:ind w:firstLine="709"/>
        <w:rPr>
          <w:rFonts w:ascii="Calibri" w:eastAsia="Calibri" w:hAnsi="Calibri" w:cs="Arial"/>
          <w:szCs w:val="22"/>
          <w:lang w:val="fr-FR"/>
        </w:rPr>
      </w:pPr>
      <w:r w:rsidRPr="0084495A">
        <w:rPr>
          <w:szCs w:val="22"/>
          <w:lang w:val="fr-FR"/>
        </w:rPr>
        <w:t>[</w:t>
      </w:r>
      <w:r w:rsidRPr="00E8129A">
        <w:rPr>
          <w:i/>
          <w:iCs/>
          <w:kern w:val="22"/>
          <w:szCs w:val="22"/>
          <w:lang w:val="fr-FR" w:eastAsia="zh-CN"/>
        </w:rPr>
        <w:t xml:space="preserve">Décide </w:t>
      </w:r>
      <w:r w:rsidRPr="00E8129A">
        <w:rPr>
          <w:kern w:val="22"/>
          <w:szCs w:val="22"/>
          <w:lang w:val="fr-FR" w:eastAsia="zh-CN"/>
        </w:rPr>
        <w:t>d'aborder la question des informations sur les séquences numériques des ressources génétiques dans le contexte du cadre mondial de la biodiversité pour l'après-2020 en […]]</w:t>
      </w:r>
    </w:p>
    <w:p w14:paraId="3E60303F" w14:textId="4C0DC664" w:rsidR="00A246E0" w:rsidRPr="005E0703" w:rsidRDefault="00A246E0" w:rsidP="00A246E0">
      <w:pPr>
        <w:spacing w:before="120" w:after="120"/>
        <w:ind w:firstLine="709"/>
        <w:rPr>
          <w:rFonts w:ascii="Calibri" w:eastAsia="Calibri" w:hAnsi="Calibri" w:cs="Arial"/>
          <w:szCs w:val="22"/>
          <w:lang w:val="fr-FR"/>
        </w:rPr>
      </w:pPr>
      <w:r w:rsidRPr="009C1894">
        <w:rPr>
          <w:szCs w:val="22"/>
          <w:lang w:val="fr-FR"/>
        </w:rPr>
        <w:t>[</w:t>
      </w:r>
      <w:r w:rsidRPr="005E0703">
        <w:rPr>
          <w:i/>
          <w:iCs/>
          <w:kern w:val="22"/>
          <w:szCs w:val="22"/>
          <w:lang w:val="fr-FR" w:eastAsia="zh-CN"/>
        </w:rPr>
        <w:t xml:space="preserve">Considère </w:t>
      </w:r>
      <w:r w:rsidRPr="005E0703">
        <w:rPr>
          <w:kern w:val="22"/>
          <w:szCs w:val="22"/>
          <w:lang w:val="fr-FR" w:eastAsia="zh-CN"/>
        </w:rPr>
        <w:t>qu'il est nécessaire [d'élaborer, en temps utile, une ap</w:t>
      </w:r>
      <w:r w:rsidR="007E15DA">
        <w:rPr>
          <w:kern w:val="22"/>
          <w:szCs w:val="22"/>
          <w:lang w:val="fr-FR" w:eastAsia="zh-CN"/>
        </w:rPr>
        <w:t>proche pratique [pour [assurer]</w:t>
      </w:r>
      <w:r w:rsidRPr="005E0703">
        <w:rPr>
          <w:kern w:val="22"/>
          <w:szCs w:val="22"/>
          <w:lang w:val="fr-FR" w:eastAsia="zh-CN"/>
        </w:rPr>
        <w:t>[garantir] [l'accès facilité aux ressources génétiques et aux informations sur les séquences numériques des ressources génétiques et] le partage juste et équitable des avantag</w:t>
      </w:r>
      <w:r w:rsidR="007E15DA">
        <w:rPr>
          <w:kern w:val="22"/>
          <w:szCs w:val="22"/>
          <w:lang w:val="fr-FR" w:eastAsia="zh-CN"/>
        </w:rPr>
        <w:t>es découlant de [l'utilisation]</w:t>
      </w:r>
      <w:r w:rsidRPr="005E0703">
        <w:rPr>
          <w:kern w:val="22"/>
          <w:szCs w:val="22"/>
          <w:lang w:val="fr-FR" w:eastAsia="zh-CN"/>
        </w:rPr>
        <w:t>[l'exploitation] des informations sur les séquences numériques des ressources génétiques] [en vue de trouver] [et pour] une solution au [partage juste et équitable des avantages découlant de] l'information sur les séquences numériques des ressources génétiques [conformément aux points essentiels du paragraphe 5 de la recommandation 3/2 du Groupe de travail à composition non limitée sur le cadre mondial de la biodiversité pour l'après-2020] ;</w:t>
      </w:r>
      <w:r w:rsidR="002731CC">
        <w:rPr>
          <w:kern w:val="22"/>
          <w:szCs w:val="22"/>
          <w:lang w:val="fr-FR" w:eastAsia="zh-CN"/>
        </w:rPr>
        <w:t>]</w:t>
      </w:r>
    </w:p>
    <w:p w14:paraId="0B27A4DA" w14:textId="77777777" w:rsidR="00A246E0" w:rsidRPr="0084495A" w:rsidRDefault="00A246E0" w:rsidP="00A246E0">
      <w:pPr>
        <w:pStyle w:val="Para1"/>
        <w:jc w:val="left"/>
        <w:rPr>
          <w:rFonts w:eastAsia="Calibri"/>
          <w:kern w:val="22"/>
          <w:szCs w:val="22"/>
          <w:lang w:val="fr-FR"/>
        </w:rPr>
      </w:pPr>
      <w:r w:rsidRPr="0084495A">
        <w:rPr>
          <w:szCs w:val="22"/>
          <w:lang w:val="fr-FR"/>
        </w:rPr>
        <w:t>[</w:t>
      </w:r>
      <w:r w:rsidRPr="007D6755">
        <w:rPr>
          <w:rFonts w:eastAsia="Calibri"/>
          <w:i/>
          <w:iCs/>
          <w:kern w:val="22"/>
          <w:szCs w:val="22"/>
          <w:lang w:val="fr-FR"/>
        </w:rPr>
        <w:t xml:space="preserve">Convient </w:t>
      </w:r>
      <w:r w:rsidRPr="0084495A">
        <w:rPr>
          <w:rFonts w:eastAsia="Calibri"/>
          <w:kern w:val="22"/>
          <w:szCs w:val="22"/>
          <w:lang w:val="fr-FR"/>
        </w:rPr>
        <w:t>de ce qui suit :]</w:t>
      </w:r>
      <w:r w:rsidRPr="002731CC">
        <w:rPr>
          <w:rStyle w:val="FootnoteReference"/>
          <w:rFonts w:eastAsia="Calibri"/>
          <w:kern w:val="22"/>
          <w:szCs w:val="22"/>
          <w:u w:val="none"/>
          <w:vertAlign w:val="superscript"/>
        </w:rPr>
        <w:footnoteReference w:id="2"/>
      </w:r>
    </w:p>
    <w:p w14:paraId="0AEBE902" w14:textId="77777777" w:rsidR="00A246E0" w:rsidRPr="0084495A" w:rsidRDefault="00A246E0" w:rsidP="00A246E0">
      <w:pPr>
        <w:pStyle w:val="Para1"/>
        <w:numPr>
          <w:ilvl w:val="0"/>
          <w:numId w:val="80"/>
        </w:numPr>
        <w:ind w:firstLine="698"/>
        <w:rPr>
          <w:lang w:val="fr-FR"/>
        </w:rPr>
      </w:pPr>
      <w:r w:rsidRPr="0084495A">
        <w:rPr>
          <w:szCs w:val="22"/>
          <w:lang w:val="fr-FR"/>
        </w:rPr>
        <w:t xml:space="preserve">[Prendre des mesures pour] encourager </w:t>
      </w:r>
      <w:r>
        <w:rPr>
          <w:szCs w:val="22"/>
          <w:lang w:val="fr-FR"/>
        </w:rPr>
        <w:t xml:space="preserve">plus de </w:t>
      </w:r>
      <w:r w:rsidRPr="0084495A">
        <w:rPr>
          <w:szCs w:val="22"/>
          <w:lang w:val="fr-FR"/>
        </w:rPr>
        <w:t>dépôts de données ;</w:t>
      </w:r>
    </w:p>
    <w:p w14:paraId="1756B2D8" w14:textId="393C2393" w:rsidR="00A246E0" w:rsidRPr="0084495A" w:rsidRDefault="00A246E0" w:rsidP="00A246E0">
      <w:pPr>
        <w:pStyle w:val="Para1"/>
        <w:numPr>
          <w:ilvl w:val="0"/>
          <w:numId w:val="80"/>
        </w:numPr>
        <w:ind w:firstLine="698"/>
        <w:rPr>
          <w:lang w:val="fr-FR"/>
        </w:rPr>
      </w:pPr>
      <w:r w:rsidRPr="0084495A">
        <w:rPr>
          <w:szCs w:val="22"/>
          <w:lang w:val="fr-FR"/>
        </w:rPr>
        <w:t>Utilisation d'étiquettes</w:t>
      </w:r>
      <w:r w:rsidR="007E15DA">
        <w:rPr>
          <w:szCs w:val="22"/>
          <w:lang w:val="fr-FR"/>
        </w:rPr>
        <w:t xml:space="preserve"> indiquant le [pays [ou </w:t>
      </w:r>
      <w:proofErr w:type="gramStart"/>
      <w:r w:rsidR="007E15DA">
        <w:rPr>
          <w:szCs w:val="22"/>
          <w:lang w:val="fr-FR"/>
        </w:rPr>
        <w:t>région]</w:t>
      </w:r>
      <w:r w:rsidRPr="0084495A">
        <w:rPr>
          <w:szCs w:val="22"/>
          <w:lang w:val="fr-FR"/>
        </w:rPr>
        <w:t>[</w:t>
      </w:r>
      <w:proofErr w:type="gramEnd"/>
      <w:r w:rsidRPr="0084495A">
        <w:rPr>
          <w:szCs w:val="22"/>
          <w:lang w:val="fr-FR"/>
        </w:rPr>
        <w:t>ou lieu] d'origine des [et fournissant] les ressources génétiques à partir desquelles les informations sur les séquences numériques ont été générées pour les nouvelles soumissions [et les informations sur les séquences numériques existantes dans] [</w:t>
      </w:r>
      <w:r w:rsidR="007E15DA">
        <w:rPr>
          <w:szCs w:val="22"/>
          <w:lang w:val="fr-FR"/>
        </w:rPr>
        <w:t>les bases de données publiques]</w:t>
      </w:r>
      <w:r w:rsidRPr="0084495A">
        <w:rPr>
          <w:szCs w:val="22"/>
          <w:lang w:val="fr-FR"/>
        </w:rPr>
        <w:t>[toutes les bases de données] ;</w:t>
      </w:r>
    </w:p>
    <w:p w14:paraId="7417B606" w14:textId="1644DF10" w:rsidR="00A246E0" w:rsidRPr="007D6755" w:rsidRDefault="00A246E0" w:rsidP="00A246E0">
      <w:pPr>
        <w:pStyle w:val="Para1"/>
        <w:numPr>
          <w:ilvl w:val="0"/>
          <w:numId w:val="80"/>
        </w:numPr>
        <w:ind w:firstLine="698"/>
        <w:rPr>
          <w:lang w:val="fr-FR"/>
        </w:rPr>
      </w:pPr>
      <w:r w:rsidRPr="007D6755">
        <w:rPr>
          <w:kern w:val="22"/>
          <w:szCs w:val="22"/>
          <w:lang w:val="fr-FR"/>
        </w:rPr>
        <w:t>Assurer la sécurité juridique et la clarté pour les fournisseurs [de ressources génétiques à partir desquelles des informations de séquences numériques sur les ressou</w:t>
      </w:r>
      <w:r w:rsidR="007E15DA">
        <w:rPr>
          <w:kern w:val="22"/>
          <w:szCs w:val="22"/>
          <w:lang w:val="fr-FR"/>
        </w:rPr>
        <w:t>rces génétiques sont [obtenues]</w:t>
      </w:r>
      <w:r w:rsidRPr="007D6755">
        <w:rPr>
          <w:kern w:val="22"/>
          <w:szCs w:val="22"/>
          <w:lang w:val="fr-FR"/>
        </w:rPr>
        <w:t>[générées]] et [pour] les utilisateurs de [ces] informations de séquences numériques sur les ressources génétiques ;</w:t>
      </w:r>
    </w:p>
    <w:p w14:paraId="4CAEEECD" w14:textId="631153C7" w:rsidR="00A246E0" w:rsidRPr="007D6755" w:rsidRDefault="00A246E0" w:rsidP="00A246E0">
      <w:pPr>
        <w:pStyle w:val="Para1"/>
        <w:numPr>
          <w:ilvl w:val="0"/>
          <w:numId w:val="80"/>
        </w:numPr>
        <w:ind w:firstLine="698"/>
        <w:rPr>
          <w:lang w:val="fr-FR"/>
        </w:rPr>
      </w:pPr>
      <w:r w:rsidRPr="0084495A">
        <w:rPr>
          <w:rFonts w:eastAsia="Calibri"/>
          <w:snapToGrid/>
          <w:szCs w:val="22"/>
          <w:lang w:val="fr-FR"/>
        </w:rPr>
        <w:t>Être efficient</w:t>
      </w:r>
      <w:r>
        <w:rPr>
          <w:rFonts w:eastAsia="Calibri"/>
          <w:snapToGrid/>
          <w:szCs w:val="22"/>
          <w:lang w:val="fr-FR"/>
        </w:rPr>
        <w:t xml:space="preserve">, </w:t>
      </w:r>
      <w:r w:rsidRPr="0084495A">
        <w:rPr>
          <w:rFonts w:eastAsia="Calibri"/>
          <w:snapToGrid/>
          <w:szCs w:val="22"/>
          <w:lang w:val="fr-FR"/>
        </w:rPr>
        <w:t xml:space="preserve">faisable et </w:t>
      </w:r>
      <w:r>
        <w:rPr>
          <w:rFonts w:eastAsia="Calibri"/>
          <w:snapToGrid/>
          <w:szCs w:val="22"/>
          <w:lang w:val="fr-FR"/>
        </w:rPr>
        <w:t>fonctionnel</w:t>
      </w:r>
      <w:r w:rsidRPr="0084495A">
        <w:rPr>
          <w:rFonts w:eastAsia="Calibri"/>
          <w:snapToGrid/>
          <w:szCs w:val="22"/>
          <w:lang w:val="fr-FR"/>
        </w:rPr>
        <w:t xml:space="preserve"> [</w:t>
      </w:r>
      <w:r w:rsidR="00E60FE3">
        <w:rPr>
          <w:rFonts w:eastAsia="Calibri"/>
          <w:snapToGrid/>
          <w:szCs w:val="22"/>
          <w:lang w:val="fr-FR"/>
        </w:rPr>
        <w:t>[</w:t>
      </w:r>
      <w:r w:rsidR="007E15DA">
        <w:rPr>
          <w:rFonts w:eastAsia="Calibri"/>
          <w:snapToGrid/>
          <w:szCs w:val="22"/>
          <w:lang w:val="fr-FR"/>
        </w:rPr>
        <w:t xml:space="preserve">, </w:t>
      </w:r>
      <w:proofErr w:type="gramStart"/>
      <w:r w:rsidR="007E15DA">
        <w:rPr>
          <w:rFonts w:eastAsia="Calibri"/>
          <w:snapToGrid/>
          <w:szCs w:val="22"/>
          <w:lang w:val="fr-FR"/>
        </w:rPr>
        <w:t>être]</w:t>
      </w:r>
      <w:r w:rsidRPr="0084495A">
        <w:rPr>
          <w:rFonts w:eastAsia="Calibri"/>
          <w:snapToGrid/>
          <w:szCs w:val="22"/>
          <w:lang w:val="fr-FR"/>
        </w:rPr>
        <w:t>[</w:t>
      </w:r>
      <w:proofErr w:type="gramEnd"/>
      <w:r w:rsidRPr="0084495A">
        <w:rPr>
          <w:rFonts w:eastAsia="Calibri"/>
          <w:snapToGrid/>
          <w:szCs w:val="22"/>
          <w:lang w:val="fr-FR"/>
        </w:rPr>
        <w:t>et] efficace pour [assurer] [permettre un accès approprié et] un partage j</w:t>
      </w:r>
      <w:r w:rsidR="00E60FE3">
        <w:rPr>
          <w:rFonts w:eastAsia="Calibri"/>
          <w:snapToGrid/>
          <w:szCs w:val="22"/>
          <w:lang w:val="fr-FR"/>
        </w:rPr>
        <w:t>uste et équitable des avantages</w:t>
      </w:r>
      <w:r w:rsidRPr="0084495A">
        <w:rPr>
          <w:rFonts w:eastAsia="Calibri"/>
          <w:snapToGrid/>
          <w:szCs w:val="22"/>
          <w:lang w:val="fr-FR"/>
        </w:rPr>
        <w:t xml:space="preserve"> découlant de l'utilisation des informations sur les séquences numériques des ressources génétiques</w:t>
      </w:r>
      <w:r w:rsidR="00E60FE3">
        <w:rPr>
          <w:rFonts w:eastAsia="Calibri"/>
          <w:snapToGrid/>
          <w:szCs w:val="22"/>
          <w:lang w:val="fr-FR"/>
        </w:rPr>
        <w:t>]</w:t>
      </w:r>
      <w:r w:rsidRPr="0084495A">
        <w:rPr>
          <w:rFonts w:eastAsia="Calibri"/>
          <w:snapToGrid/>
          <w:szCs w:val="22"/>
          <w:lang w:val="fr-FR"/>
        </w:rPr>
        <w:t xml:space="preserve"> et générer plus d'avantages, y compris monétaires et non monétaires, que de coûts ;</w:t>
      </w:r>
    </w:p>
    <w:p w14:paraId="6E0C1A97" w14:textId="77777777" w:rsidR="00A246E0" w:rsidRPr="007D6755" w:rsidRDefault="00A246E0" w:rsidP="00A246E0">
      <w:pPr>
        <w:pStyle w:val="Para1"/>
        <w:numPr>
          <w:ilvl w:val="0"/>
          <w:numId w:val="80"/>
        </w:numPr>
        <w:ind w:firstLine="698"/>
        <w:rPr>
          <w:lang w:val="fr-FR"/>
        </w:rPr>
      </w:pPr>
      <w:proofErr w:type="spellStart"/>
      <w:r w:rsidRPr="007D6755">
        <w:rPr>
          <w:szCs w:val="22"/>
          <w:lang w:val="fr-FR"/>
        </w:rPr>
        <w:t>Être</w:t>
      </w:r>
      <w:proofErr w:type="spellEnd"/>
      <w:r w:rsidRPr="007D6755">
        <w:rPr>
          <w:szCs w:val="22"/>
          <w:lang w:val="fr-FR"/>
        </w:rPr>
        <w:t xml:space="preserve"> adaptable aux changements technologiques futurs ;</w:t>
      </w:r>
    </w:p>
    <w:p w14:paraId="6165172D" w14:textId="50F57A43" w:rsidR="00A246E0" w:rsidRDefault="00A246E0" w:rsidP="00A246E0">
      <w:pPr>
        <w:pStyle w:val="Para1"/>
        <w:numPr>
          <w:ilvl w:val="0"/>
          <w:numId w:val="80"/>
        </w:numPr>
        <w:ind w:firstLine="698"/>
        <w:rPr>
          <w:lang w:val="fr-FR"/>
        </w:rPr>
      </w:pPr>
      <w:r w:rsidRPr="0084495A">
        <w:rPr>
          <w:szCs w:val="22"/>
          <w:lang w:val="fr-FR"/>
        </w:rPr>
        <w:t>[Une solution sur le partage juste et équitable des avantag</w:t>
      </w:r>
      <w:r w:rsidR="007E15DA">
        <w:rPr>
          <w:szCs w:val="22"/>
          <w:lang w:val="fr-FR"/>
        </w:rPr>
        <w:t>es découlant de l'[utilisation]</w:t>
      </w:r>
      <w:r w:rsidRPr="0084495A">
        <w:rPr>
          <w:szCs w:val="22"/>
          <w:lang w:val="fr-FR"/>
        </w:rPr>
        <w:t>[l'utilisation] de l'information sur les séquences numériques devrait] se renforcer mutuellement [et s'adapter aux] autres instruments [pertinents] d'ac</w:t>
      </w:r>
      <w:r w:rsidR="002731CC">
        <w:rPr>
          <w:szCs w:val="22"/>
          <w:lang w:val="fr-FR"/>
        </w:rPr>
        <w:t>cès et de partage des avantages </w:t>
      </w:r>
      <w:r w:rsidRPr="0084495A">
        <w:rPr>
          <w:szCs w:val="22"/>
          <w:lang w:val="fr-FR"/>
        </w:rPr>
        <w:t xml:space="preserve">; </w:t>
      </w:r>
    </w:p>
    <w:p w14:paraId="7E371128" w14:textId="67E476C1" w:rsidR="00A246E0" w:rsidRPr="0084495A" w:rsidRDefault="00A246E0" w:rsidP="00A246E0">
      <w:pPr>
        <w:pStyle w:val="Para1"/>
        <w:numPr>
          <w:ilvl w:val="0"/>
          <w:numId w:val="80"/>
        </w:numPr>
        <w:ind w:firstLine="698"/>
        <w:rPr>
          <w:lang w:val="fr-FR"/>
        </w:rPr>
      </w:pPr>
      <w:r w:rsidRPr="0084495A">
        <w:rPr>
          <w:szCs w:val="22"/>
          <w:lang w:val="fr-FR"/>
        </w:rPr>
        <w:t>[Exhorter les Parties à prend</w:t>
      </w:r>
      <w:r w:rsidR="007E15DA">
        <w:rPr>
          <w:szCs w:val="22"/>
          <w:lang w:val="fr-FR"/>
        </w:rPr>
        <w:t>re des mesures pour promouvoir]</w:t>
      </w:r>
      <w:r w:rsidRPr="0084495A">
        <w:rPr>
          <w:szCs w:val="22"/>
          <w:lang w:val="fr-FR"/>
        </w:rPr>
        <w:t>[la promotion] de la recherche et de l'innovation ainsi que de la coopération technique et scientifique, du renforcement des capacités et du transfert de technologie [vers les pays en développement [à des conditions équitables et les plus favorables][comme spécifié aux articl</w:t>
      </w:r>
      <w:r w:rsidR="008749CF">
        <w:rPr>
          <w:szCs w:val="22"/>
          <w:lang w:val="fr-FR"/>
        </w:rPr>
        <w:t>es 16 [et 18] de la Convention]</w:t>
      </w:r>
      <w:r w:rsidRPr="0084495A">
        <w:rPr>
          <w:szCs w:val="22"/>
          <w:lang w:val="fr-FR"/>
        </w:rPr>
        <w:t xml:space="preserve">[à des conditions </w:t>
      </w:r>
      <w:r w:rsidR="008749CF">
        <w:rPr>
          <w:szCs w:val="22"/>
          <w:lang w:val="fr-FR"/>
        </w:rPr>
        <w:t>mutuellement convenues]]</w:t>
      </w:r>
      <w:r w:rsidRPr="0084495A">
        <w:rPr>
          <w:szCs w:val="22"/>
          <w:lang w:val="fr-FR"/>
        </w:rPr>
        <w:t xml:space="preserve"> [et une mobilisation accrue des ressources] aux fins de la conservation et de l'utilisation durable de la diversité biologique ;</w:t>
      </w:r>
    </w:p>
    <w:p w14:paraId="219A1662" w14:textId="77777777" w:rsidR="00A246E0" w:rsidRPr="007518EC" w:rsidRDefault="00A246E0" w:rsidP="00A246E0">
      <w:pPr>
        <w:pStyle w:val="ListParagraph"/>
        <w:numPr>
          <w:ilvl w:val="0"/>
          <w:numId w:val="80"/>
        </w:numPr>
        <w:spacing w:after="120" w:line="259" w:lineRule="auto"/>
        <w:ind w:firstLine="698"/>
        <w:rPr>
          <w:lang w:val="fr-FR"/>
        </w:rPr>
      </w:pPr>
      <w:r w:rsidRPr="007518EC">
        <w:rPr>
          <w:lang w:val="fr-FR"/>
        </w:rPr>
        <w:t xml:space="preserve">[Respecter et protéger] les droits des peuples autochtones et des communautés </w:t>
      </w:r>
      <w:proofErr w:type="gramStart"/>
      <w:r w:rsidRPr="007518EC">
        <w:rPr>
          <w:lang w:val="fr-FR"/>
        </w:rPr>
        <w:t>locales</w:t>
      </w:r>
      <w:proofErr w:type="gramEnd"/>
      <w:r w:rsidRPr="007518EC">
        <w:rPr>
          <w:lang w:val="fr-FR"/>
        </w:rPr>
        <w:t xml:space="preserve"> sur leurs connaissances traditionnelles associées aux ressources génétiques [et tenir compte de leur rôle de gardiens de la diversité bioculturelle, biologique et génétique ;].</w:t>
      </w:r>
    </w:p>
    <w:p w14:paraId="2F5961FA" w14:textId="77777777" w:rsidR="00A246E0" w:rsidRDefault="00A246E0" w:rsidP="00A246E0">
      <w:pPr>
        <w:pStyle w:val="Para1"/>
        <w:numPr>
          <w:ilvl w:val="0"/>
          <w:numId w:val="80"/>
        </w:numPr>
        <w:ind w:firstLine="698"/>
        <w:rPr>
          <w:lang w:val="fr-FR"/>
        </w:rPr>
      </w:pPr>
      <w:r w:rsidRPr="007518EC">
        <w:rPr>
          <w:rFonts w:eastAsia="Calibri"/>
          <w:kern w:val="22"/>
          <w:szCs w:val="22"/>
          <w:lang w:val="fr-FR"/>
        </w:rPr>
        <w:lastRenderedPageBreak/>
        <w:t>[</w:t>
      </w:r>
      <w:r w:rsidRPr="007518EC">
        <w:rPr>
          <w:rFonts w:eastAsia="Calibri"/>
          <w:szCs w:val="22"/>
          <w:lang w:val="fr-FR"/>
        </w:rPr>
        <w:t>Reconnaît que] les avantages monétaires et non monétaires découlant de l'utilisation des informations sur les séquences numériques des ressources génétiques devraient être utilisés pour soutenir la conservation et l'utilisation durable de la biodiversité et [entre autres] profiter aux p</w:t>
      </w:r>
      <w:r>
        <w:rPr>
          <w:rFonts w:eastAsia="Calibri"/>
          <w:szCs w:val="22"/>
          <w:lang w:val="fr-FR"/>
        </w:rPr>
        <w:t>euples</w:t>
      </w:r>
      <w:r w:rsidRPr="007518EC">
        <w:rPr>
          <w:rFonts w:eastAsia="Calibri"/>
          <w:szCs w:val="22"/>
          <w:lang w:val="fr-FR"/>
        </w:rPr>
        <w:t xml:space="preserve"> autochtones et aux communautés locales ;</w:t>
      </w:r>
    </w:p>
    <w:p w14:paraId="13108C63" w14:textId="75D92490" w:rsidR="00A246E0" w:rsidRPr="007518EC" w:rsidRDefault="00A246E0" w:rsidP="00A246E0">
      <w:pPr>
        <w:pStyle w:val="Para1"/>
        <w:numPr>
          <w:ilvl w:val="0"/>
          <w:numId w:val="80"/>
        </w:numPr>
        <w:ind w:firstLine="698"/>
        <w:rPr>
          <w:lang w:val="fr-FR"/>
        </w:rPr>
      </w:pPr>
      <w:r w:rsidRPr="007518EC">
        <w:rPr>
          <w:lang w:val="fr-FR"/>
        </w:rPr>
        <w:t xml:space="preserve"> </w:t>
      </w:r>
      <w:r w:rsidRPr="007518EC">
        <w:rPr>
          <w:rFonts w:eastAsia="Calibri"/>
          <w:szCs w:val="22"/>
          <w:lang w:val="fr-FR"/>
        </w:rPr>
        <w:t>[Reconnaît que</w:t>
      </w:r>
      <w:r w:rsidR="008749CF">
        <w:rPr>
          <w:rFonts w:eastAsia="Calibri"/>
          <w:szCs w:val="22"/>
          <w:lang w:val="fr-FR"/>
        </w:rPr>
        <w:t>] les avantages monétaires [et]</w:t>
      </w:r>
      <w:r w:rsidRPr="007518EC">
        <w:rPr>
          <w:rFonts w:eastAsia="Calibri"/>
          <w:szCs w:val="22"/>
          <w:lang w:val="fr-FR"/>
        </w:rPr>
        <w:t>[ou] non monétaires découlant de l'utilisation des informations sur les séquences numériques des ressources génétiques [doivent être partagés de</w:t>
      </w:r>
      <w:r w:rsidR="008749CF">
        <w:rPr>
          <w:rFonts w:eastAsia="Calibri"/>
          <w:szCs w:val="22"/>
          <w:lang w:val="fr-FR"/>
        </w:rPr>
        <w:t xml:space="preserve"> manière juste et équitable </w:t>
      </w:r>
      <w:proofErr w:type="gramStart"/>
      <w:r w:rsidR="008749CF">
        <w:rPr>
          <w:rFonts w:eastAsia="Calibri"/>
          <w:szCs w:val="22"/>
          <w:lang w:val="fr-FR"/>
        </w:rPr>
        <w:t>et]</w:t>
      </w:r>
      <w:r w:rsidRPr="007518EC">
        <w:rPr>
          <w:rFonts w:eastAsia="Calibri"/>
          <w:szCs w:val="22"/>
          <w:lang w:val="fr-FR"/>
        </w:rPr>
        <w:t>[</w:t>
      </w:r>
      <w:proofErr w:type="gramEnd"/>
      <w:r w:rsidRPr="007518EC">
        <w:rPr>
          <w:rFonts w:eastAsia="Calibri"/>
          <w:szCs w:val="22"/>
          <w:lang w:val="fr-FR"/>
        </w:rPr>
        <w:t>qui sont partagés] devraient être utilisés pour soutenir la conservation et l'utilisation durable de la biodiversité [ainsi que le développement durable] et [notamment] profiter aux p</w:t>
      </w:r>
      <w:r>
        <w:rPr>
          <w:rFonts w:eastAsia="Calibri"/>
          <w:szCs w:val="22"/>
          <w:lang w:val="fr-FR"/>
        </w:rPr>
        <w:t>euples</w:t>
      </w:r>
      <w:r w:rsidRPr="007518EC">
        <w:rPr>
          <w:rFonts w:eastAsia="Calibri"/>
          <w:szCs w:val="22"/>
          <w:lang w:val="fr-FR"/>
        </w:rPr>
        <w:t xml:space="preserve"> autochtones et aux communautés locales [, le cas échéant]</w:t>
      </w:r>
      <w:r>
        <w:rPr>
          <w:rFonts w:eastAsia="Calibri"/>
          <w:szCs w:val="22"/>
          <w:lang w:val="fr-FR"/>
        </w:rPr>
        <w:t> ;</w:t>
      </w:r>
    </w:p>
    <w:p w14:paraId="7CE68043" w14:textId="5BEA916C" w:rsidR="00A246E0" w:rsidRPr="007518EC" w:rsidRDefault="00A246E0" w:rsidP="00A246E0">
      <w:pPr>
        <w:pStyle w:val="Para1"/>
        <w:numPr>
          <w:ilvl w:val="0"/>
          <w:numId w:val="80"/>
        </w:numPr>
        <w:ind w:firstLine="698"/>
        <w:rPr>
          <w:lang w:val="fr-FR"/>
        </w:rPr>
      </w:pPr>
      <w:r w:rsidRPr="007518EC">
        <w:rPr>
          <w:i/>
          <w:iCs/>
          <w:kern w:val="22"/>
          <w:szCs w:val="22"/>
          <w:lang w:val="fr-FR" w:eastAsia="zh-CN"/>
        </w:rPr>
        <w:t xml:space="preserve">Reconnaît </w:t>
      </w:r>
      <w:r w:rsidRPr="007518EC">
        <w:rPr>
          <w:kern w:val="22"/>
          <w:szCs w:val="22"/>
          <w:lang w:val="fr-FR" w:eastAsia="zh-CN"/>
        </w:rPr>
        <w:t>que les « informations sur les séquences numériques [des ressources génétiques] » sont c</w:t>
      </w:r>
      <w:r w:rsidR="008749CF">
        <w:rPr>
          <w:kern w:val="22"/>
          <w:szCs w:val="22"/>
          <w:lang w:val="fr-FR" w:eastAsia="zh-CN"/>
        </w:rPr>
        <w:t xml:space="preserve">onstituées [d'informations </w:t>
      </w:r>
      <w:proofErr w:type="gramStart"/>
      <w:r w:rsidR="008749CF">
        <w:rPr>
          <w:kern w:val="22"/>
          <w:szCs w:val="22"/>
          <w:lang w:val="fr-FR" w:eastAsia="zh-CN"/>
        </w:rPr>
        <w:t>sur]</w:t>
      </w:r>
      <w:r w:rsidRPr="007518EC">
        <w:rPr>
          <w:kern w:val="22"/>
          <w:szCs w:val="22"/>
          <w:lang w:val="fr-FR" w:eastAsia="zh-CN"/>
        </w:rPr>
        <w:t>[</w:t>
      </w:r>
      <w:proofErr w:type="gramEnd"/>
      <w:r w:rsidRPr="007518EC">
        <w:rPr>
          <w:kern w:val="22"/>
          <w:szCs w:val="22"/>
          <w:lang w:val="fr-FR" w:eastAsia="zh-CN"/>
        </w:rPr>
        <w:t>les séquences e</w:t>
      </w:r>
      <w:r w:rsidR="008749CF">
        <w:rPr>
          <w:kern w:val="22"/>
          <w:szCs w:val="22"/>
          <w:lang w:val="fr-FR" w:eastAsia="zh-CN"/>
        </w:rPr>
        <w:t>t les structures chimiques sur]</w:t>
      </w:r>
      <w:r w:rsidRPr="007518EC">
        <w:rPr>
          <w:kern w:val="22"/>
          <w:szCs w:val="22"/>
          <w:lang w:val="fr-FR" w:eastAsia="zh-CN"/>
        </w:rPr>
        <w:t>[les séquences annotées de] [l'ADN, l'ARN, les protéines, les modifications épigénétiques</w:t>
      </w:r>
      <w:r w:rsidRPr="00A915A4">
        <w:rPr>
          <w:rStyle w:val="FootnoteReference"/>
          <w:rFonts w:eastAsiaTheme="majorEastAsia"/>
          <w:kern w:val="22"/>
          <w:szCs w:val="22"/>
          <w:u w:val="none"/>
          <w:vertAlign w:val="superscript"/>
          <w:lang w:val="fr-FR" w:eastAsia="zh-CN"/>
        </w:rPr>
        <w:footnoteReference w:id="3"/>
      </w:r>
      <w:r w:rsidRPr="007518EC">
        <w:rPr>
          <w:kern w:val="22"/>
          <w:szCs w:val="22"/>
          <w:lang w:val="fr-FR" w:eastAsia="zh-CN"/>
        </w:rPr>
        <w:t>, les métabolites, [et d'autres macromolécules, [les dérivés]] et reconnaît la pertinence des informations associées [notamment les connaissances traditionnelles]] ;]</w:t>
      </w:r>
    </w:p>
    <w:p w14:paraId="31D3836D" w14:textId="4F88F644" w:rsidR="00A246E0" w:rsidRPr="007518EC" w:rsidRDefault="00A246E0" w:rsidP="00A246E0">
      <w:pPr>
        <w:pStyle w:val="Para1"/>
        <w:numPr>
          <w:ilvl w:val="0"/>
          <w:numId w:val="80"/>
        </w:numPr>
        <w:ind w:firstLine="698"/>
        <w:rPr>
          <w:lang w:val="fr-FR"/>
        </w:rPr>
      </w:pPr>
      <w:r w:rsidRPr="007518EC">
        <w:rPr>
          <w:szCs w:val="22"/>
          <w:lang w:val="fr-FR"/>
        </w:rPr>
        <w:t>[</w:t>
      </w:r>
      <w:r>
        <w:rPr>
          <w:szCs w:val="22"/>
          <w:lang w:val="fr-FR"/>
        </w:rPr>
        <w:t>« I</w:t>
      </w:r>
      <w:r w:rsidRPr="007518EC">
        <w:rPr>
          <w:szCs w:val="22"/>
          <w:lang w:val="fr-FR"/>
        </w:rPr>
        <w:t>nformation sur les séquences numériques</w:t>
      </w:r>
      <w:r>
        <w:rPr>
          <w:szCs w:val="22"/>
          <w:lang w:val="fr-FR"/>
        </w:rPr>
        <w:t> »</w:t>
      </w:r>
      <w:r w:rsidRPr="007518EC">
        <w:rPr>
          <w:szCs w:val="22"/>
          <w:lang w:val="fr-FR"/>
        </w:rPr>
        <w:t xml:space="preserve"> est toute informa</w:t>
      </w:r>
      <w:r w:rsidR="008749CF">
        <w:rPr>
          <w:szCs w:val="22"/>
          <w:lang w:val="fr-FR"/>
        </w:rPr>
        <w:t>tion sous format [électronique]</w:t>
      </w:r>
      <w:r w:rsidRPr="007518EC">
        <w:rPr>
          <w:szCs w:val="22"/>
          <w:lang w:val="fr-FR"/>
        </w:rPr>
        <w:t xml:space="preserve">[quelconque] qui résulte de </w:t>
      </w:r>
      <w:r>
        <w:rPr>
          <w:szCs w:val="22"/>
          <w:lang w:val="fr-FR"/>
        </w:rPr>
        <w:t>« </w:t>
      </w:r>
      <w:r w:rsidRPr="007518EC">
        <w:rPr>
          <w:szCs w:val="22"/>
          <w:lang w:val="fr-FR"/>
        </w:rPr>
        <w:t>l'utilisation des ressources génétiques</w:t>
      </w:r>
      <w:r>
        <w:rPr>
          <w:szCs w:val="22"/>
          <w:lang w:val="fr-FR"/>
        </w:rPr>
        <w:t> »</w:t>
      </w:r>
      <w:r w:rsidRPr="007518EC">
        <w:rPr>
          <w:szCs w:val="22"/>
          <w:lang w:val="fr-FR"/>
        </w:rPr>
        <w:t xml:space="preserve"> ;].</w:t>
      </w:r>
    </w:p>
    <w:p w14:paraId="1A65B475" w14:textId="77777777" w:rsidR="00A246E0" w:rsidRPr="007518EC" w:rsidRDefault="00A246E0" w:rsidP="00A246E0">
      <w:pPr>
        <w:pStyle w:val="Para1"/>
        <w:numPr>
          <w:ilvl w:val="0"/>
          <w:numId w:val="80"/>
        </w:numPr>
        <w:ind w:firstLine="698"/>
        <w:rPr>
          <w:lang w:val="fr-FR"/>
        </w:rPr>
      </w:pPr>
      <w:r w:rsidRPr="007518EC">
        <w:rPr>
          <w:szCs w:val="22"/>
          <w:lang w:val="fr-FR"/>
        </w:rPr>
        <w:t>[Toute solution concernant l'information sur les séquences numériques des ressources génétiques doit en principe s'inscrire dans le cadre juridique de la Convention. Les solutions qui se situent en dehors du champ d'application de la Convention sur la diversité biologique nécessiteraient d'abord une révision de la Convention.]</w:t>
      </w:r>
    </w:p>
    <w:p w14:paraId="4AC8A766" w14:textId="35DDE7FE" w:rsidR="00A246E0" w:rsidRPr="007518EC" w:rsidRDefault="008749CF" w:rsidP="00A246E0">
      <w:pPr>
        <w:pStyle w:val="Para1"/>
        <w:numPr>
          <w:ilvl w:val="0"/>
          <w:numId w:val="80"/>
        </w:numPr>
        <w:ind w:firstLine="698"/>
        <w:rPr>
          <w:lang w:val="fr-FR"/>
        </w:rPr>
      </w:pPr>
      <w:r>
        <w:rPr>
          <w:szCs w:val="22"/>
          <w:lang w:val="fr-FR"/>
        </w:rPr>
        <w:t>[L'accès aux [groupements]</w:t>
      </w:r>
      <w:r w:rsidR="00A246E0" w:rsidRPr="007518EC">
        <w:rPr>
          <w:szCs w:val="22"/>
          <w:lang w:val="fr-FR"/>
        </w:rPr>
        <w:t>[</w:t>
      </w:r>
      <w:r>
        <w:rPr>
          <w:szCs w:val="22"/>
          <w:lang w:val="fr-FR"/>
        </w:rPr>
        <w:t>groupements</w:t>
      </w:r>
      <w:r w:rsidR="00A246E0" w:rsidRPr="007518EC">
        <w:rPr>
          <w:szCs w:val="22"/>
          <w:lang w:val="fr-FR"/>
        </w:rPr>
        <w:t xml:space="preserve"> de séquences numériques diverses] d'in</w:t>
      </w:r>
      <w:r>
        <w:rPr>
          <w:szCs w:val="22"/>
          <w:lang w:val="fr-FR"/>
        </w:rPr>
        <w:t>formations sur les [ressources]</w:t>
      </w:r>
      <w:r w:rsidR="00A246E0" w:rsidRPr="007518EC">
        <w:rPr>
          <w:szCs w:val="22"/>
          <w:lang w:val="fr-FR"/>
        </w:rPr>
        <w:t>[la diversité] génétiques dans les bases de données publiques favorise la recherche et l'</w:t>
      </w:r>
      <w:r w:rsidR="002731CC">
        <w:rPr>
          <w:szCs w:val="22"/>
          <w:lang w:val="fr-FR"/>
        </w:rPr>
        <w:t>innovation et, par conséquent,</w:t>
      </w:r>
      <w:r w:rsidR="00A246E0" w:rsidRPr="007518EC">
        <w:rPr>
          <w:szCs w:val="22"/>
          <w:lang w:val="fr-FR"/>
        </w:rPr>
        <w:t xml:space="preserve"> reste ouvert [et sans restriction] [conformément aux meilleures pratiques [scientifiques [disponibles] actuelles [et aux normes internationales]], [sous réserve des dispos</w:t>
      </w:r>
      <w:r>
        <w:rPr>
          <w:szCs w:val="22"/>
          <w:lang w:val="fr-FR"/>
        </w:rPr>
        <w:t>itions visant à garantir]</w:t>
      </w:r>
      <w:r w:rsidR="00A246E0" w:rsidRPr="007518EC">
        <w:rPr>
          <w:szCs w:val="22"/>
          <w:lang w:val="fr-FR"/>
        </w:rPr>
        <w:t>[tout en relevant les défis liés au] partage des avantages et à la protection des connaissances traditionnelles associées aux ressources génétiques, si nécessaire et approprié [afin de ne pas entraver la recherche et l'innovation [responsables] [et le partage juste et équitable des résultats de cette recherche et de cette innovation] [, [notamment pour] la santé publique et la sécurité alimentaire] et d'être compatible avec les [principes de la science] ouverte [accès aux données]</w:t>
      </w:r>
      <w:r w:rsidR="00BE2C02">
        <w:rPr>
          <w:szCs w:val="22"/>
          <w:lang w:val="fr-FR"/>
        </w:rPr>
        <w:t>]</w:t>
      </w:r>
      <w:r w:rsidR="00A246E0" w:rsidRPr="007518EC">
        <w:rPr>
          <w:szCs w:val="22"/>
          <w:lang w:val="fr-FR"/>
        </w:rPr>
        <w:t xml:space="preserve"> ; ]</w:t>
      </w:r>
    </w:p>
    <w:p w14:paraId="0ECAC50E" w14:textId="77777777" w:rsidR="00A246E0" w:rsidRPr="007518EC" w:rsidRDefault="00A246E0" w:rsidP="00A246E0">
      <w:pPr>
        <w:pStyle w:val="Para1"/>
        <w:numPr>
          <w:ilvl w:val="0"/>
          <w:numId w:val="80"/>
        </w:numPr>
        <w:ind w:firstLine="698"/>
        <w:rPr>
          <w:lang w:val="fr-FR"/>
        </w:rPr>
      </w:pPr>
      <w:r w:rsidRPr="007518EC">
        <w:rPr>
          <w:szCs w:val="22"/>
          <w:lang w:val="fr-FR"/>
        </w:rPr>
        <w:t>Les informations sur les séquences numériques des ressources génétiques sont mises à la disposition du public ;].</w:t>
      </w:r>
    </w:p>
    <w:p w14:paraId="13F66B20" w14:textId="77777777" w:rsidR="00A246E0" w:rsidRPr="007518EC" w:rsidRDefault="00A246E0" w:rsidP="00A246E0">
      <w:pPr>
        <w:pStyle w:val="Para1"/>
        <w:numPr>
          <w:ilvl w:val="0"/>
          <w:numId w:val="80"/>
        </w:numPr>
        <w:ind w:firstLine="698"/>
        <w:rPr>
          <w:lang w:val="fr-FR"/>
        </w:rPr>
      </w:pPr>
      <w:r w:rsidRPr="007518EC">
        <w:rPr>
          <w:szCs w:val="22"/>
          <w:lang w:val="fr-FR"/>
        </w:rPr>
        <w:t>[La mise en commun de données [provenant de différentes bases de données] profite à la recherche et à l'innovation et apporte des avantages mutuels aux communautés de la recherche et des bases de données [bien que l'ouverture des données ne soit pas en soi un moyen de garantir le partage des avantages] ;]</w:t>
      </w:r>
    </w:p>
    <w:p w14:paraId="6F787793" w14:textId="77777777" w:rsidR="00A246E0" w:rsidRPr="007518EC" w:rsidRDefault="00A246E0" w:rsidP="00A246E0">
      <w:pPr>
        <w:pStyle w:val="Para1"/>
        <w:numPr>
          <w:ilvl w:val="0"/>
          <w:numId w:val="80"/>
        </w:numPr>
        <w:ind w:firstLine="698"/>
        <w:rPr>
          <w:lang w:val="fr-FR"/>
        </w:rPr>
      </w:pPr>
      <w:r w:rsidRPr="007518EC">
        <w:rPr>
          <w:szCs w:val="22"/>
          <w:lang w:val="fr-FR"/>
        </w:rPr>
        <w:t>[La pertinence du [suivi et] de la localisation peut dépendre de l'approche adoptée pour traiter les informations sur les séquences numériques [par exemple, pour les approches hybrides] ;].</w:t>
      </w:r>
    </w:p>
    <w:p w14:paraId="7B903125" w14:textId="77777777" w:rsidR="00A246E0" w:rsidRPr="007518EC" w:rsidRDefault="00A246E0" w:rsidP="00A246E0">
      <w:pPr>
        <w:pStyle w:val="Para1"/>
        <w:numPr>
          <w:ilvl w:val="0"/>
          <w:numId w:val="80"/>
        </w:numPr>
        <w:ind w:firstLine="698"/>
        <w:rPr>
          <w:lang w:val="fr-FR"/>
        </w:rPr>
      </w:pPr>
      <w:r w:rsidRPr="007518EC">
        <w:rPr>
          <w:szCs w:val="22"/>
          <w:lang w:val="fr-FR"/>
        </w:rPr>
        <w:t>[Les utilisateurs d'informations sur les séquences numériques doivent informer le pays [d'origine ou le pays fournisseur] avant d'y accéder en cas d'utilisation commerciale ou non commerciale ;].</w:t>
      </w:r>
    </w:p>
    <w:p w14:paraId="65BA4443" w14:textId="0BB40839" w:rsidR="00A246E0" w:rsidRPr="007518EC" w:rsidRDefault="00A246E0" w:rsidP="00A246E0">
      <w:pPr>
        <w:pStyle w:val="Para1"/>
        <w:numPr>
          <w:ilvl w:val="0"/>
          <w:numId w:val="80"/>
        </w:numPr>
        <w:ind w:firstLine="698"/>
        <w:rPr>
          <w:lang w:val="fr-FR"/>
        </w:rPr>
      </w:pPr>
      <w:r w:rsidRPr="007518EC">
        <w:rPr>
          <w:szCs w:val="22"/>
          <w:lang w:val="fr-FR"/>
        </w:rPr>
        <w:t>[La localisation et le tra</w:t>
      </w:r>
      <w:r w:rsidR="00D84EA8">
        <w:rPr>
          <w:szCs w:val="22"/>
          <w:lang w:val="fr-FR"/>
        </w:rPr>
        <w:t>çage pourraient être [utilisés]</w:t>
      </w:r>
      <w:r w:rsidRPr="007518EC">
        <w:rPr>
          <w:szCs w:val="22"/>
          <w:lang w:val="fr-FR"/>
        </w:rPr>
        <w:t xml:space="preserve">[utiles] pour des sous-ensembles spécialisés limités d'informations sur les séquences numériques des ressources </w:t>
      </w:r>
      <w:r w:rsidRPr="007518EC">
        <w:rPr>
          <w:szCs w:val="22"/>
          <w:lang w:val="fr-FR"/>
        </w:rPr>
        <w:lastRenderedPageBreak/>
        <w:t>génétiques [mais ne sont actuellement pas réalisables techniquement ou financièrement à grande échelle [et pourraient également entraîner une empreinte environnementale importante]] ;].</w:t>
      </w:r>
    </w:p>
    <w:p w14:paraId="35D9A6DE" w14:textId="77777777" w:rsidR="00A246E0" w:rsidRPr="00A246E0" w:rsidRDefault="00A246E0" w:rsidP="00A246E0">
      <w:pPr>
        <w:pStyle w:val="Para1"/>
        <w:numPr>
          <w:ilvl w:val="0"/>
          <w:numId w:val="80"/>
        </w:numPr>
        <w:ind w:firstLine="698"/>
        <w:rPr>
          <w:lang w:val="fr-CA"/>
        </w:rPr>
      </w:pPr>
      <w:r w:rsidRPr="007518EC">
        <w:rPr>
          <w:szCs w:val="22"/>
          <w:lang w:val="fr-FR"/>
        </w:rPr>
        <w:t>[Être compatible avec les droits et obligations internationaux en matière de droits de l'homme ;]</w:t>
      </w:r>
    </w:p>
    <w:p w14:paraId="79E35508" w14:textId="2C27A067" w:rsidR="00A246E0" w:rsidRPr="007518EC" w:rsidRDefault="00A246E0" w:rsidP="00A246E0">
      <w:pPr>
        <w:pStyle w:val="Para1"/>
        <w:numPr>
          <w:ilvl w:val="0"/>
          <w:numId w:val="80"/>
        </w:numPr>
        <w:ind w:firstLine="698"/>
        <w:rPr>
          <w:lang w:val="fr-FR"/>
        </w:rPr>
      </w:pPr>
      <w:r w:rsidRPr="007518EC">
        <w:rPr>
          <w:lang w:val="fr-FR"/>
        </w:rPr>
        <w:t xml:space="preserve"> </w:t>
      </w:r>
      <w:r w:rsidRPr="007518EC">
        <w:rPr>
          <w:szCs w:val="22"/>
          <w:lang w:val="fr-FR"/>
        </w:rPr>
        <w:t>[La Convention sur la diversité biologique [pourrait] fournir un cadre pour une solution sur le partage juste et équitable des avantages tirés de [l'utilisation des ressourc</w:t>
      </w:r>
      <w:r w:rsidR="00D84EA8">
        <w:rPr>
          <w:szCs w:val="22"/>
          <w:lang w:val="fr-FR"/>
        </w:rPr>
        <w:t xml:space="preserve">es génétiques sous la forme </w:t>
      </w:r>
      <w:proofErr w:type="gramStart"/>
      <w:r w:rsidR="00D84EA8">
        <w:rPr>
          <w:szCs w:val="22"/>
          <w:lang w:val="fr-FR"/>
        </w:rPr>
        <w:t>de]</w:t>
      </w:r>
      <w:r w:rsidRPr="007518EC">
        <w:rPr>
          <w:szCs w:val="22"/>
          <w:lang w:val="fr-FR"/>
        </w:rPr>
        <w:t>[</w:t>
      </w:r>
      <w:proofErr w:type="gramEnd"/>
      <w:r w:rsidRPr="007518EC">
        <w:rPr>
          <w:szCs w:val="22"/>
          <w:lang w:val="fr-FR"/>
        </w:rPr>
        <w:t>l'utilisation de] l'information sur les séquences numériques ;].</w:t>
      </w:r>
    </w:p>
    <w:p w14:paraId="21421190" w14:textId="77777777" w:rsidR="00A246E0" w:rsidRPr="007518EC" w:rsidRDefault="00A246E0" w:rsidP="00A246E0">
      <w:pPr>
        <w:pStyle w:val="Para1"/>
        <w:numPr>
          <w:ilvl w:val="0"/>
          <w:numId w:val="80"/>
        </w:numPr>
        <w:ind w:firstLine="698"/>
        <w:rPr>
          <w:lang w:val="fr-FR"/>
        </w:rPr>
      </w:pPr>
      <w:r w:rsidRPr="007518EC">
        <w:rPr>
          <w:szCs w:val="22"/>
          <w:lang w:val="fr-FR"/>
        </w:rPr>
        <w:t>[Une solution concernant l'information sur les séquences numériques des ressources génétiques est susceptible d'inclure un mécanisme multilatéral (par exemple, un fonds multilatéral). Il existe différents points de vue concernant les avantages d'un système uniquement multilatéral par rapport à un système hybride (c'est-à-dire multilatéral avec des exceptions bilatérales limitées) et concernant la nécessité de modèles mixtes de financement ou de gouvernance pour ces systèmes ;].</w:t>
      </w:r>
    </w:p>
    <w:p w14:paraId="7EA88C50" w14:textId="77777777" w:rsidR="00A246E0" w:rsidRPr="00A246E0" w:rsidRDefault="00A246E0" w:rsidP="00A246E0">
      <w:pPr>
        <w:pStyle w:val="Para1"/>
        <w:numPr>
          <w:ilvl w:val="0"/>
          <w:numId w:val="80"/>
        </w:numPr>
        <w:ind w:firstLine="698"/>
        <w:rPr>
          <w:lang w:val="fr-CA"/>
        </w:rPr>
      </w:pPr>
      <w:r w:rsidRPr="007518EC">
        <w:rPr>
          <w:rFonts w:eastAsia="Calibri"/>
          <w:szCs w:val="22"/>
          <w:lang w:val="fr-FR"/>
        </w:rPr>
        <w:t xml:space="preserve">[Le moyen le plus efficace de partager les avantages est un mécanisme multilatéral de partage des avantages ;]. </w:t>
      </w:r>
    </w:p>
    <w:p w14:paraId="231BD273" w14:textId="77777777" w:rsidR="00A246E0" w:rsidRPr="00870820" w:rsidRDefault="00A246E0" w:rsidP="00A246E0">
      <w:pPr>
        <w:pStyle w:val="Para1"/>
        <w:numPr>
          <w:ilvl w:val="0"/>
          <w:numId w:val="80"/>
        </w:numPr>
        <w:ind w:firstLine="698"/>
        <w:rPr>
          <w:lang w:val="fr-FR"/>
        </w:rPr>
      </w:pPr>
      <w:r w:rsidRPr="00870820">
        <w:rPr>
          <w:lang w:val="fr-FR"/>
        </w:rPr>
        <w:t xml:space="preserve"> </w:t>
      </w:r>
      <w:r w:rsidRPr="00870820">
        <w:rPr>
          <w:szCs w:val="22"/>
          <w:lang w:val="fr-FR"/>
        </w:rPr>
        <w:t>[[Au cas où la quinzième réunion de la Conférence des Parties ne parviendrait pas à convenir d'une solution pour le partage des avantages liés à l'information sur les séquences numériques,] encourage les Parties à sauvegarder leurs droits souverains sur les ressources génétiques en incluant explicitement des mesures de contrôle de l'accès à l'information sur les séquences numériques dans leurs mesures juridiques, administratives et politiques nationales prises conformément aux articles 3 et 15 de la Convention sur la diversité biologique ainsi qu'au Protocole de Nagoya ;]</w:t>
      </w:r>
    </w:p>
    <w:p w14:paraId="7D654324" w14:textId="77777777" w:rsidR="00A246E0" w:rsidRPr="00870820" w:rsidRDefault="00A246E0" w:rsidP="00A246E0">
      <w:pPr>
        <w:pStyle w:val="Para1"/>
        <w:numPr>
          <w:ilvl w:val="0"/>
          <w:numId w:val="80"/>
        </w:numPr>
        <w:ind w:firstLine="698"/>
        <w:rPr>
          <w:lang w:val="fr-FR"/>
        </w:rPr>
      </w:pPr>
      <w:r w:rsidRPr="00870820">
        <w:rPr>
          <w:szCs w:val="22"/>
          <w:lang w:val="fr-FR" w:eastAsia="zh-CN"/>
        </w:rPr>
        <w:t>[[Note que] certaines Parties ont adopté des mesures nationales qui réglementent l'accès aux informations sur les séquences numériques des ressources génétiques et leur utilisation, dans le cadre de leurs dispositifs d'accès et de partage des avantages ;].</w:t>
      </w:r>
    </w:p>
    <w:p w14:paraId="30CDB337" w14:textId="6FF4C2BD" w:rsidR="00A246E0" w:rsidRPr="00870820" w:rsidRDefault="00A246E0" w:rsidP="00A246E0">
      <w:pPr>
        <w:pStyle w:val="Para1"/>
        <w:numPr>
          <w:ilvl w:val="0"/>
          <w:numId w:val="80"/>
        </w:numPr>
        <w:ind w:firstLine="698"/>
        <w:rPr>
          <w:lang w:val="fr-FR"/>
        </w:rPr>
      </w:pPr>
      <w:r w:rsidRPr="00870820">
        <w:rPr>
          <w:szCs w:val="22"/>
          <w:lang w:val="fr-FR"/>
        </w:rPr>
        <w:t>[Reconnaît que la [solution] [approche pratique] mentionnée au p</w:t>
      </w:r>
      <w:r w:rsidR="00D84EA8">
        <w:rPr>
          <w:szCs w:val="22"/>
          <w:lang w:val="fr-FR"/>
        </w:rPr>
        <w:t>aragraphe [--] ci-dessus [peut]</w:t>
      </w:r>
      <w:r w:rsidRPr="00870820">
        <w:rPr>
          <w:szCs w:val="22"/>
          <w:lang w:val="fr-FR"/>
        </w:rPr>
        <w:t xml:space="preserve">[doit] inclure l'établissement d'un mécanisme multilatéral de partage des avantages tel que décrit dans [l'annexe à] la présente </w:t>
      </w:r>
      <w:proofErr w:type="gramStart"/>
      <w:r w:rsidRPr="00870820">
        <w:rPr>
          <w:szCs w:val="22"/>
          <w:lang w:val="fr-FR"/>
        </w:rPr>
        <w:t>décision[</w:t>
      </w:r>
      <w:proofErr w:type="gramEnd"/>
      <w:r w:rsidRPr="00870820">
        <w:rPr>
          <w:szCs w:val="22"/>
          <w:lang w:val="fr-FR"/>
        </w:rPr>
        <w:t xml:space="preserve">, en tant que contribution à la mobilisation des ressources pour la mise en œuvre du cadre mondial </w:t>
      </w:r>
      <w:r>
        <w:rPr>
          <w:szCs w:val="22"/>
          <w:lang w:val="fr-FR"/>
        </w:rPr>
        <w:t xml:space="preserve">de </w:t>
      </w:r>
      <w:r w:rsidRPr="00870820">
        <w:rPr>
          <w:szCs w:val="22"/>
          <w:lang w:val="fr-FR"/>
        </w:rPr>
        <w:t>la biodiversité post-2020, et décide par la présente d'établir un mécanisme multilatéral de partage des avantages tel que décrit dans la décision 15/--] ;].</w:t>
      </w:r>
    </w:p>
    <w:p w14:paraId="5E6117A0" w14:textId="11D3C910" w:rsidR="00A246E0" w:rsidRPr="00870820" w:rsidRDefault="00A246E0" w:rsidP="00A246E0">
      <w:pPr>
        <w:pStyle w:val="Para1"/>
        <w:numPr>
          <w:ilvl w:val="0"/>
          <w:numId w:val="80"/>
        </w:numPr>
        <w:ind w:firstLine="698"/>
        <w:rPr>
          <w:lang w:val="fr-FR"/>
        </w:rPr>
      </w:pPr>
      <w:r w:rsidRPr="00870820">
        <w:rPr>
          <w:szCs w:val="22"/>
          <w:lang w:val="fr-FR"/>
        </w:rPr>
        <w:t>[Décide d'établir u</w:t>
      </w:r>
      <w:r w:rsidR="00BE2C02">
        <w:rPr>
          <w:szCs w:val="22"/>
          <w:lang w:val="fr-FR"/>
        </w:rPr>
        <w:t>n dialogue [multipartite]</w:t>
      </w:r>
      <w:r w:rsidRPr="00870820">
        <w:rPr>
          <w:szCs w:val="22"/>
          <w:lang w:val="fr-FR"/>
        </w:rPr>
        <w:t>[intergouvernemental] en vue d'une coordination intersectorielle sur les questions liées à l'information sur les séquences numériques des ressources génétiques [, en invitant, en outre, les organisations multipartites et internationales,] [en particulier les questions liées au renforcement des capacités et au transfert de technologie pour les pays en développement] avec [la coopération des] organisations internationales pertinentes [et des établissements universitaires [, les communautés scientifiques et les industries]] associées à l'information sur les séquences numériques, en vue de promouvoir la cohérence, y compris en ce qui concerne la terminologie, le cas échéant, entre les organes conventionnels et les normes juridiques internationales pertinents, tout en restant dans les limites des mandats et instruments respectifs de chaque organisation [qui ne vont pas à l'encontre des objectifs de la Convention et de ses Protocoles] ; ]</w:t>
      </w:r>
    </w:p>
    <w:p w14:paraId="4DD43C60" w14:textId="77777777" w:rsidR="00A246E0" w:rsidRPr="00870820" w:rsidRDefault="00A246E0" w:rsidP="00A246E0">
      <w:pPr>
        <w:pStyle w:val="Para1"/>
        <w:numPr>
          <w:ilvl w:val="0"/>
          <w:numId w:val="80"/>
        </w:numPr>
        <w:ind w:firstLine="698"/>
        <w:rPr>
          <w:lang w:val="fr-FR"/>
        </w:rPr>
      </w:pPr>
      <w:r w:rsidRPr="00870820">
        <w:rPr>
          <w:szCs w:val="22"/>
          <w:lang w:val="fr-FR"/>
        </w:rPr>
        <w:t xml:space="preserve">[Demande à l'Assemblée générale des Nations </w:t>
      </w:r>
      <w:r>
        <w:rPr>
          <w:szCs w:val="22"/>
          <w:lang w:val="fr-FR"/>
        </w:rPr>
        <w:t>U</w:t>
      </w:r>
      <w:r w:rsidRPr="00870820">
        <w:rPr>
          <w:szCs w:val="22"/>
          <w:lang w:val="fr-FR"/>
        </w:rPr>
        <w:t>nies de créer un comité intergouvernemental chargé de négocier un instrument juridiquement contraignant régissant l'accès à l'information sur les séquences numériques des ressources génétiques et le partage des avantages qui en découlent ;].</w:t>
      </w:r>
    </w:p>
    <w:p w14:paraId="621D1440" w14:textId="77777777" w:rsidR="00A246E0" w:rsidRPr="00870820" w:rsidRDefault="00A246E0" w:rsidP="00A246E0">
      <w:pPr>
        <w:pStyle w:val="Para1"/>
        <w:numPr>
          <w:ilvl w:val="0"/>
          <w:numId w:val="80"/>
        </w:numPr>
        <w:ind w:firstLine="698"/>
        <w:rPr>
          <w:lang w:val="fr-FR"/>
        </w:rPr>
      </w:pPr>
      <w:r w:rsidRPr="00870820">
        <w:rPr>
          <w:szCs w:val="22"/>
          <w:lang w:val="fr-FR"/>
        </w:rPr>
        <w:lastRenderedPageBreak/>
        <w:t xml:space="preserve">[Décide que le mandat du Groupe </w:t>
      </w:r>
      <w:r>
        <w:rPr>
          <w:szCs w:val="22"/>
          <w:lang w:val="fr-FR"/>
        </w:rPr>
        <w:t>S</w:t>
      </w:r>
      <w:r w:rsidRPr="00870820">
        <w:rPr>
          <w:szCs w:val="22"/>
          <w:lang w:val="fr-FR"/>
        </w:rPr>
        <w:t xml:space="preserve">pécial d'experts techniques élargi créé en vertu de la décision 14/20 devrait être renouvelé pour examiner la diversité des questions relatives à l'information sur les séquences numériques des ressources génétiques, y compris les résultats du dialogue multipartite visé au paragraphe [--] de la présente décision, et demande au Groupe </w:t>
      </w:r>
      <w:r>
        <w:rPr>
          <w:szCs w:val="22"/>
          <w:lang w:val="fr-FR"/>
        </w:rPr>
        <w:t>S</w:t>
      </w:r>
      <w:r w:rsidRPr="00870820">
        <w:rPr>
          <w:szCs w:val="22"/>
          <w:lang w:val="fr-FR"/>
        </w:rPr>
        <w:t>pécial d'experts techniques de soumettre ses recommandations pour examen à la Conférence des Parties à sa seizième réunion ;].</w:t>
      </w:r>
    </w:p>
    <w:p w14:paraId="109ED23D" w14:textId="77777777" w:rsidR="00A246E0" w:rsidRPr="00870820" w:rsidRDefault="00A246E0" w:rsidP="00A246E0">
      <w:pPr>
        <w:pStyle w:val="Para1"/>
        <w:numPr>
          <w:ilvl w:val="0"/>
          <w:numId w:val="80"/>
        </w:numPr>
        <w:ind w:firstLine="698"/>
        <w:rPr>
          <w:lang w:val="fr-FR"/>
        </w:rPr>
      </w:pPr>
      <w:r w:rsidRPr="00870820">
        <w:rPr>
          <w:szCs w:val="22"/>
          <w:lang w:val="fr-FR"/>
        </w:rPr>
        <w:t>[Une large participation des parties prenantes à un processus de formulation de politiques pour une question complexe telle que l'information sur les séquences numériques des ressources génétiques est essentielle pour permettre une compréhension pragmatique de l'éventail des points de vue, des perspectives et des intérêts afin de se rapprocher d'une solution politique potentiellement pragmatique tenant compte de l'intérêt des personnes concernées. La poursuite du dialogue multipartite sera également importante pour la mise en œuvre efficace de toute solution].</w:t>
      </w:r>
    </w:p>
    <w:p w14:paraId="37F432B8" w14:textId="77777777" w:rsidR="00A246E0" w:rsidRPr="00870820" w:rsidRDefault="00A246E0" w:rsidP="00A246E0">
      <w:pPr>
        <w:jc w:val="left"/>
        <w:rPr>
          <w:snapToGrid w:val="0"/>
          <w:szCs w:val="22"/>
          <w:lang w:val="fr-FR"/>
        </w:rPr>
      </w:pPr>
    </w:p>
    <w:p w14:paraId="2E4A9E67" w14:textId="77777777" w:rsidR="00A246E0" w:rsidRPr="00E8129A" w:rsidRDefault="00A246E0" w:rsidP="00A246E0">
      <w:pPr>
        <w:keepNext/>
        <w:spacing w:before="120" w:after="120"/>
        <w:jc w:val="center"/>
        <w:rPr>
          <w:i/>
          <w:iCs/>
          <w:kern w:val="22"/>
          <w:szCs w:val="22"/>
          <w:lang w:val="fr-FR" w:eastAsia="zh-CN"/>
        </w:rPr>
      </w:pPr>
      <w:bookmarkStart w:id="1" w:name="_Toc102726185"/>
      <w:r w:rsidRPr="00E8129A">
        <w:rPr>
          <w:i/>
          <w:iCs/>
          <w:kern w:val="22"/>
          <w:szCs w:val="22"/>
          <w:lang w:val="fr-FR" w:eastAsia="zh-CN"/>
        </w:rPr>
        <w:t>[Appendice à la décision recommandée à la quinzième réunion de la Conférence des Parties</w:t>
      </w:r>
    </w:p>
    <w:bookmarkEnd w:id="1"/>
    <w:p w14:paraId="7FAB9BEC" w14:textId="0005C7E8" w:rsidR="00A246E0" w:rsidRDefault="00515F2F" w:rsidP="00A246E0">
      <w:pPr>
        <w:keepNext/>
        <w:spacing w:before="120" w:after="120"/>
        <w:jc w:val="center"/>
        <w:rPr>
          <w:b/>
          <w:bCs/>
          <w:kern w:val="22"/>
          <w:szCs w:val="22"/>
          <w:lang w:val="fr-FR" w:eastAsia="zh-CN"/>
        </w:rPr>
      </w:pPr>
      <w:r>
        <w:rPr>
          <w:b/>
          <w:bCs/>
          <w:kern w:val="22"/>
          <w:szCs w:val="22"/>
          <w:lang w:val="fr-FR" w:eastAsia="zh-CN"/>
        </w:rPr>
        <w:t xml:space="preserve">PROPOSITIONS RELATIVES À </w:t>
      </w:r>
      <w:r w:rsidR="00A246E0" w:rsidRPr="00E8129A">
        <w:rPr>
          <w:b/>
          <w:bCs/>
          <w:kern w:val="22"/>
          <w:szCs w:val="22"/>
          <w:lang w:val="fr-FR" w:eastAsia="zh-CN"/>
        </w:rPr>
        <w:t xml:space="preserve">UN MÉCANISME MULTILATÉRAL </w:t>
      </w:r>
      <w:r w:rsidR="006303B8">
        <w:rPr>
          <w:b/>
          <w:bCs/>
          <w:kern w:val="22"/>
          <w:szCs w:val="22"/>
          <w:lang w:val="fr-FR" w:eastAsia="zh-CN"/>
        </w:rPr>
        <w:t xml:space="preserve">ET HYBRIDE </w:t>
      </w:r>
      <w:r w:rsidR="00A246E0" w:rsidRPr="00E8129A">
        <w:rPr>
          <w:b/>
          <w:bCs/>
          <w:kern w:val="22"/>
          <w:szCs w:val="22"/>
          <w:lang w:val="fr-FR" w:eastAsia="zh-CN"/>
        </w:rPr>
        <w:t>DE PARTAGE DES AVANTAGES</w:t>
      </w:r>
      <w:r w:rsidR="006303B8">
        <w:rPr>
          <w:b/>
          <w:bCs/>
          <w:kern w:val="22"/>
          <w:szCs w:val="22"/>
          <w:lang w:val="fr-FR" w:eastAsia="zh-CN"/>
        </w:rPr>
        <w:t xml:space="preserve"> PROVENANT DE L’UTILISATION DE L’INFORMATION DE SÉQUENÇAGE NUMÉRIQUE SUR LES RESSOURCES GÉNÉTIQUES</w:t>
      </w:r>
    </w:p>
    <w:p w14:paraId="5DEECAEC" w14:textId="51574377" w:rsidR="00515F2F" w:rsidRPr="007D6755" w:rsidRDefault="00515F2F" w:rsidP="00A246E0">
      <w:pPr>
        <w:keepNext/>
        <w:spacing w:before="120" w:after="120"/>
        <w:jc w:val="center"/>
        <w:rPr>
          <w:b/>
          <w:bCs/>
          <w:kern w:val="22"/>
          <w:szCs w:val="22"/>
          <w:lang w:val="fr-FR" w:eastAsia="zh-CN"/>
        </w:rPr>
      </w:pPr>
      <w:r>
        <w:rPr>
          <w:b/>
          <w:bCs/>
          <w:kern w:val="22"/>
          <w:szCs w:val="22"/>
          <w:lang w:val="fr-FR" w:eastAsia="zh-CN"/>
        </w:rPr>
        <w:t>A. Proposition de création d’un mécanisme multilatéral de partage des avantages</w:t>
      </w:r>
    </w:p>
    <w:p w14:paraId="7589AA03" w14:textId="57901374" w:rsidR="00A246E0" w:rsidRPr="00870820" w:rsidRDefault="00A246E0" w:rsidP="00A246E0">
      <w:pPr>
        <w:spacing w:before="120" w:after="120"/>
        <w:rPr>
          <w:rFonts w:eastAsia="Calibri"/>
          <w:bCs/>
          <w:szCs w:val="22"/>
          <w:lang w:val="fr-FR"/>
        </w:rPr>
      </w:pPr>
      <w:r w:rsidRPr="00A246E0">
        <w:rPr>
          <w:rFonts w:eastAsia="Calibri"/>
          <w:bCs/>
          <w:szCs w:val="22"/>
          <w:lang w:val="fr-CA"/>
        </w:rPr>
        <w:t xml:space="preserve">1. </w:t>
      </w:r>
      <w:r w:rsidRPr="00A246E0">
        <w:rPr>
          <w:rFonts w:eastAsia="Calibri"/>
          <w:bCs/>
          <w:szCs w:val="22"/>
          <w:lang w:val="fr-CA"/>
        </w:rPr>
        <w:tab/>
      </w:r>
      <w:r w:rsidRPr="00E8129A">
        <w:rPr>
          <w:bCs/>
          <w:szCs w:val="22"/>
          <w:lang w:val="fr-FR"/>
        </w:rPr>
        <w:t>Le mécanisme multilatéral de partage des avantages pourrait fonctionner comme suit</w:t>
      </w:r>
      <w:r w:rsidRPr="006303B8">
        <w:rPr>
          <w:rStyle w:val="FootnoteReference"/>
          <w:bCs/>
          <w:szCs w:val="22"/>
          <w:u w:val="none"/>
          <w:vertAlign w:val="superscript"/>
          <w:lang w:val="fr-FR"/>
        </w:rPr>
        <w:footnoteReference w:id="4"/>
      </w:r>
      <w:r w:rsidR="006303B8">
        <w:rPr>
          <w:bCs/>
          <w:szCs w:val="22"/>
          <w:lang w:val="fr-FR"/>
        </w:rPr>
        <w:t xml:space="preserve"> </w:t>
      </w:r>
      <w:r>
        <w:rPr>
          <w:bCs/>
          <w:szCs w:val="22"/>
          <w:lang w:val="fr-FR"/>
        </w:rPr>
        <w:t>:</w:t>
      </w:r>
    </w:p>
    <w:p w14:paraId="3D4C29E7" w14:textId="77777777" w:rsidR="00A246E0" w:rsidRPr="00870820" w:rsidRDefault="00A246E0" w:rsidP="00A246E0">
      <w:pPr>
        <w:numPr>
          <w:ilvl w:val="0"/>
          <w:numId w:val="81"/>
        </w:numPr>
        <w:pBdr>
          <w:top w:val="nil"/>
          <w:left w:val="nil"/>
          <w:bottom w:val="nil"/>
          <w:right w:val="nil"/>
          <w:between w:val="nil"/>
        </w:pBdr>
        <w:spacing w:before="120" w:after="120"/>
        <w:ind w:left="0" w:firstLine="720"/>
        <w:rPr>
          <w:bCs/>
          <w:color w:val="000000"/>
          <w:szCs w:val="22"/>
          <w:lang w:val="fr-FR"/>
        </w:rPr>
      </w:pPr>
      <w:r>
        <w:rPr>
          <w:rFonts w:eastAsia="Calibri"/>
          <w:bCs/>
          <w:szCs w:val="22"/>
          <w:lang w:val="fr-FR"/>
        </w:rPr>
        <w:t xml:space="preserve">Chaque </w:t>
      </w:r>
      <w:r w:rsidRPr="00E8129A">
        <w:rPr>
          <w:bCs/>
          <w:color w:val="000000"/>
          <w:szCs w:val="22"/>
          <w:lang w:val="fr-FR"/>
        </w:rPr>
        <w:t>pays développé Partie, conformément aux articles 20 et 15.7 de la Convention, prend des mesures législatives, administratives ou de politique générale, selon qu'il convient, pour faire en sorte que 1 pour cent du prix de détail de tous les revenus commerciaux résultant de toute utilisation des ressources génétiques, des connaissances traditionnelles associées aux ressources génétiques ou de l'information sur les séquences numériques des ressources génétiques soit partagé grâce au mécanisme multilatéral de partage des avantages afin de soutenir la conservation et l'utilisation durable de la diversité biologique, pour autant que ces avantages ne soient pas partagés selon des modalités mutuellement convenues établies dans le cadre du système bilatéral ;</w:t>
      </w:r>
    </w:p>
    <w:p w14:paraId="2DF063A7" w14:textId="77777777" w:rsidR="00A246E0" w:rsidRPr="00870820" w:rsidRDefault="00A246E0" w:rsidP="00A246E0">
      <w:pPr>
        <w:numPr>
          <w:ilvl w:val="0"/>
          <w:numId w:val="81"/>
        </w:numPr>
        <w:pBdr>
          <w:top w:val="nil"/>
          <w:left w:val="nil"/>
          <w:bottom w:val="nil"/>
          <w:right w:val="nil"/>
          <w:between w:val="nil"/>
        </w:pBdr>
        <w:spacing w:before="120" w:after="120"/>
        <w:ind w:left="0" w:firstLine="720"/>
        <w:rPr>
          <w:bCs/>
          <w:color w:val="000000"/>
          <w:szCs w:val="22"/>
          <w:lang w:val="fr-FR"/>
        </w:rPr>
      </w:pPr>
      <w:r w:rsidRPr="00E8129A">
        <w:rPr>
          <w:bCs/>
          <w:color w:val="000000"/>
          <w:szCs w:val="22"/>
          <w:lang w:val="fr-FR"/>
        </w:rPr>
        <w:t>Tous les avantages monétaires partagés dans le cadre du mécanisme multilatéral de partage des avantages sont déposés dans un fonds mondial pour la biodiversité géré par le Fonds pour l'environnement mondial, en tant que mécanisme financier de la Convention, et ce fonds mondial est également ouvert aux contributions volontaires de toutes provenances ;</w:t>
      </w:r>
    </w:p>
    <w:p w14:paraId="7A2BC43F" w14:textId="77777777" w:rsidR="00A246E0" w:rsidRPr="008E1E90" w:rsidRDefault="00A246E0" w:rsidP="00A246E0">
      <w:pPr>
        <w:numPr>
          <w:ilvl w:val="0"/>
          <w:numId w:val="81"/>
        </w:numPr>
        <w:pBdr>
          <w:top w:val="nil"/>
          <w:left w:val="nil"/>
          <w:bottom w:val="nil"/>
          <w:right w:val="nil"/>
          <w:between w:val="nil"/>
        </w:pBdr>
        <w:spacing w:before="120" w:after="120"/>
        <w:ind w:left="0" w:firstLine="720"/>
        <w:rPr>
          <w:bCs/>
          <w:color w:val="000000"/>
          <w:szCs w:val="22"/>
          <w:lang w:val="fr-FR"/>
        </w:rPr>
      </w:pPr>
      <w:r w:rsidRPr="00E8129A">
        <w:rPr>
          <w:bCs/>
          <w:color w:val="000000"/>
          <w:szCs w:val="22"/>
          <w:lang w:val="fr-FR"/>
        </w:rPr>
        <w:t>Le fonds mondial pour la biodiversité est utilisé, de manière ouverte, compétitive et sur la base de projets, pour soutenir les activités sur le terrain visant à la conservation de la diversité biologique et à l'utilisation durable de ses éléments, conformément à l'approche écosystémique, menées par les peuples autochtones, les communautés locales et d'autres, dans le cadre des priorités de dépenses définies périodiquement par la plate-forme intergouvernementale scientifique et politique sur la biodiversité et les services écosystémiques au moyen d'évaluations scientifiques.</w:t>
      </w:r>
    </w:p>
    <w:p w14:paraId="7C14A922" w14:textId="6FACBB1B" w:rsidR="00A246E0" w:rsidRDefault="00A246E0" w:rsidP="00A246E0">
      <w:pPr>
        <w:pStyle w:val="Para1"/>
        <w:rPr>
          <w:kern w:val="22"/>
          <w:szCs w:val="22"/>
          <w:lang w:val="fr-FR" w:eastAsia="zh-CN"/>
        </w:rPr>
      </w:pPr>
      <w:r w:rsidRPr="00870820">
        <w:rPr>
          <w:rFonts w:eastAsia="Calibri"/>
          <w:bCs/>
          <w:iCs/>
          <w:szCs w:val="22"/>
          <w:lang w:val="fr-FR"/>
        </w:rPr>
        <w:t>2.</w:t>
      </w:r>
      <w:r w:rsidRPr="00870820">
        <w:rPr>
          <w:rFonts w:eastAsia="Calibri"/>
          <w:bCs/>
          <w:iCs/>
          <w:szCs w:val="22"/>
          <w:lang w:val="fr-FR"/>
        </w:rPr>
        <w:tab/>
      </w:r>
      <w:r w:rsidRPr="00E8129A">
        <w:rPr>
          <w:bCs/>
          <w:iCs/>
          <w:color w:val="000000"/>
          <w:szCs w:val="22"/>
          <w:lang w:val="fr-FR"/>
        </w:rPr>
        <w:t xml:space="preserve">La Secrétaire exécutive serait priée, en consultation avec toutes les Parties et le Fonds pour l'environnement mondial, d'élaborer des options concernant les mesures législatives, administratives ou de politique générale à prendre au niveau national pour mettre en œuvre un système multilatéral de partage des avantages et d'en rendre compte à la Conférence des Parties à sa seizième réunion </w:t>
      </w:r>
      <w:r w:rsidR="00D84EA8">
        <w:rPr>
          <w:kern w:val="22"/>
          <w:szCs w:val="22"/>
          <w:lang w:val="fr-FR" w:eastAsia="zh-CN"/>
        </w:rPr>
        <w:t>;</w:t>
      </w:r>
    </w:p>
    <w:p w14:paraId="466CD655" w14:textId="090FADFD" w:rsidR="00515F2F" w:rsidRDefault="00515F2F" w:rsidP="00515F2F">
      <w:pPr>
        <w:pStyle w:val="Para1"/>
        <w:ind w:left="1440" w:hanging="720"/>
        <w:rPr>
          <w:b/>
          <w:kern w:val="22"/>
          <w:szCs w:val="22"/>
          <w:lang w:val="fr-FR" w:eastAsia="zh-CN"/>
        </w:rPr>
      </w:pPr>
      <w:r w:rsidRPr="00515F2F">
        <w:rPr>
          <w:b/>
          <w:kern w:val="22"/>
          <w:szCs w:val="22"/>
          <w:lang w:val="fr-FR" w:eastAsia="zh-CN"/>
        </w:rPr>
        <w:lastRenderedPageBreak/>
        <w:t>B.</w:t>
      </w:r>
      <w:r>
        <w:rPr>
          <w:kern w:val="22"/>
          <w:szCs w:val="22"/>
          <w:lang w:val="fr-FR" w:eastAsia="zh-CN"/>
        </w:rPr>
        <w:tab/>
      </w:r>
      <w:r w:rsidRPr="00515F2F">
        <w:rPr>
          <w:b/>
          <w:kern w:val="22"/>
          <w:szCs w:val="22"/>
          <w:lang w:val="fr-FR" w:eastAsia="zh-CN"/>
        </w:rPr>
        <w:t>Approches possibles pour une solution hybride sur l’accès et le partage des avantages découlant de l’utilisation de l’information de séquençage numérique sur les ressources génétiques</w:t>
      </w:r>
    </w:p>
    <w:p w14:paraId="75502612" w14:textId="37573DE3" w:rsidR="0029634B" w:rsidRDefault="0029634B" w:rsidP="0029634B">
      <w:pPr>
        <w:pStyle w:val="Para1"/>
        <w:rPr>
          <w:kern w:val="22"/>
          <w:szCs w:val="22"/>
          <w:lang w:val="fr-FR" w:eastAsia="zh-CN"/>
        </w:rPr>
      </w:pPr>
      <w:r>
        <w:rPr>
          <w:kern w:val="22"/>
          <w:szCs w:val="22"/>
          <w:lang w:val="fr-FR" w:eastAsia="zh-CN"/>
        </w:rPr>
        <w:t>1.</w:t>
      </w:r>
      <w:r>
        <w:rPr>
          <w:kern w:val="22"/>
          <w:szCs w:val="22"/>
          <w:lang w:val="fr-FR" w:eastAsia="zh-CN"/>
        </w:rPr>
        <w:tab/>
      </w:r>
      <w:r w:rsidRPr="0029634B">
        <w:rPr>
          <w:kern w:val="22"/>
          <w:szCs w:val="22"/>
          <w:lang w:val="fr-FR" w:eastAsia="zh-CN"/>
        </w:rPr>
        <w:t>Les approches possibles pour une solution hybride sur l’accès et le partage des avantages découlant de l’utilisation de l’information de séquençage numérique sur les ressources génétiques sont abordées aux paragraphes 40 a) et b) du document CDB/WG2020/3/INF/8.</w:t>
      </w:r>
    </w:p>
    <w:p w14:paraId="4B8D302F" w14:textId="77777777" w:rsidR="00B60651" w:rsidRDefault="00B60651" w:rsidP="00B60651">
      <w:pPr>
        <w:pStyle w:val="Para1"/>
        <w:rPr>
          <w:lang w:eastAsia="zh-CN"/>
        </w:rPr>
      </w:pPr>
      <w:r>
        <w:rPr>
          <w:rFonts w:eastAsia="Calibri"/>
          <w:lang w:eastAsia="zh-CN"/>
        </w:rPr>
        <w:t>]</w:t>
      </w:r>
    </w:p>
    <w:p w14:paraId="28EDF2ED" w14:textId="77777777" w:rsidR="00B60651" w:rsidRPr="0029634B" w:rsidRDefault="00B60651" w:rsidP="0029634B">
      <w:pPr>
        <w:pStyle w:val="Para1"/>
        <w:rPr>
          <w:i/>
          <w:iCs/>
          <w:lang w:val="fr-FR"/>
        </w:rPr>
      </w:pPr>
    </w:p>
    <w:p w14:paraId="3FA96E1E" w14:textId="77777777" w:rsidR="00A246E0" w:rsidRPr="004B28DF" w:rsidRDefault="00A246E0" w:rsidP="00A246E0">
      <w:pPr>
        <w:pStyle w:val="BodyText"/>
        <w:jc w:val="center"/>
      </w:pPr>
      <w:r>
        <w:t>__________</w:t>
      </w:r>
    </w:p>
    <w:p w14:paraId="61F25CF9" w14:textId="77777777" w:rsidR="00A246E0" w:rsidRDefault="00A246E0" w:rsidP="00A246E0">
      <w:pPr>
        <w:pStyle w:val="Para1"/>
      </w:pPr>
    </w:p>
    <w:p w14:paraId="29E5A1C3" w14:textId="77777777" w:rsidR="00A246E0" w:rsidRPr="00C9161D" w:rsidRDefault="00A246E0" w:rsidP="00A246E0"/>
    <w:p w14:paraId="1A0DFC45" w14:textId="77777777" w:rsidR="00A246E0" w:rsidRPr="00D7496E" w:rsidRDefault="00A246E0" w:rsidP="00833EBC">
      <w:pPr>
        <w:suppressLineNumbers/>
        <w:suppressAutoHyphens/>
        <w:rPr>
          <w:snapToGrid w:val="0"/>
          <w:kern w:val="22"/>
          <w:szCs w:val="22"/>
          <w:lang w:val="fr-FR" w:eastAsia="nb-NO"/>
        </w:rPr>
      </w:pPr>
    </w:p>
    <w:sectPr w:rsidR="00A246E0" w:rsidRPr="00D7496E" w:rsidSect="00B60651">
      <w:headerReference w:type="even" r:id="rId14"/>
      <w:headerReference w:type="default" r:id="rId15"/>
      <w:pgSz w:w="12240" w:h="15840" w:code="1"/>
      <w:pgMar w:top="1022" w:right="1440" w:bottom="113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D0DB" w14:textId="77777777" w:rsidR="00AB5A97" w:rsidRDefault="00AB5A97">
      <w:r>
        <w:separator/>
      </w:r>
    </w:p>
  </w:endnote>
  <w:endnote w:type="continuationSeparator" w:id="0">
    <w:p w14:paraId="77611EEF" w14:textId="77777777" w:rsidR="00AB5A97" w:rsidRDefault="00AB5A97">
      <w:r>
        <w:continuationSeparator/>
      </w:r>
    </w:p>
  </w:endnote>
  <w:endnote w:type="continuationNotice" w:id="1">
    <w:p w14:paraId="08F1B36B" w14:textId="77777777" w:rsidR="00AB5A97" w:rsidRDefault="00AB5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D0C0" w14:textId="77777777" w:rsidR="00AB5A97" w:rsidRDefault="00AB5A97">
      <w:r>
        <w:separator/>
      </w:r>
    </w:p>
  </w:footnote>
  <w:footnote w:type="continuationSeparator" w:id="0">
    <w:p w14:paraId="423791F1" w14:textId="77777777" w:rsidR="00AB5A97" w:rsidRDefault="00AB5A97">
      <w:r>
        <w:continuationSeparator/>
      </w:r>
    </w:p>
  </w:footnote>
  <w:footnote w:type="continuationNotice" w:id="1">
    <w:p w14:paraId="74F80E15" w14:textId="77777777" w:rsidR="00AB5A97" w:rsidRDefault="00AB5A97"/>
  </w:footnote>
  <w:footnote w:id="2">
    <w:p w14:paraId="697B7F7E" w14:textId="00177B22" w:rsidR="00A246E0" w:rsidRPr="008D4C98" w:rsidRDefault="00A246E0" w:rsidP="00A246E0">
      <w:pPr>
        <w:pStyle w:val="FootnoteText"/>
        <w:ind w:firstLine="0"/>
        <w:rPr>
          <w:lang w:val="fr-FR"/>
        </w:rPr>
      </w:pPr>
      <w:r w:rsidRPr="00A915A4">
        <w:rPr>
          <w:rStyle w:val="FootnoteReference"/>
          <w:u w:val="none"/>
          <w:vertAlign w:val="superscript"/>
        </w:rPr>
        <w:footnoteRef/>
      </w:r>
      <w:r w:rsidRPr="008D4C98">
        <w:rPr>
          <w:lang w:val="fr-FR"/>
        </w:rPr>
        <w:t xml:space="preserve"> Les éléments suivants</w:t>
      </w:r>
      <w:r w:rsidR="00E60FE3">
        <w:rPr>
          <w:lang w:val="fr-FR"/>
        </w:rPr>
        <w:t xml:space="preserve"> ne</w:t>
      </w:r>
      <w:r w:rsidRPr="008D4C98">
        <w:rPr>
          <w:lang w:val="fr-FR"/>
        </w:rPr>
        <w:t xml:space="preserve"> sont numérotés </w:t>
      </w:r>
      <w:r w:rsidR="00E60FE3">
        <w:rPr>
          <w:lang w:val="fr-FR"/>
        </w:rPr>
        <w:t>qu’</w:t>
      </w:r>
      <w:r>
        <w:rPr>
          <w:lang w:val="fr-FR"/>
        </w:rPr>
        <w:t xml:space="preserve">en vue de </w:t>
      </w:r>
      <w:r w:rsidRPr="008D4C98">
        <w:rPr>
          <w:lang w:val="fr-FR"/>
        </w:rPr>
        <w:t>faciliter la consultation.</w:t>
      </w:r>
    </w:p>
  </w:footnote>
  <w:footnote w:id="3">
    <w:p w14:paraId="41D6F3D1" w14:textId="77777777" w:rsidR="00A246E0" w:rsidRPr="00A246E0" w:rsidRDefault="00A246E0" w:rsidP="00A246E0">
      <w:pPr>
        <w:pStyle w:val="FootnoteText"/>
        <w:ind w:firstLine="0"/>
        <w:rPr>
          <w:lang w:val="fr-CA"/>
        </w:rPr>
      </w:pPr>
      <w:r w:rsidRPr="00A915A4">
        <w:rPr>
          <w:rStyle w:val="FootnoteReference"/>
          <w:rFonts w:eastAsiaTheme="majorEastAsia"/>
          <w:u w:val="none"/>
          <w:vertAlign w:val="superscript"/>
          <w:lang w:val="fr-FR"/>
        </w:rPr>
        <w:footnoteRef/>
      </w:r>
      <w:r w:rsidRPr="00A246E0">
        <w:rPr>
          <w:lang w:val="fr-CA"/>
        </w:rPr>
        <w:t xml:space="preserve"> CBD/DSI/AHTEG/2020/1/3, section 2.3.3</w:t>
      </w:r>
      <w:r w:rsidRPr="00A246E0">
        <w:rPr>
          <w:lang w:val="fr-CA"/>
        </w:rPr>
        <w:cr/>
      </w:r>
    </w:p>
  </w:footnote>
  <w:footnote w:id="4">
    <w:p w14:paraId="6E547A1B" w14:textId="78D2B4BE" w:rsidR="00A246E0" w:rsidRPr="0078550B" w:rsidRDefault="00A246E0" w:rsidP="00A246E0">
      <w:pPr>
        <w:pStyle w:val="FootnoteText"/>
        <w:ind w:firstLine="0"/>
        <w:rPr>
          <w:lang w:val="fr-FR"/>
        </w:rPr>
      </w:pPr>
      <w:r w:rsidRPr="00515F2F">
        <w:rPr>
          <w:rStyle w:val="FootnoteReference"/>
          <w:u w:val="none"/>
          <w:vertAlign w:val="superscript"/>
        </w:rPr>
        <w:footnoteRef/>
      </w:r>
      <w:r w:rsidRPr="00515F2F">
        <w:rPr>
          <w:vertAlign w:val="superscript"/>
          <w:lang w:val="fr-FR"/>
        </w:rPr>
        <w:t xml:space="preserve"> </w:t>
      </w:r>
      <w:r w:rsidR="00515F2F">
        <w:rPr>
          <w:lang w:val="fr-FR"/>
        </w:rPr>
        <w:t xml:space="preserve"> </w:t>
      </w:r>
      <w:r w:rsidRPr="002F5FB1">
        <w:rPr>
          <w:lang w:val="fr-FR"/>
        </w:rPr>
        <w:t xml:space="preserve">L'inclusion de cette option suggérée est sans préjudice des discussions à la </w:t>
      </w:r>
      <w:r>
        <w:rPr>
          <w:lang w:val="fr-FR"/>
        </w:rPr>
        <w:t>Conférence des Parties</w:t>
      </w:r>
      <w:r w:rsidRPr="002F5FB1">
        <w:rPr>
          <w:lang w:val="fr-FR"/>
        </w:rPr>
        <w:t xml:space="preserve"> et n'a pas pour but d'indiquer une quelconque préférence parmi les options/solutions potentielles.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EndPr/>
    <w:sdtContent>
      <w:p w14:paraId="036FD2D0" w14:textId="6C7FB748" w:rsidR="00112C69" w:rsidRPr="0036678F" w:rsidRDefault="009C7E07" w:rsidP="002972D5">
        <w:pPr>
          <w:jc w:val="left"/>
          <w:rPr>
            <w:lang w:val="en-CA"/>
          </w:rPr>
        </w:pPr>
        <w:r>
          <w:rPr>
            <w:lang w:val="en-CA"/>
          </w:rPr>
          <w:t>CBD/WG2020/REC/4/2</w:t>
        </w:r>
      </w:p>
    </w:sdtContent>
  </w:sdt>
  <w:p w14:paraId="54510F7E" w14:textId="65E3DFFE" w:rsidR="00112C69" w:rsidRPr="005440A6" w:rsidRDefault="00112C69" w:rsidP="002972D5">
    <w:pPr>
      <w:pStyle w:val="Header"/>
      <w:keepLines/>
      <w:suppressLineNumbers/>
      <w:tabs>
        <w:tab w:val="clear" w:pos="4320"/>
        <w:tab w:val="clear" w:pos="8640"/>
      </w:tabs>
      <w:suppressAutoHyphens/>
      <w:spacing w:after="240"/>
      <w:jc w:val="left"/>
      <w:rPr>
        <w:noProof/>
        <w:kern w:val="22"/>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00FC7731">
      <w:rPr>
        <w:noProof/>
        <w:kern w:val="22"/>
        <w:lang w:val="en-CA"/>
      </w:rPr>
      <w:t>4</w:t>
    </w:r>
    <w:r w:rsidRPr="006A6E00">
      <w:rPr>
        <w:noProof/>
        <w:kern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EndPr/>
    <w:sdtContent>
      <w:p w14:paraId="2C085D36" w14:textId="79D29D91" w:rsidR="00112C69" w:rsidRPr="0036678F" w:rsidRDefault="009C7E07" w:rsidP="002972D5">
        <w:pPr>
          <w:jc w:val="right"/>
          <w:rPr>
            <w:lang w:val="en-CA"/>
          </w:rPr>
        </w:pPr>
        <w:r>
          <w:rPr>
            <w:lang w:val="en-CA"/>
          </w:rPr>
          <w:t>CBD/WG2020/REC/4/2</w:t>
        </w:r>
      </w:p>
    </w:sdtContent>
  </w:sdt>
  <w:p w14:paraId="16B3F556" w14:textId="525B2A2F" w:rsidR="00112C69" w:rsidRPr="002972D5" w:rsidRDefault="00112C69" w:rsidP="002972D5">
    <w:pPr>
      <w:pStyle w:val="Header"/>
      <w:spacing w:after="240"/>
      <w:jc w:val="right"/>
      <w:rPr>
        <w:noProof/>
        <w:kern w:val="22"/>
        <w:lang w:val="en-CA"/>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00FC7731">
      <w:rPr>
        <w:noProof/>
        <w:kern w:val="22"/>
        <w:lang w:val="en-CA"/>
      </w:rPr>
      <w:t>5</w:t>
    </w:r>
    <w:r w:rsidRPr="006A6E00">
      <w:rPr>
        <w:noProof/>
        <w:kern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067B04"/>
    <w:multiLevelType w:val="hybridMultilevel"/>
    <w:tmpl w:val="BA54E038"/>
    <w:lvl w:ilvl="0" w:tplc="4A88CC22">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0170E1"/>
    <w:multiLevelType w:val="multilevel"/>
    <w:tmpl w:val="D6DEA5AC"/>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5FB1F3F"/>
    <w:multiLevelType w:val="hybridMultilevel"/>
    <w:tmpl w:val="C962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AF208A"/>
    <w:multiLevelType w:val="hybridMultilevel"/>
    <w:tmpl w:val="4B7A1488"/>
    <w:lvl w:ilvl="0" w:tplc="0C0C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155F75"/>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5C684118"/>
    <w:multiLevelType w:val="hybridMultilevel"/>
    <w:tmpl w:val="E774D996"/>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9"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5"/>
  </w:num>
  <w:num w:numId="3">
    <w:abstractNumId w:val="17"/>
  </w:num>
  <w:num w:numId="4">
    <w:abstractNumId w:val="29"/>
  </w:num>
  <w:num w:numId="5">
    <w:abstractNumId w:val="0"/>
  </w:num>
  <w:num w:numId="6">
    <w:abstractNumId w:val="25"/>
  </w:num>
  <w:num w:numId="7">
    <w:abstractNumId w:val="1"/>
  </w:num>
  <w:num w:numId="8">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3"/>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1"/>
  </w:num>
  <w:num w:numId="21">
    <w:abstractNumId w:val="32"/>
  </w:num>
  <w:num w:numId="22">
    <w:abstractNumId w:val="2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25"/>
  </w:num>
  <w:num w:numId="45">
    <w:abstractNumId w:val="2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25"/>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25"/>
  </w:num>
  <w:num w:numId="48">
    <w:abstractNumId w:val="25"/>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2"/>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34"/>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35"/>
  </w:num>
  <w:num w:numId="67">
    <w:abstractNumId w:val="30"/>
  </w:num>
  <w:num w:numId="68">
    <w:abstractNumId w:val="25"/>
  </w:num>
  <w:num w:numId="69">
    <w:abstractNumId w:val="25"/>
  </w:num>
  <w:num w:numId="70">
    <w:abstractNumId w:val="25"/>
  </w:num>
  <w:num w:numId="71">
    <w:abstractNumId w:val="18"/>
  </w:num>
  <w:num w:numId="72">
    <w:abstractNumId w:val="4"/>
  </w:num>
  <w:num w:numId="73">
    <w:abstractNumId w:val="24"/>
  </w:num>
  <w:num w:numId="74">
    <w:abstractNumId w:val="25"/>
  </w:num>
  <w:num w:numId="75">
    <w:abstractNumId w:val="11"/>
  </w:num>
  <w:num w:numId="76">
    <w:abstractNumId w:val="14"/>
  </w:num>
  <w:num w:numId="77">
    <w:abstractNumId w:val="19"/>
  </w:num>
  <w:num w:numId="78">
    <w:abstractNumId w:val="28"/>
  </w:num>
  <w:num w:numId="79">
    <w:abstractNumId w:val="20"/>
  </w:num>
  <w:num w:numId="80">
    <w:abstractNumId w:val="23"/>
  </w:num>
  <w:num w:numId="81">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zMDW0NLEwMDW3MLZQ0lEKTi0uzszPAykwrwUAXGhxYSwAAAA="/>
  </w:docVars>
  <w:rsids>
    <w:rsidRoot w:val="00E55B3B"/>
    <w:rsid w:val="00000C09"/>
    <w:rsid w:val="00002B7E"/>
    <w:rsid w:val="00005A9B"/>
    <w:rsid w:val="00006DA9"/>
    <w:rsid w:val="00006FF2"/>
    <w:rsid w:val="000073D2"/>
    <w:rsid w:val="00007EFC"/>
    <w:rsid w:val="00010588"/>
    <w:rsid w:val="00011E02"/>
    <w:rsid w:val="0001208E"/>
    <w:rsid w:val="00012605"/>
    <w:rsid w:val="00012F90"/>
    <w:rsid w:val="00014109"/>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AC8"/>
    <w:rsid w:val="00037873"/>
    <w:rsid w:val="00037E8A"/>
    <w:rsid w:val="00040294"/>
    <w:rsid w:val="00041090"/>
    <w:rsid w:val="00041A2A"/>
    <w:rsid w:val="000433E8"/>
    <w:rsid w:val="00044481"/>
    <w:rsid w:val="0004466F"/>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3298"/>
    <w:rsid w:val="00064908"/>
    <w:rsid w:val="0006507D"/>
    <w:rsid w:val="0006595A"/>
    <w:rsid w:val="00066056"/>
    <w:rsid w:val="000665DA"/>
    <w:rsid w:val="00067B94"/>
    <w:rsid w:val="00070E54"/>
    <w:rsid w:val="000711E1"/>
    <w:rsid w:val="00071EE5"/>
    <w:rsid w:val="00072A57"/>
    <w:rsid w:val="00072EBE"/>
    <w:rsid w:val="00073708"/>
    <w:rsid w:val="00075C6A"/>
    <w:rsid w:val="000767FE"/>
    <w:rsid w:val="00077AFA"/>
    <w:rsid w:val="00080B9D"/>
    <w:rsid w:val="000823A3"/>
    <w:rsid w:val="00082B19"/>
    <w:rsid w:val="00084304"/>
    <w:rsid w:val="0008437A"/>
    <w:rsid w:val="00084B1C"/>
    <w:rsid w:val="00085D96"/>
    <w:rsid w:val="00087C20"/>
    <w:rsid w:val="00090597"/>
    <w:rsid w:val="0009426C"/>
    <w:rsid w:val="0009518D"/>
    <w:rsid w:val="00095B84"/>
    <w:rsid w:val="00097F30"/>
    <w:rsid w:val="000A11E3"/>
    <w:rsid w:val="000A3493"/>
    <w:rsid w:val="000A391A"/>
    <w:rsid w:val="000A392E"/>
    <w:rsid w:val="000A3953"/>
    <w:rsid w:val="000A5625"/>
    <w:rsid w:val="000A7241"/>
    <w:rsid w:val="000A72F4"/>
    <w:rsid w:val="000B1386"/>
    <w:rsid w:val="000B244E"/>
    <w:rsid w:val="000B25ED"/>
    <w:rsid w:val="000B2C19"/>
    <w:rsid w:val="000B4AE6"/>
    <w:rsid w:val="000B6637"/>
    <w:rsid w:val="000B6C3A"/>
    <w:rsid w:val="000B6E92"/>
    <w:rsid w:val="000B7F31"/>
    <w:rsid w:val="000C1F09"/>
    <w:rsid w:val="000C3BAF"/>
    <w:rsid w:val="000C3E0B"/>
    <w:rsid w:val="000C6355"/>
    <w:rsid w:val="000C7D73"/>
    <w:rsid w:val="000D15DC"/>
    <w:rsid w:val="000D36EF"/>
    <w:rsid w:val="000D4AF2"/>
    <w:rsid w:val="000D51CA"/>
    <w:rsid w:val="000D6AC9"/>
    <w:rsid w:val="000D6C22"/>
    <w:rsid w:val="000D6CB1"/>
    <w:rsid w:val="000D77C4"/>
    <w:rsid w:val="000D79CF"/>
    <w:rsid w:val="000E08B9"/>
    <w:rsid w:val="000E0CFE"/>
    <w:rsid w:val="000E1803"/>
    <w:rsid w:val="000E4B9D"/>
    <w:rsid w:val="000E637D"/>
    <w:rsid w:val="000E664F"/>
    <w:rsid w:val="000E6B5A"/>
    <w:rsid w:val="000E70BB"/>
    <w:rsid w:val="000E7E6A"/>
    <w:rsid w:val="000F0CDC"/>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06D74"/>
    <w:rsid w:val="001104FE"/>
    <w:rsid w:val="00111DBA"/>
    <w:rsid w:val="00111F71"/>
    <w:rsid w:val="001121AF"/>
    <w:rsid w:val="001126C8"/>
    <w:rsid w:val="00112C69"/>
    <w:rsid w:val="00113684"/>
    <w:rsid w:val="00113B13"/>
    <w:rsid w:val="001147E6"/>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349F"/>
    <w:rsid w:val="00165844"/>
    <w:rsid w:val="00166367"/>
    <w:rsid w:val="001666A7"/>
    <w:rsid w:val="001667E3"/>
    <w:rsid w:val="00167304"/>
    <w:rsid w:val="00167B75"/>
    <w:rsid w:val="00170190"/>
    <w:rsid w:val="00170620"/>
    <w:rsid w:val="0017194C"/>
    <w:rsid w:val="00172099"/>
    <w:rsid w:val="001727B7"/>
    <w:rsid w:val="00172867"/>
    <w:rsid w:val="001737B7"/>
    <w:rsid w:val="00173FA9"/>
    <w:rsid w:val="001750B0"/>
    <w:rsid w:val="00176C31"/>
    <w:rsid w:val="00176CB1"/>
    <w:rsid w:val="001771D5"/>
    <w:rsid w:val="00181EA2"/>
    <w:rsid w:val="00183241"/>
    <w:rsid w:val="00186BFA"/>
    <w:rsid w:val="00186C84"/>
    <w:rsid w:val="001919C1"/>
    <w:rsid w:val="00191C4A"/>
    <w:rsid w:val="00192E06"/>
    <w:rsid w:val="00193C06"/>
    <w:rsid w:val="00194CA4"/>
    <w:rsid w:val="00195754"/>
    <w:rsid w:val="00195877"/>
    <w:rsid w:val="00196DA0"/>
    <w:rsid w:val="001A1296"/>
    <w:rsid w:val="001A12D3"/>
    <w:rsid w:val="001A19AA"/>
    <w:rsid w:val="001A2709"/>
    <w:rsid w:val="001A39F7"/>
    <w:rsid w:val="001A429C"/>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5E27"/>
    <w:rsid w:val="001C7124"/>
    <w:rsid w:val="001C772A"/>
    <w:rsid w:val="001C7F8A"/>
    <w:rsid w:val="001D0671"/>
    <w:rsid w:val="001D325E"/>
    <w:rsid w:val="001D4B15"/>
    <w:rsid w:val="001D4F16"/>
    <w:rsid w:val="001E0625"/>
    <w:rsid w:val="001E0ACB"/>
    <w:rsid w:val="001E33AA"/>
    <w:rsid w:val="001E5A1B"/>
    <w:rsid w:val="001F1A2E"/>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16F69"/>
    <w:rsid w:val="002208AA"/>
    <w:rsid w:val="00224541"/>
    <w:rsid w:val="00224B92"/>
    <w:rsid w:val="00224BDC"/>
    <w:rsid w:val="002254E1"/>
    <w:rsid w:val="0022568F"/>
    <w:rsid w:val="00226E20"/>
    <w:rsid w:val="00227813"/>
    <w:rsid w:val="00230CF8"/>
    <w:rsid w:val="0023190C"/>
    <w:rsid w:val="00231DD5"/>
    <w:rsid w:val="002323D0"/>
    <w:rsid w:val="0023290B"/>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0309"/>
    <w:rsid w:val="0026095B"/>
    <w:rsid w:val="002617A4"/>
    <w:rsid w:val="00262911"/>
    <w:rsid w:val="00265097"/>
    <w:rsid w:val="00265226"/>
    <w:rsid w:val="00265985"/>
    <w:rsid w:val="002666A8"/>
    <w:rsid w:val="00267DF1"/>
    <w:rsid w:val="00270995"/>
    <w:rsid w:val="00270D0A"/>
    <w:rsid w:val="00270E7F"/>
    <w:rsid w:val="002731CC"/>
    <w:rsid w:val="00273783"/>
    <w:rsid w:val="00273EA9"/>
    <w:rsid w:val="002740E1"/>
    <w:rsid w:val="0027494C"/>
    <w:rsid w:val="00274EFB"/>
    <w:rsid w:val="00280C3A"/>
    <w:rsid w:val="0028205D"/>
    <w:rsid w:val="002841B3"/>
    <w:rsid w:val="00284AFF"/>
    <w:rsid w:val="002854B0"/>
    <w:rsid w:val="00285571"/>
    <w:rsid w:val="002879A6"/>
    <w:rsid w:val="002909AF"/>
    <w:rsid w:val="0029239B"/>
    <w:rsid w:val="00293F17"/>
    <w:rsid w:val="002945FF"/>
    <w:rsid w:val="00294E29"/>
    <w:rsid w:val="00295B31"/>
    <w:rsid w:val="0029634B"/>
    <w:rsid w:val="002972D5"/>
    <w:rsid w:val="002A088B"/>
    <w:rsid w:val="002A1D55"/>
    <w:rsid w:val="002A4400"/>
    <w:rsid w:val="002A4C09"/>
    <w:rsid w:val="002A60F3"/>
    <w:rsid w:val="002A6943"/>
    <w:rsid w:val="002A6B52"/>
    <w:rsid w:val="002A79AC"/>
    <w:rsid w:val="002B0942"/>
    <w:rsid w:val="002B1B51"/>
    <w:rsid w:val="002B21EE"/>
    <w:rsid w:val="002B3766"/>
    <w:rsid w:val="002B5E5E"/>
    <w:rsid w:val="002B66D3"/>
    <w:rsid w:val="002B7A2D"/>
    <w:rsid w:val="002C0BC3"/>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1809"/>
    <w:rsid w:val="002D2A65"/>
    <w:rsid w:val="002D4B0D"/>
    <w:rsid w:val="002D5574"/>
    <w:rsid w:val="002E0627"/>
    <w:rsid w:val="002E2780"/>
    <w:rsid w:val="002E391B"/>
    <w:rsid w:val="002E485A"/>
    <w:rsid w:val="002E55D1"/>
    <w:rsid w:val="002F076E"/>
    <w:rsid w:val="002F114F"/>
    <w:rsid w:val="002F15A8"/>
    <w:rsid w:val="002F5A8F"/>
    <w:rsid w:val="002F6290"/>
    <w:rsid w:val="00300A3D"/>
    <w:rsid w:val="00302A16"/>
    <w:rsid w:val="0030541F"/>
    <w:rsid w:val="00305921"/>
    <w:rsid w:val="00305B29"/>
    <w:rsid w:val="0030782B"/>
    <w:rsid w:val="00307E5F"/>
    <w:rsid w:val="00307E87"/>
    <w:rsid w:val="00312A48"/>
    <w:rsid w:val="00313EB1"/>
    <w:rsid w:val="00314710"/>
    <w:rsid w:val="00314B1E"/>
    <w:rsid w:val="003168C5"/>
    <w:rsid w:val="00317ED1"/>
    <w:rsid w:val="003210FF"/>
    <w:rsid w:val="0032145B"/>
    <w:rsid w:val="003234ED"/>
    <w:rsid w:val="00323E87"/>
    <w:rsid w:val="003240BA"/>
    <w:rsid w:val="00324BE1"/>
    <w:rsid w:val="00325595"/>
    <w:rsid w:val="003258C4"/>
    <w:rsid w:val="00325DE3"/>
    <w:rsid w:val="00326C3F"/>
    <w:rsid w:val="00327E56"/>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BBA"/>
    <w:rsid w:val="00350CC7"/>
    <w:rsid w:val="00350D3C"/>
    <w:rsid w:val="00351F22"/>
    <w:rsid w:val="0035227B"/>
    <w:rsid w:val="00355401"/>
    <w:rsid w:val="00355A5C"/>
    <w:rsid w:val="00357194"/>
    <w:rsid w:val="00361538"/>
    <w:rsid w:val="003651D5"/>
    <w:rsid w:val="00370198"/>
    <w:rsid w:val="00370ABF"/>
    <w:rsid w:val="003715AE"/>
    <w:rsid w:val="003716BF"/>
    <w:rsid w:val="003718CE"/>
    <w:rsid w:val="003747B4"/>
    <w:rsid w:val="00374C76"/>
    <w:rsid w:val="0037564A"/>
    <w:rsid w:val="0037689B"/>
    <w:rsid w:val="0037751A"/>
    <w:rsid w:val="0037762D"/>
    <w:rsid w:val="00381CE0"/>
    <w:rsid w:val="0038343A"/>
    <w:rsid w:val="00385054"/>
    <w:rsid w:val="003856C9"/>
    <w:rsid w:val="0038574E"/>
    <w:rsid w:val="003868BB"/>
    <w:rsid w:val="00390892"/>
    <w:rsid w:val="00390EEB"/>
    <w:rsid w:val="00390F97"/>
    <w:rsid w:val="00394FB3"/>
    <w:rsid w:val="00396318"/>
    <w:rsid w:val="003A031A"/>
    <w:rsid w:val="003A1BB6"/>
    <w:rsid w:val="003A24E4"/>
    <w:rsid w:val="003A3384"/>
    <w:rsid w:val="003A39E0"/>
    <w:rsid w:val="003A3AEF"/>
    <w:rsid w:val="003B10B9"/>
    <w:rsid w:val="003B2158"/>
    <w:rsid w:val="003B2FB4"/>
    <w:rsid w:val="003B31E4"/>
    <w:rsid w:val="003B3209"/>
    <w:rsid w:val="003B43D7"/>
    <w:rsid w:val="003B45CF"/>
    <w:rsid w:val="003B48FB"/>
    <w:rsid w:val="003B57A0"/>
    <w:rsid w:val="003B66F3"/>
    <w:rsid w:val="003C113F"/>
    <w:rsid w:val="003C19FC"/>
    <w:rsid w:val="003C3004"/>
    <w:rsid w:val="003C3C9D"/>
    <w:rsid w:val="003C4C38"/>
    <w:rsid w:val="003C5747"/>
    <w:rsid w:val="003D1566"/>
    <w:rsid w:val="003D3632"/>
    <w:rsid w:val="003D4785"/>
    <w:rsid w:val="003D4F39"/>
    <w:rsid w:val="003D5A6C"/>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79A"/>
    <w:rsid w:val="003F2A57"/>
    <w:rsid w:val="003F346E"/>
    <w:rsid w:val="003F5FB2"/>
    <w:rsid w:val="003F627E"/>
    <w:rsid w:val="003F6E44"/>
    <w:rsid w:val="003F77AF"/>
    <w:rsid w:val="003F7818"/>
    <w:rsid w:val="003F79A2"/>
    <w:rsid w:val="00400BAA"/>
    <w:rsid w:val="004023FD"/>
    <w:rsid w:val="00403F2E"/>
    <w:rsid w:val="00406BC6"/>
    <w:rsid w:val="004072D7"/>
    <w:rsid w:val="00407563"/>
    <w:rsid w:val="00410E15"/>
    <w:rsid w:val="00411C8F"/>
    <w:rsid w:val="004130AA"/>
    <w:rsid w:val="00413339"/>
    <w:rsid w:val="0041542E"/>
    <w:rsid w:val="00415912"/>
    <w:rsid w:val="004167AE"/>
    <w:rsid w:val="00416D1A"/>
    <w:rsid w:val="00420886"/>
    <w:rsid w:val="00421E9A"/>
    <w:rsid w:val="004226ED"/>
    <w:rsid w:val="00424730"/>
    <w:rsid w:val="00431140"/>
    <w:rsid w:val="004324E9"/>
    <w:rsid w:val="00434782"/>
    <w:rsid w:val="00434949"/>
    <w:rsid w:val="004351EF"/>
    <w:rsid w:val="00435EAC"/>
    <w:rsid w:val="00437429"/>
    <w:rsid w:val="00437503"/>
    <w:rsid w:val="0044159C"/>
    <w:rsid w:val="00441B01"/>
    <w:rsid w:val="004420F6"/>
    <w:rsid w:val="00442A72"/>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5942"/>
    <w:rsid w:val="00456B82"/>
    <w:rsid w:val="0045745E"/>
    <w:rsid w:val="00460A40"/>
    <w:rsid w:val="004619D7"/>
    <w:rsid w:val="00463064"/>
    <w:rsid w:val="00465A8B"/>
    <w:rsid w:val="00465BD7"/>
    <w:rsid w:val="004660F3"/>
    <w:rsid w:val="00467D32"/>
    <w:rsid w:val="004702ED"/>
    <w:rsid w:val="00470661"/>
    <w:rsid w:val="0047084C"/>
    <w:rsid w:val="00472BA5"/>
    <w:rsid w:val="00472E78"/>
    <w:rsid w:val="00472E7F"/>
    <w:rsid w:val="00474CBB"/>
    <w:rsid w:val="00475D24"/>
    <w:rsid w:val="00475F76"/>
    <w:rsid w:val="00477586"/>
    <w:rsid w:val="004819E8"/>
    <w:rsid w:val="00482F7A"/>
    <w:rsid w:val="004832FF"/>
    <w:rsid w:val="004859E8"/>
    <w:rsid w:val="0048624E"/>
    <w:rsid w:val="00486BCE"/>
    <w:rsid w:val="00487AEF"/>
    <w:rsid w:val="00490DB3"/>
    <w:rsid w:val="0049295A"/>
    <w:rsid w:val="00492D17"/>
    <w:rsid w:val="00494267"/>
    <w:rsid w:val="00496782"/>
    <w:rsid w:val="004A001C"/>
    <w:rsid w:val="004A22EA"/>
    <w:rsid w:val="004A2699"/>
    <w:rsid w:val="004A4564"/>
    <w:rsid w:val="004A4E54"/>
    <w:rsid w:val="004A54DF"/>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7B9"/>
    <w:rsid w:val="004C7822"/>
    <w:rsid w:val="004C796D"/>
    <w:rsid w:val="004D155B"/>
    <w:rsid w:val="004D194A"/>
    <w:rsid w:val="004D1D8D"/>
    <w:rsid w:val="004D2E77"/>
    <w:rsid w:val="004D35A0"/>
    <w:rsid w:val="004D3D1A"/>
    <w:rsid w:val="004D53AF"/>
    <w:rsid w:val="004D7175"/>
    <w:rsid w:val="004E0380"/>
    <w:rsid w:val="004E2A48"/>
    <w:rsid w:val="004E3104"/>
    <w:rsid w:val="004E73A2"/>
    <w:rsid w:val="004E7574"/>
    <w:rsid w:val="004E792D"/>
    <w:rsid w:val="004F0360"/>
    <w:rsid w:val="004F0575"/>
    <w:rsid w:val="004F2524"/>
    <w:rsid w:val="004F38B5"/>
    <w:rsid w:val="004F3B57"/>
    <w:rsid w:val="004F42EA"/>
    <w:rsid w:val="004F5824"/>
    <w:rsid w:val="004F587E"/>
    <w:rsid w:val="004F633C"/>
    <w:rsid w:val="004F732D"/>
    <w:rsid w:val="00500530"/>
    <w:rsid w:val="00500AE2"/>
    <w:rsid w:val="005032C9"/>
    <w:rsid w:val="00503F1E"/>
    <w:rsid w:val="0050556E"/>
    <w:rsid w:val="00506278"/>
    <w:rsid w:val="00507053"/>
    <w:rsid w:val="00507506"/>
    <w:rsid w:val="00511D96"/>
    <w:rsid w:val="00512D26"/>
    <w:rsid w:val="0051480C"/>
    <w:rsid w:val="005153F7"/>
    <w:rsid w:val="00515F2F"/>
    <w:rsid w:val="00516C26"/>
    <w:rsid w:val="00520905"/>
    <w:rsid w:val="00521216"/>
    <w:rsid w:val="00523015"/>
    <w:rsid w:val="005239D6"/>
    <w:rsid w:val="00523BF0"/>
    <w:rsid w:val="00524EBD"/>
    <w:rsid w:val="005258BF"/>
    <w:rsid w:val="00525E39"/>
    <w:rsid w:val="00526087"/>
    <w:rsid w:val="00527062"/>
    <w:rsid w:val="00527E24"/>
    <w:rsid w:val="00527F75"/>
    <w:rsid w:val="0053182C"/>
    <w:rsid w:val="00532006"/>
    <w:rsid w:val="00532CE9"/>
    <w:rsid w:val="00532EED"/>
    <w:rsid w:val="00533673"/>
    <w:rsid w:val="005336C0"/>
    <w:rsid w:val="00533F68"/>
    <w:rsid w:val="00534759"/>
    <w:rsid w:val="00534951"/>
    <w:rsid w:val="005351D8"/>
    <w:rsid w:val="00535BD1"/>
    <w:rsid w:val="00535FC6"/>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10FB"/>
    <w:rsid w:val="00551176"/>
    <w:rsid w:val="005542B0"/>
    <w:rsid w:val="005556B5"/>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61F1"/>
    <w:rsid w:val="00576737"/>
    <w:rsid w:val="00576B2C"/>
    <w:rsid w:val="00580185"/>
    <w:rsid w:val="00580E7E"/>
    <w:rsid w:val="00581AE9"/>
    <w:rsid w:val="00587F03"/>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7BA"/>
    <w:rsid w:val="005B2987"/>
    <w:rsid w:val="005B329D"/>
    <w:rsid w:val="005B38C6"/>
    <w:rsid w:val="005B6441"/>
    <w:rsid w:val="005B6A66"/>
    <w:rsid w:val="005B770F"/>
    <w:rsid w:val="005C1D09"/>
    <w:rsid w:val="005C254C"/>
    <w:rsid w:val="005C7352"/>
    <w:rsid w:val="005C76E7"/>
    <w:rsid w:val="005D139C"/>
    <w:rsid w:val="005D2F07"/>
    <w:rsid w:val="005D407F"/>
    <w:rsid w:val="005D4325"/>
    <w:rsid w:val="005D514B"/>
    <w:rsid w:val="005D58E5"/>
    <w:rsid w:val="005D5AA7"/>
    <w:rsid w:val="005E08EA"/>
    <w:rsid w:val="005E17C1"/>
    <w:rsid w:val="005E4468"/>
    <w:rsid w:val="005E4C45"/>
    <w:rsid w:val="005E5BED"/>
    <w:rsid w:val="005E5E82"/>
    <w:rsid w:val="005E6559"/>
    <w:rsid w:val="005E6AD8"/>
    <w:rsid w:val="005E7059"/>
    <w:rsid w:val="005E727D"/>
    <w:rsid w:val="005F0D34"/>
    <w:rsid w:val="005F32CC"/>
    <w:rsid w:val="005F33BA"/>
    <w:rsid w:val="005F35DD"/>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03B8"/>
    <w:rsid w:val="00631D24"/>
    <w:rsid w:val="00632116"/>
    <w:rsid w:val="006325FD"/>
    <w:rsid w:val="00632C85"/>
    <w:rsid w:val="006350EB"/>
    <w:rsid w:val="006364A3"/>
    <w:rsid w:val="00637C2A"/>
    <w:rsid w:val="00640F20"/>
    <w:rsid w:val="00641D9B"/>
    <w:rsid w:val="00643C79"/>
    <w:rsid w:val="00645764"/>
    <w:rsid w:val="006457E0"/>
    <w:rsid w:val="006507F2"/>
    <w:rsid w:val="00650B2B"/>
    <w:rsid w:val="006513BE"/>
    <w:rsid w:val="00651D04"/>
    <w:rsid w:val="00652ADF"/>
    <w:rsid w:val="00654B2B"/>
    <w:rsid w:val="006569B8"/>
    <w:rsid w:val="00657AAE"/>
    <w:rsid w:val="00660347"/>
    <w:rsid w:val="006612DF"/>
    <w:rsid w:val="0066165F"/>
    <w:rsid w:val="00662939"/>
    <w:rsid w:val="00663047"/>
    <w:rsid w:val="00664EC7"/>
    <w:rsid w:val="00665EC5"/>
    <w:rsid w:val="00666481"/>
    <w:rsid w:val="0066747C"/>
    <w:rsid w:val="00667FE8"/>
    <w:rsid w:val="0067406A"/>
    <w:rsid w:val="00676CF1"/>
    <w:rsid w:val="0067726D"/>
    <w:rsid w:val="00677B95"/>
    <w:rsid w:val="006809BF"/>
    <w:rsid w:val="006818E1"/>
    <w:rsid w:val="006834E2"/>
    <w:rsid w:val="006845D8"/>
    <w:rsid w:val="00685503"/>
    <w:rsid w:val="0068560C"/>
    <w:rsid w:val="006857CD"/>
    <w:rsid w:val="00686260"/>
    <w:rsid w:val="00686595"/>
    <w:rsid w:val="00690847"/>
    <w:rsid w:val="0069120B"/>
    <w:rsid w:val="006920FB"/>
    <w:rsid w:val="006930DE"/>
    <w:rsid w:val="00693FAE"/>
    <w:rsid w:val="00695F81"/>
    <w:rsid w:val="0069789A"/>
    <w:rsid w:val="006A0083"/>
    <w:rsid w:val="006A02FB"/>
    <w:rsid w:val="006A068B"/>
    <w:rsid w:val="006A2792"/>
    <w:rsid w:val="006A38D0"/>
    <w:rsid w:val="006A441C"/>
    <w:rsid w:val="006A6E00"/>
    <w:rsid w:val="006A7713"/>
    <w:rsid w:val="006B074E"/>
    <w:rsid w:val="006B18A8"/>
    <w:rsid w:val="006B2BD5"/>
    <w:rsid w:val="006B2F9A"/>
    <w:rsid w:val="006B3F5D"/>
    <w:rsid w:val="006B41A9"/>
    <w:rsid w:val="006B4965"/>
    <w:rsid w:val="006B5413"/>
    <w:rsid w:val="006B641D"/>
    <w:rsid w:val="006B667E"/>
    <w:rsid w:val="006B6F44"/>
    <w:rsid w:val="006B756E"/>
    <w:rsid w:val="006C06ED"/>
    <w:rsid w:val="006C0872"/>
    <w:rsid w:val="006C0C40"/>
    <w:rsid w:val="006C2A1B"/>
    <w:rsid w:val="006C36A5"/>
    <w:rsid w:val="006C40FE"/>
    <w:rsid w:val="006C4479"/>
    <w:rsid w:val="006C584D"/>
    <w:rsid w:val="006C5C2B"/>
    <w:rsid w:val="006C6B75"/>
    <w:rsid w:val="006C6D67"/>
    <w:rsid w:val="006C7B4C"/>
    <w:rsid w:val="006D02AA"/>
    <w:rsid w:val="006D0E3D"/>
    <w:rsid w:val="006D163E"/>
    <w:rsid w:val="006D5935"/>
    <w:rsid w:val="006D7941"/>
    <w:rsid w:val="006D7CAA"/>
    <w:rsid w:val="006E2DB9"/>
    <w:rsid w:val="006E3C95"/>
    <w:rsid w:val="006E535C"/>
    <w:rsid w:val="006F0235"/>
    <w:rsid w:val="006F2039"/>
    <w:rsid w:val="006F284C"/>
    <w:rsid w:val="006F2F19"/>
    <w:rsid w:val="006F31A5"/>
    <w:rsid w:val="006F471F"/>
    <w:rsid w:val="006F7227"/>
    <w:rsid w:val="00701122"/>
    <w:rsid w:val="00702366"/>
    <w:rsid w:val="00702D72"/>
    <w:rsid w:val="00711BE9"/>
    <w:rsid w:val="00711F26"/>
    <w:rsid w:val="00713728"/>
    <w:rsid w:val="00714977"/>
    <w:rsid w:val="00716177"/>
    <w:rsid w:val="007163BC"/>
    <w:rsid w:val="00716AC6"/>
    <w:rsid w:val="00717301"/>
    <w:rsid w:val="00717BA8"/>
    <w:rsid w:val="00723649"/>
    <w:rsid w:val="0072578A"/>
    <w:rsid w:val="00730AE3"/>
    <w:rsid w:val="007326EE"/>
    <w:rsid w:val="00732FB6"/>
    <w:rsid w:val="007334DA"/>
    <w:rsid w:val="00733C33"/>
    <w:rsid w:val="00733CA1"/>
    <w:rsid w:val="00734CB2"/>
    <w:rsid w:val="00734EC9"/>
    <w:rsid w:val="00735725"/>
    <w:rsid w:val="00736AF2"/>
    <w:rsid w:val="00736BC2"/>
    <w:rsid w:val="00737494"/>
    <w:rsid w:val="0074042E"/>
    <w:rsid w:val="00741757"/>
    <w:rsid w:val="00742F59"/>
    <w:rsid w:val="00743517"/>
    <w:rsid w:val="007438B7"/>
    <w:rsid w:val="00743CF0"/>
    <w:rsid w:val="00752967"/>
    <w:rsid w:val="00752F5A"/>
    <w:rsid w:val="00753FAB"/>
    <w:rsid w:val="0075547D"/>
    <w:rsid w:val="00756344"/>
    <w:rsid w:val="0075659F"/>
    <w:rsid w:val="0075693E"/>
    <w:rsid w:val="0075737E"/>
    <w:rsid w:val="00761B70"/>
    <w:rsid w:val="00762E7C"/>
    <w:rsid w:val="0076433A"/>
    <w:rsid w:val="0076456C"/>
    <w:rsid w:val="007671EE"/>
    <w:rsid w:val="007676EE"/>
    <w:rsid w:val="00770A0A"/>
    <w:rsid w:val="007715B0"/>
    <w:rsid w:val="00774219"/>
    <w:rsid w:val="00774A3E"/>
    <w:rsid w:val="00774B57"/>
    <w:rsid w:val="00775450"/>
    <w:rsid w:val="007754DD"/>
    <w:rsid w:val="007762DE"/>
    <w:rsid w:val="007765F7"/>
    <w:rsid w:val="00781376"/>
    <w:rsid w:val="00782132"/>
    <w:rsid w:val="00784BD1"/>
    <w:rsid w:val="00785FD3"/>
    <w:rsid w:val="00786622"/>
    <w:rsid w:val="007926CF"/>
    <w:rsid w:val="007926E1"/>
    <w:rsid w:val="00792F05"/>
    <w:rsid w:val="0079325E"/>
    <w:rsid w:val="0079426B"/>
    <w:rsid w:val="007979E0"/>
    <w:rsid w:val="007A0473"/>
    <w:rsid w:val="007A0495"/>
    <w:rsid w:val="007A05C3"/>
    <w:rsid w:val="007A1460"/>
    <w:rsid w:val="007A1911"/>
    <w:rsid w:val="007A310E"/>
    <w:rsid w:val="007A3B11"/>
    <w:rsid w:val="007A3F5E"/>
    <w:rsid w:val="007A7848"/>
    <w:rsid w:val="007B07AB"/>
    <w:rsid w:val="007B1587"/>
    <w:rsid w:val="007B161F"/>
    <w:rsid w:val="007B1772"/>
    <w:rsid w:val="007B1D81"/>
    <w:rsid w:val="007B1DE3"/>
    <w:rsid w:val="007B486C"/>
    <w:rsid w:val="007B4AC6"/>
    <w:rsid w:val="007B4AD7"/>
    <w:rsid w:val="007B50F3"/>
    <w:rsid w:val="007B57E5"/>
    <w:rsid w:val="007B62CF"/>
    <w:rsid w:val="007B6D0B"/>
    <w:rsid w:val="007B762C"/>
    <w:rsid w:val="007C03EE"/>
    <w:rsid w:val="007C4A10"/>
    <w:rsid w:val="007C5285"/>
    <w:rsid w:val="007C61A9"/>
    <w:rsid w:val="007C633B"/>
    <w:rsid w:val="007D1397"/>
    <w:rsid w:val="007D1834"/>
    <w:rsid w:val="007D3182"/>
    <w:rsid w:val="007D3341"/>
    <w:rsid w:val="007D348E"/>
    <w:rsid w:val="007D389D"/>
    <w:rsid w:val="007D3EFD"/>
    <w:rsid w:val="007D4206"/>
    <w:rsid w:val="007D47C5"/>
    <w:rsid w:val="007D63F0"/>
    <w:rsid w:val="007D66E7"/>
    <w:rsid w:val="007D7341"/>
    <w:rsid w:val="007E15DA"/>
    <w:rsid w:val="007E2FBC"/>
    <w:rsid w:val="007E5922"/>
    <w:rsid w:val="007E7EB4"/>
    <w:rsid w:val="007F0172"/>
    <w:rsid w:val="007F1333"/>
    <w:rsid w:val="007F23DC"/>
    <w:rsid w:val="007F253F"/>
    <w:rsid w:val="007F3506"/>
    <w:rsid w:val="007F4B9E"/>
    <w:rsid w:val="007F7039"/>
    <w:rsid w:val="008008FC"/>
    <w:rsid w:val="008013CD"/>
    <w:rsid w:val="00801AF3"/>
    <w:rsid w:val="00802A8C"/>
    <w:rsid w:val="00803206"/>
    <w:rsid w:val="0080518F"/>
    <w:rsid w:val="00805E3A"/>
    <w:rsid w:val="008061CA"/>
    <w:rsid w:val="00806804"/>
    <w:rsid w:val="00807F2E"/>
    <w:rsid w:val="00810423"/>
    <w:rsid w:val="00813367"/>
    <w:rsid w:val="00814600"/>
    <w:rsid w:val="00815158"/>
    <w:rsid w:val="008153C7"/>
    <w:rsid w:val="0081744C"/>
    <w:rsid w:val="0082101F"/>
    <w:rsid w:val="00821BA5"/>
    <w:rsid w:val="00822E34"/>
    <w:rsid w:val="008245E4"/>
    <w:rsid w:val="00825391"/>
    <w:rsid w:val="00825524"/>
    <w:rsid w:val="0082572D"/>
    <w:rsid w:val="00825D62"/>
    <w:rsid w:val="008268EB"/>
    <w:rsid w:val="00830512"/>
    <w:rsid w:val="00831940"/>
    <w:rsid w:val="00831FCF"/>
    <w:rsid w:val="0083211E"/>
    <w:rsid w:val="00832DA4"/>
    <w:rsid w:val="00833998"/>
    <w:rsid w:val="00833EBC"/>
    <w:rsid w:val="00834991"/>
    <w:rsid w:val="0083545F"/>
    <w:rsid w:val="00835C25"/>
    <w:rsid w:val="00836C7C"/>
    <w:rsid w:val="008372DA"/>
    <w:rsid w:val="00842D17"/>
    <w:rsid w:val="008432A6"/>
    <w:rsid w:val="00843FF1"/>
    <w:rsid w:val="00846186"/>
    <w:rsid w:val="008463ED"/>
    <w:rsid w:val="00850AD4"/>
    <w:rsid w:val="008513B6"/>
    <w:rsid w:val="00857244"/>
    <w:rsid w:val="00857976"/>
    <w:rsid w:val="008579BA"/>
    <w:rsid w:val="00857D3B"/>
    <w:rsid w:val="008601E4"/>
    <w:rsid w:val="00863C8F"/>
    <w:rsid w:val="00863FE8"/>
    <w:rsid w:val="0086682C"/>
    <w:rsid w:val="00870D40"/>
    <w:rsid w:val="00872AD2"/>
    <w:rsid w:val="008732B2"/>
    <w:rsid w:val="0087381A"/>
    <w:rsid w:val="008749CF"/>
    <w:rsid w:val="00874B6B"/>
    <w:rsid w:val="00875359"/>
    <w:rsid w:val="00877086"/>
    <w:rsid w:val="008810E8"/>
    <w:rsid w:val="00881404"/>
    <w:rsid w:val="00885AD5"/>
    <w:rsid w:val="00887EDB"/>
    <w:rsid w:val="00891141"/>
    <w:rsid w:val="0089136C"/>
    <w:rsid w:val="008918B4"/>
    <w:rsid w:val="00892515"/>
    <w:rsid w:val="008928FE"/>
    <w:rsid w:val="00892A2D"/>
    <w:rsid w:val="00892F63"/>
    <w:rsid w:val="00894271"/>
    <w:rsid w:val="00896B08"/>
    <w:rsid w:val="008975AB"/>
    <w:rsid w:val="008A0DA4"/>
    <w:rsid w:val="008A0F2A"/>
    <w:rsid w:val="008A2DAA"/>
    <w:rsid w:val="008A2DD3"/>
    <w:rsid w:val="008A5243"/>
    <w:rsid w:val="008A52FC"/>
    <w:rsid w:val="008A5775"/>
    <w:rsid w:val="008A6186"/>
    <w:rsid w:val="008A6412"/>
    <w:rsid w:val="008B3782"/>
    <w:rsid w:val="008B42C5"/>
    <w:rsid w:val="008B4D7A"/>
    <w:rsid w:val="008B4F2D"/>
    <w:rsid w:val="008B5119"/>
    <w:rsid w:val="008B5FF8"/>
    <w:rsid w:val="008B6445"/>
    <w:rsid w:val="008B655D"/>
    <w:rsid w:val="008B6B9A"/>
    <w:rsid w:val="008C013C"/>
    <w:rsid w:val="008C153C"/>
    <w:rsid w:val="008C1B47"/>
    <w:rsid w:val="008C1E35"/>
    <w:rsid w:val="008C5E92"/>
    <w:rsid w:val="008D0686"/>
    <w:rsid w:val="008D2F24"/>
    <w:rsid w:val="008D3EEC"/>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9A1"/>
    <w:rsid w:val="0090260A"/>
    <w:rsid w:val="00902633"/>
    <w:rsid w:val="009042A2"/>
    <w:rsid w:val="009056C7"/>
    <w:rsid w:val="0090674C"/>
    <w:rsid w:val="0090675A"/>
    <w:rsid w:val="009067F8"/>
    <w:rsid w:val="00906BEA"/>
    <w:rsid w:val="009073D6"/>
    <w:rsid w:val="009119AA"/>
    <w:rsid w:val="00911BBD"/>
    <w:rsid w:val="00912399"/>
    <w:rsid w:val="009151DA"/>
    <w:rsid w:val="009171E4"/>
    <w:rsid w:val="00917652"/>
    <w:rsid w:val="00920857"/>
    <w:rsid w:val="00921316"/>
    <w:rsid w:val="009227F0"/>
    <w:rsid w:val="00922EAD"/>
    <w:rsid w:val="00923A78"/>
    <w:rsid w:val="00923D6F"/>
    <w:rsid w:val="00924911"/>
    <w:rsid w:val="00925753"/>
    <w:rsid w:val="00926A1E"/>
    <w:rsid w:val="00926E22"/>
    <w:rsid w:val="0092794B"/>
    <w:rsid w:val="00931309"/>
    <w:rsid w:val="009313B6"/>
    <w:rsid w:val="009334BB"/>
    <w:rsid w:val="00933841"/>
    <w:rsid w:val="00933E99"/>
    <w:rsid w:val="00934979"/>
    <w:rsid w:val="0093498B"/>
    <w:rsid w:val="0093557B"/>
    <w:rsid w:val="00937D0C"/>
    <w:rsid w:val="00941FB5"/>
    <w:rsid w:val="00945001"/>
    <w:rsid w:val="009457E1"/>
    <w:rsid w:val="00947492"/>
    <w:rsid w:val="00952979"/>
    <w:rsid w:val="00952D6F"/>
    <w:rsid w:val="00953321"/>
    <w:rsid w:val="00953856"/>
    <w:rsid w:val="00953DD8"/>
    <w:rsid w:val="00953FEC"/>
    <w:rsid w:val="009554D5"/>
    <w:rsid w:val="00956520"/>
    <w:rsid w:val="00957FA3"/>
    <w:rsid w:val="009602F2"/>
    <w:rsid w:val="009602FE"/>
    <w:rsid w:val="0096182F"/>
    <w:rsid w:val="009629DF"/>
    <w:rsid w:val="00962D24"/>
    <w:rsid w:val="00963CBA"/>
    <w:rsid w:val="00963E5B"/>
    <w:rsid w:val="0096404A"/>
    <w:rsid w:val="00965B2C"/>
    <w:rsid w:val="00965C00"/>
    <w:rsid w:val="0096605A"/>
    <w:rsid w:val="009677D2"/>
    <w:rsid w:val="0097142D"/>
    <w:rsid w:val="00971464"/>
    <w:rsid w:val="009718AD"/>
    <w:rsid w:val="00973B50"/>
    <w:rsid w:val="009746B1"/>
    <w:rsid w:val="00975143"/>
    <w:rsid w:val="0097751D"/>
    <w:rsid w:val="0098002A"/>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C7E07"/>
    <w:rsid w:val="009D06E3"/>
    <w:rsid w:val="009D2F92"/>
    <w:rsid w:val="009D3569"/>
    <w:rsid w:val="009D3B7D"/>
    <w:rsid w:val="009E14FA"/>
    <w:rsid w:val="009E1E16"/>
    <w:rsid w:val="009E26E4"/>
    <w:rsid w:val="009E2B79"/>
    <w:rsid w:val="009E5524"/>
    <w:rsid w:val="009E6DF5"/>
    <w:rsid w:val="009F3832"/>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46E0"/>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F8E"/>
    <w:rsid w:val="00A55EE0"/>
    <w:rsid w:val="00A57366"/>
    <w:rsid w:val="00A60AEF"/>
    <w:rsid w:val="00A62EFE"/>
    <w:rsid w:val="00A635DB"/>
    <w:rsid w:val="00A63B3C"/>
    <w:rsid w:val="00A63E2D"/>
    <w:rsid w:val="00A645BC"/>
    <w:rsid w:val="00A645EB"/>
    <w:rsid w:val="00A67C06"/>
    <w:rsid w:val="00A70054"/>
    <w:rsid w:val="00A70D90"/>
    <w:rsid w:val="00A713A8"/>
    <w:rsid w:val="00A71604"/>
    <w:rsid w:val="00A71AEB"/>
    <w:rsid w:val="00A73D09"/>
    <w:rsid w:val="00A74749"/>
    <w:rsid w:val="00A75265"/>
    <w:rsid w:val="00A753E6"/>
    <w:rsid w:val="00A7595E"/>
    <w:rsid w:val="00A7605C"/>
    <w:rsid w:val="00A77160"/>
    <w:rsid w:val="00A775F0"/>
    <w:rsid w:val="00A77A10"/>
    <w:rsid w:val="00A77D01"/>
    <w:rsid w:val="00A77FD5"/>
    <w:rsid w:val="00A8069B"/>
    <w:rsid w:val="00A81808"/>
    <w:rsid w:val="00A8267E"/>
    <w:rsid w:val="00A828C5"/>
    <w:rsid w:val="00A843DB"/>
    <w:rsid w:val="00A84954"/>
    <w:rsid w:val="00A85088"/>
    <w:rsid w:val="00A85A6C"/>
    <w:rsid w:val="00A872F3"/>
    <w:rsid w:val="00A87EB0"/>
    <w:rsid w:val="00A915A4"/>
    <w:rsid w:val="00A91616"/>
    <w:rsid w:val="00A925AB"/>
    <w:rsid w:val="00A9278B"/>
    <w:rsid w:val="00A93044"/>
    <w:rsid w:val="00A94781"/>
    <w:rsid w:val="00A94AA2"/>
    <w:rsid w:val="00A94BA7"/>
    <w:rsid w:val="00A952C0"/>
    <w:rsid w:val="00A95A4E"/>
    <w:rsid w:val="00A95E14"/>
    <w:rsid w:val="00A97D7D"/>
    <w:rsid w:val="00AA014E"/>
    <w:rsid w:val="00AA02E1"/>
    <w:rsid w:val="00AA18E6"/>
    <w:rsid w:val="00AA43D8"/>
    <w:rsid w:val="00AA5710"/>
    <w:rsid w:val="00AA5B1F"/>
    <w:rsid w:val="00AA64A9"/>
    <w:rsid w:val="00AA7DBE"/>
    <w:rsid w:val="00AB05FC"/>
    <w:rsid w:val="00AB1B7C"/>
    <w:rsid w:val="00AB1DAF"/>
    <w:rsid w:val="00AB28A5"/>
    <w:rsid w:val="00AB453A"/>
    <w:rsid w:val="00AB5079"/>
    <w:rsid w:val="00AB5510"/>
    <w:rsid w:val="00AB5A97"/>
    <w:rsid w:val="00AB7F3A"/>
    <w:rsid w:val="00AC1E69"/>
    <w:rsid w:val="00AC1EC3"/>
    <w:rsid w:val="00AC2057"/>
    <w:rsid w:val="00AC26F6"/>
    <w:rsid w:val="00AC3966"/>
    <w:rsid w:val="00AC5CD2"/>
    <w:rsid w:val="00AC5E32"/>
    <w:rsid w:val="00AC6677"/>
    <w:rsid w:val="00AC70A5"/>
    <w:rsid w:val="00AC71A7"/>
    <w:rsid w:val="00AD1390"/>
    <w:rsid w:val="00AD1B8F"/>
    <w:rsid w:val="00AD22E6"/>
    <w:rsid w:val="00AD2799"/>
    <w:rsid w:val="00AD365D"/>
    <w:rsid w:val="00AD409D"/>
    <w:rsid w:val="00AD4FF5"/>
    <w:rsid w:val="00AD573B"/>
    <w:rsid w:val="00AD6237"/>
    <w:rsid w:val="00AD6804"/>
    <w:rsid w:val="00AD6E12"/>
    <w:rsid w:val="00AD7E05"/>
    <w:rsid w:val="00AE0D36"/>
    <w:rsid w:val="00AE2298"/>
    <w:rsid w:val="00AE2DD4"/>
    <w:rsid w:val="00AE558E"/>
    <w:rsid w:val="00AE59C6"/>
    <w:rsid w:val="00AE5AD8"/>
    <w:rsid w:val="00AE5B67"/>
    <w:rsid w:val="00AE6358"/>
    <w:rsid w:val="00AE681E"/>
    <w:rsid w:val="00AF02B5"/>
    <w:rsid w:val="00AF2003"/>
    <w:rsid w:val="00AF340A"/>
    <w:rsid w:val="00AF3EC6"/>
    <w:rsid w:val="00AF4842"/>
    <w:rsid w:val="00AF526B"/>
    <w:rsid w:val="00B029EB"/>
    <w:rsid w:val="00B0631A"/>
    <w:rsid w:val="00B10A19"/>
    <w:rsid w:val="00B12620"/>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DF6"/>
    <w:rsid w:val="00B37214"/>
    <w:rsid w:val="00B406BE"/>
    <w:rsid w:val="00B43695"/>
    <w:rsid w:val="00B441CC"/>
    <w:rsid w:val="00B506CA"/>
    <w:rsid w:val="00B50CF3"/>
    <w:rsid w:val="00B557B3"/>
    <w:rsid w:val="00B560B4"/>
    <w:rsid w:val="00B56B11"/>
    <w:rsid w:val="00B56FDA"/>
    <w:rsid w:val="00B579B3"/>
    <w:rsid w:val="00B60130"/>
    <w:rsid w:val="00B60651"/>
    <w:rsid w:val="00B60BAD"/>
    <w:rsid w:val="00B610A5"/>
    <w:rsid w:val="00B6146B"/>
    <w:rsid w:val="00B63ECC"/>
    <w:rsid w:val="00B6487F"/>
    <w:rsid w:val="00B64C25"/>
    <w:rsid w:val="00B65794"/>
    <w:rsid w:val="00B67607"/>
    <w:rsid w:val="00B70AAF"/>
    <w:rsid w:val="00B71BA0"/>
    <w:rsid w:val="00B73881"/>
    <w:rsid w:val="00B77454"/>
    <w:rsid w:val="00B77EF5"/>
    <w:rsid w:val="00B80112"/>
    <w:rsid w:val="00B81F41"/>
    <w:rsid w:val="00B81FC6"/>
    <w:rsid w:val="00B843A9"/>
    <w:rsid w:val="00B851DC"/>
    <w:rsid w:val="00B85904"/>
    <w:rsid w:val="00B85F9B"/>
    <w:rsid w:val="00B87047"/>
    <w:rsid w:val="00B87991"/>
    <w:rsid w:val="00B87C79"/>
    <w:rsid w:val="00B90833"/>
    <w:rsid w:val="00B93857"/>
    <w:rsid w:val="00B949D2"/>
    <w:rsid w:val="00B953D7"/>
    <w:rsid w:val="00B962EB"/>
    <w:rsid w:val="00BA042C"/>
    <w:rsid w:val="00BA1498"/>
    <w:rsid w:val="00BA18AB"/>
    <w:rsid w:val="00BA1BCC"/>
    <w:rsid w:val="00BA212C"/>
    <w:rsid w:val="00BA3196"/>
    <w:rsid w:val="00BA3233"/>
    <w:rsid w:val="00BA7FC1"/>
    <w:rsid w:val="00BB1BD8"/>
    <w:rsid w:val="00BB1D70"/>
    <w:rsid w:val="00BB1DED"/>
    <w:rsid w:val="00BB20F5"/>
    <w:rsid w:val="00BB2616"/>
    <w:rsid w:val="00BB2A71"/>
    <w:rsid w:val="00BB3B60"/>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5EA1"/>
    <w:rsid w:val="00BD5FE0"/>
    <w:rsid w:val="00BE16F2"/>
    <w:rsid w:val="00BE2C02"/>
    <w:rsid w:val="00BE37A4"/>
    <w:rsid w:val="00BE3A4E"/>
    <w:rsid w:val="00BE45DE"/>
    <w:rsid w:val="00BE4A47"/>
    <w:rsid w:val="00BE50D6"/>
    <w:rsid w:val="00BE674D"/>
    <w:rsid w:val="00BE6D60"/>
    <w:rsid w:val="00BF188A"/>
    <w:rsid w:val="00BF3EA0"/>
    <w:rsid w:val="00BF459E"/>
    <w:rsid w:val="00BF4745"/>
    <w:rsid w:val="00BF5F71"/>
    <w:rsid w:val="00BF608B"/>
    <w:rsid w:val="00C00799"/>
    <w:rsid w:val="00C039D3"/>
    <w:rsid w:val="00C03D77"/>
    <w:rsid w:val="00C05456"/>
    <w:rsid w:val="00C05A30"/>
    <w:rsid w:val="00C062DA"/>
    <w:rsid w:val="00C07138"/>
    <w:rsid w:val="00C076A9"/>
    <w:rsid w:val="00C078C2"/>
    <w:rsid w:val="00C07A86"/>
    <w:rsid w:val="00C07B7D"/>
    <w:rsid w:val="00C130BF"/>
    <w:rsid w:val="00C142DE"/>
    <w:rsid w:val="00C150BE"/>
    <w:rsid w:val="00C159A6"/>
    <w:rsid w:val="00C15BBB"/>
    <w:rsid w:val="00C1628A"/>
    <w:rsid w:val="00C200F0"/>
    <w:rsid w:val="00C2081A"/>
    <w:rsid w:val="00C229DA"/>
    <w:rsid w:val="00C235C0"/>
    <w:rsid w:val="00C24552"/>
    <w:rsid w:val="00C2556D"/>
    <w:rsid w:val="00C25E8C"/>
    <w:rsid w:val="00C2649D"/>
    <w:rsid w:val="00C309B5"/>
    <w:rsid w:val="00C319C8"/>
    <w:rsid w:val="00C31FC0"/>
    <w:rsid w:val="00C3303B"/>
    <w:rsid w:val="00C338C0"/>
    <w:rsid w:val="00C34386"/>
    <w:rsid w:val="00C3484D"/>
    <w:rsid w:val="00C36525"/>
    <w:rsid w:val="00C37AA2"/>
    <w:rsid w:val="00C37E94"/>
    <w:rsid w:val="00C37FF1"/>
    <w:rsid w:val="00C41C01"/>
    <w:rsid w:val="00C42222"/>
    <w:rsid w:val="00C43E44"/>
    <w:rsid w:val="00C442EA"/>
    <w:rsid w:val="00C45301"/>
    <w:rsid w:val="00C46933"/>
    <w:rsid w:val="00C46EB8"/>
    <w:rsid w:val="00C47A62"/>
    <w:rsid w:val="00C507CD"/>
    <w:rsid w:val="00C50BC9"/>
    <w:rsid w:val="00C53C79"/>
    <w:rsid w:val="00C5473E"/>
    <w:rsid w:val="00C55303"/>
    <w:rsid w:val="00C557B9"/>
    <w:rsid w:val="00C561CE"/>
    <w:rsid w:val="00C569E1"/>
    <w:rsid w:val="00C57DFF"/>
    <w:rsid w:val="00C57F68"/>
    <w:rsid w:val="00C63FA6"/>
    <w:rsid w:val="00C63FEC"/>
    <w:rsid w:val="00C641DC"/>
    <w:rsid w:val="00C6469A"/>
    <w:rsid w:val="00C65FB6"/>
    <w:rsid w:val="00C66BA3"/>
    <w:rsid w:val="00C670DC"/>
    <w:rsid w:val="00C670FC"/>
    <w:rsid w:val="00C67382"/>
    <w:rsid w:val="00C6766C"/>
    <w:rsid w:val="00C772D5"/>
    <w:rsid w:val="00C80AA9"/>
    <w:rsid w:val="00C825F3"/>
    <w:rsid w:val="00C8561B"/>
    <w:rsid w:val="00C85EA4"/>
    <w:rsid w:val="00C86929"/>
    <w:rsid w:val="00C86C53"/>
    <w:rsid w:val="00C86F43"/>
    <w:rsid w:val="00C90325"/>
    <w:rsid w:val="00C9087E"/>
    <w:rsid w:val="00C90FB0"/>
    <w:rsid w:val="00C912FE"/>
    <w:rsid w:val="00C913F4"/>
    <w:rsid w:val="00C92C8F"/>
    <w:rsid w:val="00C92CF4"/>
    <w:rsid w:val="00C957F5"/>
    <w:rsid w:val="00C965F2"/>
    <w:rsid w:val="00CA0386"/>
    <w:rsid w:val="00CA0B22"/>
    <w:rsid w:val="00CA113E"/>
    <w:rsid w:val="00CA1572"/>
    <w:rsid w:val="00CA1D78"/>
    <w:rsid w:val="00CA2F6A"/>
    <w:rsid w:val="00CA4EB6"/>
    <w:rsid w:val="00CA6B87"/>
    <w:rsid w:val="00CB0272"/>
    <w:rsid w:val="00CB4A87"/>
    <w:rsid w:val="00CB4FD9"/>
    <w:rsid w:val="00CB5534"/>
    <w:rsid w:val="00CB5691"/>
    <w:rsid w:val="00CB5A69"/>
    <w:rsid w:val="00CB5D77"/>
    <w:rsid w:val="00CB6D38"/>
    <w:rsid w:val="00CB7E57"/>
    <w:rsid w:val="00CB7FE5"/>
    <w:rsid w:val="00CC09EA"/>
    <w:rsid w:val="00CC149F"/>
    <w:rsid w:val="00CC1E84"/>
    <w:rsid w:val="00CC1F38"/>
    <w:rsid w:val="00CC2031"/>
    <w:rsid w:val="00CC2C99"/>
    <w:rsid w:val="00CC3058"/>
    <w:rsid w:val="00CC4CBF"/>
    <w:rsid w:val="00CD034F"/>
    <w:rsid w:val="00CD1EC2"/>
    <w:rsid w:val="00CD3E5B"/>
    <w:rsid w:val="00CD4C4E"/>
    <w:rsid w:val="00CD5043"/>
    <w:rsid w:val="00CD61E8"/>
    <w:rsid w:val="00CE0A17"/>
    <w:rsid w:val="00CE4409"/>
    <w:rsid w:val="00CE51C3"/>
    <w:rsid w:val="00CE5958"/>
    <w:rsid w:val="00CE6BA5"/>
    <w:rsid w:val="00CE7AB5"/>
    <w:rsid w:val="00CF2C64"/>
    <w:rsid w:val="00CF3ACF"/>
    <w:rsid w:val="00CF3DE9"/>
    <w:rsid w:val="00CF45B7"/>
    <w:rsid w:val="00CF45DD"/>
    <w:rsid w:val="00CF4F30"/>
    <w:rsid w:val="00CF4F69"/>
    <w:rsid w:val="00CF558E"/>
    <w:rsid w:val="00CF6476"/>
    <w:rsid w:val="00CF750E"/>
    <w:rsid w:val="00CF7894"/>
    <w:rsid w:val="00D015CA"/>
    <w:rsid w:val="00D01984"/>
    <w:rsid w:val="00D038A0"/>
    <w:rsid w:val="00D048F3"/>
    <w:rsid w:val="00D05719"/>
    <w:rsid w:val="00D06A74"/>
    <w:rsid w:val="00D072C2"/>
    <w:rsid w:val="00D13403"/>
    <w:rsid w:val="00D13B6D"/>
    <w:rsid w:val="00D140C5"/>
    <w:rsid w:val="00D14156"/>
    <w:rsid w:val="00D14293"/>
    <w:rsid w:val="00D15589"/>
    <w:rsid w:val="00D22A32"/>
    <w:rsid w:val="00D22AE8"/>
    <w:rsid w:val="00D25CD2"/>
    <w:rsid w:val="00D262D6"/>
    <w:rsid w:val="00D27168"/>
    <w:rsid w:val="00D304B6"/>
    <w:rsid w:val="00D30C33"/>
    <w:rsid w:val="00D30F26"/>
    <w:rsid w:val="00D32371"/>
    <w:rsid w:val="00D32454"/>
    <w:rsid w:val="00D35A61"/>
    <w:rsid w:val="00D376BF"/>
    <w:rsid w:val="00D417A0"/>
    <w:rsid w:val="00D41B7C"/>
    <w:rsid w:val="00D4290D"/>
    <w:rsid w:val="00D432AD"/>
    <w:rsid w:val="00D44E27"/>
    <w:rsid w:val="00D45180"/>
    <w:rsid w:val="00D4776D"/>
    <w:rsid w:val="00D51069"/>
    <w:rsid w:val="00D51BA7"/>
    <w:rsid w:val="00D51F4B"/>
    <w:rsid w:val="00D5221D"/>
    <w:rsid w:val="00D52338"/>
    <w:rsid w:val="00D54AA6"/>
    <w:rsid w:val="00D55F0B"/>
    <w:rsid w:val="00D5794A"/>
    <w:rsid w:val="00D60D65"/>
    <w:rsid w:val="00D6185E"/>
    <w:rsid w:val="00D61D4D"/>
    <w:rsid w:val="00D63D1D"/>
    <w:rsid w:val="00D64640"/>
    <w:rsid w:val="00D66AC3"/>
    <w:rsid w:val="00D70D77"/>
    <w:rsid w:val="00D70D8F"/>
    <w:rsid w:val="00D70F9A"/>
    <w:rsid w:val="00D711DA"/>
    <w:rsid w:val="00D72037"/>
    <w:rsid w:val="00D7282F"/>
    <w:rsid w:val="00D748B0"/>
    <w:rsid w:val="00D7702E"/>
    <w:rsid w:val="00D7746D"/>
    <w:rsid w:val="00D80B6E"/>
    <w:rsid w:val="00D81F02"/>
    <w:rsid w:val="00D8354B"/>
    <w:rsid w:val="00D83678"/>
    <w:rsid w:val="00D84EA8"/>
    <w:rsid w:val="00D85849"/>
    <w:rsid w:val="00D858AC"/>
    <w:rsid w:val="00D87542"/>
    <w:rsid w:val="00D90133"/>
    <w:rsid w:val="00D9025D"/>
    <w:rsid w:val="00D91138"/>
    <w:rsid w:val="00D92E2F"/>
    <w:rsid w:val="00D9442C"/>
    <w:rsid w:val="00D9537D"/>
    <w:rsid w:val="00D95537"/>
    <w:rsid w:val="00D9692B"/>
    <w:rsid w:val="00D96A92"/>
    <w:rsid w:val="00D96AE6"/>
    <w:rsid w:val="00D973D7"/>
    <w:rsid w:val="00DA2E6D"/>
    <w:rsid w:val="00DA3467"/>
    <w:rsid w:val="00DA48DB"/>
    <w:rsid w:val="00DA7535"/>
    <w:rsid w:val="00DB0D43"/>
    <w:rsid w:val="00DB1CAB"/>
    <w:rsid w:val="00DB2DA2"/>
    <w:rsid w:val="00DB3DFA"/>
    <w:rsid w:val="00DB4678"/>
    <w:rsid w:val="00DC0212"/>
    <w:rsid w:val="00DC111C"/>
    <w:rsid w:val="00DC1AC6"/>
    <w:rsid w:val="00DC21B2"/>
    <w:rsid w:val="00DC2ACC"/>
    <w:rsid w:val="00DC3719"/>
    <w:rsid w:val="00DC4CF9"/>
    <w:rsid w:val="00DC531E"/>
    <w:rsid w:val="00DC5470"/>
    <w:rsid w:val="00DD0F40"/>
    <w:rsid w:val="00DD186F"/>
    <w:rsid w:val="00DD19E5"/>
    <w:rsid w:val="00DD2149"/>
    <w:rsid w:val="00DD25C7"/>
    <w:rsid w:val="00DD27A8"/>
    <w:rsid w:val="00DD2DFE"/>
    <w:rsid w:val="00DD383E"/>
    <w:rsid w:val="00DD5233"/>
    <w:rsid w:val="00DD52CC"/>
    <w:rsid w:val="00DD567D"/>
    <w:rsid w:val="00DD63FF"/>
    <w:rsid w:val="00DD6F28"/>
    <w:rsid w:val="00DE308B"/>
    <w:rsid w:val="00DE4BCC"/>
    <w:rsid w:val="00DE6EE4"/>
    <w:rsid w:val="00DE7766"/>
    <w:rsid w:val="00DE787E"/>
    <w:rsid w:val="00DE7ACB"/>
    <w:rsid w:val="00DF17F3"/>
    <w:rsid w:val="00DF2CAE"/>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16970"/>
    <w:rsid w:val="00E205F1"/>
    <w:rsid w:val="00E20B63"/>
    <w:rsid w:val="00E20EA6"/>
    <w:rsid w:val="00E21084"/>
    <w:rsid w:val="00E21F93"/>
    <w:rsid w:val="00E22164"/>
    <w:rsid w:val="00E22DF4"/>
    <w:rsid w:val="00E2335D"/>
    <w:rsid w:val="00E237F5"/>
    <w:rsid w:val="00E238EB"/>
    <w:rsid w:val="00E24D6F"/>
    <w:rsid w:val="00E24ECC"/>
    <w:rsid w:val="00E25B6D"/>
    <w:rsid w:val="00E25D44"/>
    <w:rsid w:val="00E30D06"/>
    <w:rsid w:val="00E30D7F"/>
    <w:rsid w:val="00E3206A"/>
    <w:rsid w:val="00E33F71"/>
    <w:rsid w:val="00E3426A"/>
    <w:rsid w:val="00E34659"/>
    <w:rsid w:val="00E3576A"/>
    <w:rsid w:val="00E36182"/>
    <w:rsid w:val="00E37A7A"/>
    <w:rsid w:val="00E402F7"/>
    <w:rsid w:val="00E411AD"/>
    <w:rsid w:val="00E4337E"/>
    <w:rsid w:val="00E435ED"/>
    <w:rsid w:val="00E435F8"/>
    <w:rsid w:val="00E4440C"/>
    <w:rsid w:val="00E4469B"/>
    <w:rsid w:val="00E4668A"/>
    <w:rsid w:val="00E47630"/>
    <w:rsid w:val="00E50338"/>
    <w:rsid w:val="00E50A3A"/>
    <w:rsid w:val="00E50E88"/>
    <w:rsid w:val="00E525CB"/>
    <w:rsid w:val="00E545CC"/>
    <w:rsid w:val="00E55524"/>
    <w:rsid w:val="00E5554F"/>
    <w:rsid w:val="00E55B3B"/>
    <w:rsid w:val="00E55E91"/>
    <w:rsid w:val="00E56717"/>
    <w:rsid w:val="00E60FE3"/>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1257"/>
    <w:rsid w:val="00E82386"/>
    <w:rsid w:val="00E83255"/>
    <w:rsid w:val="00E83C29"/>
    <w:rsid w:val="00E83C72"/>
    <w:rsid w:val="00E84953"/>
    <w:rsid w:val="00E84BE7"/>
    <w:rsid w:val="00E85C57"/>
    <w:rsid w:val="00E85E12"/>
    <w:rsid w:val="00E874E7"/>
    <w:rsid w:val="00E90860"/>
    <w:rsid w:val="00E94728"/>
    <w:rsid w:val="00E951A2"/>
    <w:rsid w:val="00E95F89"/>
    <w:rsid w:val="00E961B3"/>
    <w:rsid w:val="00E96571"/>
    <w:rsid w:val="00E96B81"/>
    <w:rsid w:val="00E96D54"/>
    <w:rsid w:val="00EA023C"/>
    <w:rsid w:val="00EA083B"/>
    <w:rsid w:val="00EA0BC9"/>
    <w:rsid w:val="00EA1B97"/>
    <w:rsid w:val="00EA3399"/>
    <w:rsid w:val="00EA3D8F"/>
    <w:rsid w:val="00EA4310"/>
    <w:rsid w:val="00EA572E"/>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E053D"/>
    <w:rsid w:val="00EE0F5F"/>
    <w:rsid w:val="00EE12CE"/>
    <w:rsid w:val="00EE1907"/>
    <w:rsid w:val="00EE2938"/>
    <w:rsid w:val="00EE2F6F"/>
    <w:rsid w:val="00EE3666"/>
    <w:rsid w:val="00EE430C"/>
    <w:rsid w:val="00EE51DB"/>
    <w:rsid w:val="00EE707F"/>
    <w:rsid w:val="00EE723E"/>
    <w:rsid w:val="00EE7B9B"/>
    <w:rsid w:val="00EF01A2"/>
    <w:rsid w:val="00EF18FC"/>
    <w:rsid w:val="00EF257B"/>
    <w:rsid w:val="00EF31B5"/>
    <w:rsid w:val="00EF399A"/>
    <w:rsid w:val="00EF3E57"/>
    <w:rsid w:val="00EF53E3"/>
    <w:rsid w:val="00EF5C6A"/>
    <w:rsid w:val="00EF752B"/>
    <w:rsid w:val="00F01112"/>
    <w:rsid w:val="00F04919"/>
    <w:rsid w:val="00F04BE5"/>
    <w:rsid w:val="00F052CE"/>
    <w:rsid w:val="00F060CD"/>
    <w:rsid w:val="00F0775F"/>
    <w:rsid w:val="00F079DF"/>
    <w:rsid w:val="00F07C44"/>
    <w:rsid w:val="00F07DD6"/>
    <w:rsid w:val="00F10CCD"/>
    <w:rsid w:val="00F12A25"/>
    <w:rsid w:val="00F13DC0"/>
    <w:rsid w:val="00F14485"/>
    <w:rsid w:val="00F16F02"/>
    <w:rsid w:val="00F216CC"/>
    <w:rsid w:val="00F21BFD"/>
    <w:rsid w:val="00F22972"/>
    <w:rsid w:val="00F232E9"/>
    <w:rsid w:val="00F248DC"/>
    <w:rsid w:val="00F2524F"/>
    <w:rsid w:val="00F26365"/>
    <w:rsid w:val="00F26A60"/>
    <w:rsid w:val="00F26BE8"/>
    <w:rsid w:val="00F32264"/>
    <w:rsid w:val="00F32465"/>
    <w:rsid w:val="00F32948"/>
    <w:rsid w:val="00F33175"/>
    <w:rsid w:val="00F351F6"/>
    <w:rsid w:val="00F42A6C"/>
    <w:rsid w:val="00F43406"/>
    <w:rsid w:val="00F438BE"/>
    <w:rsid w:val="00F43BAB"/>
    <w:rsid w:val="00F43D34"/>
    <w:rsid w:val="00F44803"/>
    <w:rsid w:val="00F45BF3"/>
    <w:rsid w:val="00F46390"/>
    <w:rsid w:val="00F465B6"/>
    <w:rsid w:val="00F47332"/>
    <w:rsid w:val="00F501ED"/>
    <w:rsid w:val="00F526A1"/>
    <w:rsid w:val="00F53670"/>
    <w:rsid w:val="00F553C3"/>
    <w:rsid w:val="00F56A9B"/>
    <w:rsid w:val="00F60318"/>
    <w:rsid w:val="00F62793"/>
    <w:rsid w:val="00F63150"/>
    <w:rsid w:val="00F64CB9"/>
    <w:rsid w:val="00F6604C"/>
    <w:rsid w:val="00F664B1"/>
    <w:rsid w:val="00F664F3"/>
    <w:rsid w:val="00F67181"/>
    <w:rsid w:val="00F7063F"/>
    <w:rsid w:val="00F70D12"/>
    <w:rsid w:val="00F720A5"/>
    <w:rsid w:val="00F7294B"/>
    <w:rsid w:val="00F730E3"/>
    <w:rsid w:val="00F75C76"/>
    <w:rsid w:val="00F7719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97684"/>
    <w:rsid w:val="00FA1067"/>
    <w:rsid w:val="00FA3135"/>
    <w:rsid w:val="00FA3779"/>
    <w:rsid w:val="00FA447E"/>
    <w:rsid w:val="00FA4855"/>
    <w:rsid w:val="00FA72DB"/>
    <w:rsid w:val="00FB14B0"/>
    <w:rsid w:val="00FB1FE5"/>
    <w:rsid w:val="00FB2587"/>
    <w:rsid w:val="00FB3B70"/>
    <w:rsid w:val="00FB4B45"/>
    <w:rsid w:val="00FB4F5E"/>
    <w:rsid w:val="00FB50F9"/>
    <w:rsid w:val="00FB59B7"/>
    <w:rsid w:val="00FB5C99"/>
    <w:rsid w:val="00FB68F8"/>
    <w:rsid w:val="00FC2131"/>
    <w:rsid w:val="00FC22BD"/>
    <w:rsid w:val="00FC35D5"/>
    <w:rsid w:val="00FC3D2F"/>
    <w:rsid w:val="00FC40E5"/>
    <w:rsid w:val="00FC4649"/>
    <w:rsid w:val="00FC5DE7"/>
    <w:rsid w:val="00FC5F62"/>
    <w:rsid w:val="00FC6159"/>
    <w:rsid w:val="00FC7731"/>
    <w:rsid w:val="00FC7A6F"/>
    <w:rsid w:val="00FD03DD"/>
    <w:rsid w:val="00FD058B"/>
    <w:rsid w:val="00FD061C"/>
    <w:rsid w:val="00FD2D4E"/>
    <w:rsid w:val="00FD4992"/>
    <w:rsid w:val="00FD54B3"/>
    <w:rsid w:val="00FD5F53"/>
    <w:rsid w:val="00FD6F98"/>
    <w:rsid w:val="00FD7C0A"/>
    <w:rsid w:val="00FE0697"/>
    <w:rsid w:val="00FE15EF"/>
    <w:rsid w:val="00FE18E0"/>
    <w:rsid w:val="00FE2FDA"/>
    <w:rsid w:val="00FE441C"/>
    <w:rsid w:val="00FE5A3A"/>
    <w:rsid w:val="00FE5B09"/>
    <w:rsid w:val="00FF0127"/>
    <w:rsid w:val="00FF0963"/>
    <w:rsid w:val="00FF0D8A"/>
    <w:rsid w:val="00FF13EB"/>
    <w:rsid w:val="00FF1A24"/>
    <w:rsid w:val="00FF2A8D"/>
    <w:rsid w:val="00FF2FA9"/>
    <w:rsid w:val="00FF5272"/>
    <w:rsid w:val="00FF65EF"/>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B62D3"/>
  <w15:docId w15:val="{B3266CD3-48F6-471A-AC7E-86C36C2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rPr>
      <w:lang w:eastAsia="x-none"/>
    </w:rPr>
  </w:style>
  <w:style w:type="paragraph" w:styleId="Footer">
    <w:name w:val="footer"/>
    <w:basedOn w:val="Normal"/>
    <w:link w:val="FooterChar"/>
    <w:rsid w:val="00C309B5"/>
    <w:pPr>
      <w:tabs>
        <w:tab w:val="center" w:pos="4320"/>
        <w:tab w:val="right" w:pos="8640"/>
      </w:tabs>
      <w:ind w:firstLine="720"/>
      <w:jc w:val="right"/>
    </w:pPr>
    <w:rPr>
      <w:lang w:eastAsia="x-none"/>
    </w:rPr>
  </w:style>
  <w:style w:type="paragraph" w:customStyle="1" w:styleId="Para1">
    <w:name w:val="Para1"/>
    <w:basedOn w:val="Normal"/>
    <w:link w:val="Para1Char"/>
    <w:qFormat/>
    <w:rsid w:val="00F13DC0"/>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C309B5"/>
    <w:pPr>
      <w:keepLines/>
      <w:spacing w:after="60"/>
      <w:ind w:firstLine="720"/>
    </w:pPr>
    <w:rPr>
      <w:sz w:val="18"/>
    </w:rPr>
  </w:style>
  <w:style w:type="paragraph" w:styleId="BodyText">
    <w:name w:val="Body Text"/>
    <w:basedOn w:val="Normal"/>
    <w:link w:val="BodyTextChar"/>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rPr>
      <w:lang w:eastAsia="x-none"/>
    </w:r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qFormat/>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34F50"/>
    <w:pPr>
      <w:spacing w:after="160" w:line="240" w:lineRule="exact"/>
    </w:pPr>
    <w:rPr>
      <w:sz w:val="18"/>
      <w:szCs w:val="20"/>
      <w:u w:val="single"/>
      <w:lang w:val="x-none" w:eastAsia="x-non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 w:type="character" w:customStyle="1" w:styleId="Heading2Char">
    <w:name w:val="Heading 2 Char"/>
    <w:basedOn w:val="DefaultParagraphFont"/>
    <w:link w:val="Heading2"/>
    <w:rsid w:val="0041542E"/>
    <w:rPr>
      <w:b/>
      <w:bCs/>
      <w:iCs/>
      <w:sz w:val="22"/>
      <w:szCs w:val="24"/>
      <w:lang w:val="en-GB" w:eastAsia="en-US"/>
    </w:rPr>
  </w:style>
  <w:style w:type="character" w:customStyle="1" w:styleId="normaltextrun">
    <w:name w:val="normaltextrun"/>
    <w:basedOn w:val="DefaultParagraphFont"/>
    <w:rsid w:val="0041542E"/>
  </w:style>
  <w:style w:type="character" w:customStyle="1" w:styleId="eop">
    <w:name w:val="eop"/>
    <w:basedOn w:val="DefaultParagraphFont"/>
    <w:rsid w:val="0041542E"/>
  </w:style>
  <w:style w:type="character" w:customStyle="1" w:styleId="BodyTextChar">
    <w:name w:val="Body Text Char"/>
    <w:basedOn w:val="DefaultParagraphFont"/>
    <w:link w:val="BodyText"/>
    <w:rsid w:val="00A246E0"/>
    <w:rPr>
      <w:i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PlaceholderText"/>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PlaceholderText"/>
            </w:rPr>
            <w:t>[Subject]</w:t>
          </w:r>
        </w:p>
      </w:docPartBody>
    </w:docPart>
    <w:docPart>
      <w:docPartPr>
        <w:name w:val="C6492492CDC74519AB0773DEDE3E4C3D"/>
        <w:category>
          <w:name w:val="General"/>
          <w:gallery w:val="placeholder"/>
        </w:category>
        <w:types>
          <w:type w:val="bbPlcHdr"/>
        </w:types>
        <w:behaviors>
          <w:behavior w:val="content"/>
        </w:behaviors>
        <w:guid w:val="{A02563E4-6897-4B28-95F7-8F08D4FEE800}"/>
      </w:docPartPr>
      <w:docPartBody>
        <w:p w:rsidR="002C41C0" w:rsidRDefault="007F587C" w:rsidP="007F587C">
          <w:pPr>
            <w:pStyle w:val="C6492492CDC74519AB0773DEDE3E4C3D"/>
          </w:pPr>
          <w:r w:rsidRPr="007E02EB">
            <w:rPr>
              <w:rStyle w:val="PlaceholderText"/>
            </w:rPr>
            <w:t>[Subject]</w:t>
          </w:r>
        </w:p>
      </w:docPartBody>
    </w:docPart>
    <w:docPart>
      <w:docPartPr>
        <w:name w:val="690A723DF8764D9BB41ED9B9AC044C74"/>
        <w:category>
          <w:name w:val="Général"/>
          <w:gallery w:val="placeholder"/>
        </w:category>
        <w:types>
          <w:type w:val="bbPlcHdr"/>
        </w:types>
        <w:behaviors>
          <w:behavior w:val="content"/>
        </w:behaviors>
        <w:guid w:val="{03D059B9-ED9C-4182-89F4-1F057202AFBF}"/>
      </w:docPartPr>
      <w:docPartBody>
        <w:p w:rsidR="00200A3F" w:rsidRDefault="00A30253" w:rsidP="00A30253">
          <w:pPr>
            <w:pStyle w:val="690A723DF8764D9BB41ED9B9AC044C74"/>
          </w:pPr>
          <w:r w:rsidRPr="00A3182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5D"/>
    <w:rsid w:val="00081D57"/>
    <w:rsid w:val="00180432"/>
    <w:rsid w:val="001B602D"/>
    <w:rsid w:val="001D79FD"/>
    <w:rsid w:val="00200A3F"/>
    <w:rsid w:val="0022215A"/>
    <w:rsid w:val="002C41C0"/>
    <w:rsid w:val="002D26F3"/>
    <w:rsid w:val="0042792F"/>
    <w:rsid w:val="00511D66"/>
    <w:rsid w:val="006B3F5D"/>
    <w:rsid w:val="006C5538"/>
    <w:rsid w:val="00746DA1"/>
    <w:rsid w:val="007E2488"/>
    <w:rsid w:val="007F587C"/>
    <w:rsid w:val="00894A70"/>
    <w:rsid w:val="009D0ABD"/>
    <w:rsid w:val="009D46FB"/>
    <w:rsid w:val="00A30253"/>
    <w:rsid w:val="00A30FA2"/>
    <w:rsid w:val="00AF4897"/>
    <w:rsid w:val="00B016AB"/>
    <w:rsid w:val="00BC6BAA"/>
    <w:rsid w:val="00C32842"/>
    <w:rsid w:val="00CC36C9"/>
    <w:rsid w:val="00D13443"/>
    <w:rsid w:val="00D54A67"/>
    <w:rsid w:val="00DC0C96"/>
    <w:rsid w:val="00E747E8"/>
    <w:rsid w:val="00EB0006"/>
    <w:rsid w:val="00F3407D"/>
    <w:rsid w:val="00F52570"/>
    <w:rsid w:val="00F964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0253"/>
    <w:rPr>
      <w:color w:val="808080"/>
    </w:rPr>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C6492492CDC74519AB0773DEDE3E4C3D">
    <w:name w:val="C6492492CDC74519AB0773DEDE3E4C3D"/>
    <w:rsid w:val="007F587C"/>
    <w:rPr>
      <w:lang w:val="en-US" w:eastAsia="zh-CN"/>
    </w:rPr>
  </w:style>
  <w:style w:type="paragraph" w:customStyle="1" w:styleId="690A723DF8764D9BB41ED9B9AC044C74">
    <w:name w:val="690A723DF8764D9BB41ED9B9AC044C74"/>
    <w:rsid w:val="00A30253"/>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B051F-6512-4AF1-87FC-88F8DC7E6D0D}">
  <ds:schemaRefs>
    <ds:schemaRef ds:uri="http://schemas.openxmlformats.org/officeDocument/2006/bibliography"/>
  </ds:schemaRefs>
</ds:datastoreItem>
</file>

<file path=customXml/itemProps2.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3.xml><?xml version="1.0" encoding="utf-8"?>
<ds:datastoreItem xmlns:ds="http://schemas.openxmlformats.org/officeDocument/2006/customXml" ds:itemID="{97FCDA06-6764-44AB-8F05-B716B5E9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2534</Words>
  <Characters>14447</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INFORMATION DE SÉQUENÇAGE NUMÉRIQUE SUR LES RESSOURCES GÉNÉTIQUES</vt:lpstr>
      <vt:lpstr>Preparation of the post-2020 global biodiversity framework - Draft recommendation submitted by the Co-Chairs</vt:lpstr>
    </vt:vector>
  </TitlesOfParts>
  <Company>Biodiversity</Company>
  <LinksUpToDate>false</LinksUpToDate>
  <CharactersWithSpaces>16948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LE GROUPE DE TRAVAIL À COMPOSITION NON LIMITÉE SUR LE CADRE MONDIAL DE LA BIODIVERSITÉ POUR L'APRÈS-2020 </dc:title>
  <dc:subject>CBD/WG2020/REC/4/2</dc:subject>
  <dc:creator>Co-Chairs</dc:creator>
  <cp:keywords>Open-ended Working Group on the Post-2020 Global Biodiversity Framework, second meeting, Rome, Italy, 24-29 February 2020, Convention on Biological Diversity</cp:keywords>
  <cp:lastModifiedBy>Xue He Yan</cp:lastModifiedBy>
  <cp:revision>5</cp:revision>
  <cp:lastPrinted>2022-03-27T20:23:00Z</cp:lastPrinted>
  <dcterms:created xsi:type="dcterms:W3CDTF">2022-08-04T21:14:00Z</dcterms:created>
  <dcterms:modified xsi:type="dcterms:W3CDTF">2022-08-05T14:17:00Z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*.*.CBD..*.Distr..GÉNÉRALE..CBD/WG2020/REC/4/2.26 juin 2022..FRANÇAIS.ORIGINAL : ANGLAIS...</vt:lpwstr>
  </property>
  <property fmtid="{D5CDD505-2E9C-101B-9397-08002B2CF9AE}" pid="4" name="ContentTypeId">
    <vt:lpwstr>0x01010069BFACF6D92CD24AA50050CE23F68F74</vt:lpwstr>
  </property>
</Properties>
</file>