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25B6A" w14:paraId="3443B3D2" w14:textId="77777777" w:rsidTr="009F2BE8">
        <w:trPr>
          <w:trHeight w:val="709"/>
        </w:trPr>
        <w:tc>
          <w:tcPr>
            <w:tcW w:w="976" w:type="dxa"/>
            <w:tcBorders>
              <w:bottom w:val="single" w:sz="12" w:space="0" w:color="auto"/>
            </w:tcBorders>
          </w:tcPr>
          <w:p w14:paraId="7640BE85" w14:textId="77777777" w:rsidR="00025B6A" w:rsidRDefault="00025B6A" w:rsidP="009F2BE8">
            <w:r>
              <w:rPr>
                <w:noProof/>
              </w:rPr>
              <w:drawing>
                <wp:inline distT="0" distB="0" distL="0" distR="0" wp14:anchorId="590073F7" wp14:editId="016D9F0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CD9E5AF" w14:textId="77777777" w:rsidR="00025B6A" w:rsidRDefault="00025B6A" w:rsidP="009F2BE8">
            <w:r>
              <w:rPr>
                <w:noProof/>
              </w:rPr>
              <w:drawing>
                <wp:inline distT="0" distB="0" distL="0" distR="0" wp14:anchorId="657A9047" wp14:editId="29FDF19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E4D3DAC" w14:textId="77777777" w:rsidR="00025B6A" w:rsidRPr="00C9161D" w:rsidRDefault="00025B6A" w:rsidP="009F2BE8">
            <w:pPr>
              <w:jc w:val="right"/>
              <w:rPr>
                <w:rFonts w:ascii="Arial" w:hAnsi="Arial" w:cs="Arial"/>
                <w:b/>
                <w:sz w:val="32"/>
                <w:szCs w:val="32"/>
              </w:rPr>
            </w:pPr>
            <w:r w:rsidRPr="00C9161D">
              <w:rPr>
                <w:rFonts w:ascii="Arial" w:hAnsi="Arial" w:cs="Arial"/>
                <w:b/>
                <w:sz w:val="32"/>
                <w:szCs w:val="32"/>
              </w:rPr>
              <w:t>CBD</w:t>
            </w:r>
          </w:p>
        </w:tc>
      </w:tr>
      <w:tr w:rsidR="00025B6A" w14:paraId="49F2FB4A" w14:textId="77777777" w:rsidTr="009F2BE8">
        <w:tc>
          <w:tcPr>
            <w:tcW w:w="6117" w:type="dxa"/>
            <w:gridSpan w:val="2"/>
            <w:tcBorders>
              <w:top w:val="single" w:sz="12" w:space="0" w:color="auto"/>
              <w:bottom w:val="single" w:sz="36" w:space="0" w:color="auto"/>
            </w:tcBorders>
            <w:vAlign w:val="center"/>
          </w:tcPr>
          <w:p w14:paraId="24564BF1" w14:textId="77777777" w:rsidR="00025B6A" w:rsidRDefault="00025B6A" w:rsidP="009F2BE8">
            <w:r w:rsidRPr="00C43ADF">
              <w:rPr>
                <w:bCs/>
                <w:noProof/>
                <w:szCs w:val="22"/>
              </w:rPr>
              <w:drawing>
                <wp:inline distT="0" distB="0" distL="0" distR="0" wp14:anchorId="0E2A5EEA" wp14:editId="0A87F2CE">
                  <wp:extent cx="2857500" cy="1076325"/>
                  <wp:effectExtent l="0" t="0" r="0" b="9525"/>
                  <wp:docPr id="10" name="Image 10"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DAC2F6D" w14:textId="77777777" w:rsidR="00025B6A" w:rsidRPr="000E015D" w:rsidRDefault="00025B6A" w:rsidP="009F2BE8">
            <w:pPr>
              <w:ind w:left="1425"/>
              <w:rPr>
                <w:rFonts w:ascii="Times New Roman" w:hAnsi="Times New Roman" w:cs="Times New Roman"/>
                <w:kern w:val="22"/>
                <w:szCs w:val="22"/>
                <w:lang w:val="fr-FR"/>
              </w:rPr>
            </w:pPr>
            <w:r w:rsidRPr="000E015D">
              <w:rPr>
                <w:rFonts w:ascii="Times New Roman" w:hAnsi="Times New Roman" w:cs="Times New Roman"/>
                <w:kern w:val="22"/>
                <w:szCs w:val="22"/>
                <w:lang w:val="fr-FR"/>
              </w:rPr>
              <w:t>Distr.</w:t>
            </w:r>
          </w:p>
          <w:p w14:paraId="623C1764" w14:textId="50022090" w:rsidR="000E015D" w:rsidRPr="000E015D" w:rsidRDefault="000E015D" w:rsidP="009F2BE8">
            <w:pPr>
              <w:ind w:left="1425"/>
              <w:rPr>
                <w:rFonts w:ascii="Times New Roman" w:hAnsi="Times New Roman" w:cs="Times New Roman"/>
                <w:kern w:val="22"/>
                <w:szCs w:val="22"/>
                <w:lang w:val="fr-FR"/>
              </w:rPr>
            </w:pPr>
            <w:r>
              <w:rPr>
                <w:rFonts w:ascii="Times New Roman" w:hAnsi="Times New Roman" w:cs="Times New Roman"/>
                <w:kern w:val="22"/>
                <w:szCs w:val="22"/>
                <w:lang w:val="fr-FR"/>
              </w:rPr>
              <w:t>GÉNÉ</w:t>
            </w:r>
            <w:r w:rsidRPr="000E015D">
              <w:rPr>
                <w:rFonts w:ascii="Times New Roman" w:hAnsi="Times New Roman" w:cs="Times New Roman"/>
                <w:kern w:val="22"/>
                <w:szCs w:val="22"/>
                <w:lang w:val="fr-FR"/>
              </w:rPr>
              <w:t>RALE</w:t>
            </w:r>
          </w:p>
          <w:p w14:paraId="62D10061" w14:textId="77777777" w:rsidR="000E015D" w:rsidRPr="000E015D" w:rsidRDefault="000E015D" w:rsidP="000E015D">
            <w:pPr>
              <w:rPr>
                <w:rFonts w:ascii="Times New Roman" w:hAnsi="Times New Roman" w:cs="Times New Roman"/>
                <w:kern w:val="22"/>
                <w:szCs w:val="22"/>
                <w:lang w:val="fr-FR"/>
              </w:rPr>
            </w:pPr>
          </w:p>
          <w:p w14:paraId="46BB48B2" w14:textId="0A511817" w:rsidR="00025B6A" w:rsidRPr="000E015D" w:rsidRDefault="00701B9C" w:rsidP="009F2BE8">
            <w:pPr>
              <w:ind w:left="1425"/>
              <w:rPr>
                <w:rFonts w:ascii="Times New Roman" w:hAnsi="Times New Roman" w:cs="Times New Roman"/>
                <w:kern w:val="22"/>
                <w:szCs w:val="22"/>
                <w:lang w:val="fr-FR"/>
              </w:rPr>
            </w:pPr>
            <w:sdt>
              <w:sdtPr>
                <w:rPr>
                  <w:kern w:val="22"/>
                  <w:szCs w:val="22"/>
                </w:rPr>
                <w:alias w:val="Subject"/>
                <w:tag w:val=""/>
                <w:id w:val="2137136483"/>
                <w:placeholder>
                  <w:docPart w:val="0A0A13AEB606426891E384EBBB811CBD"/>
                </w:placeholder>
                <w:dataBinding w:prefixMappings="xmlns:ns0='http://purl.org/dc/elements/1.1/' xmlns:ns1='http://schemas.openxmlformats.org/package/2006/metadata/core-properties' " w:xpath="/ns1:coreProperties[1]/ns0:subject[1]" w:storeItemID="{6C3C8BC8-F283-45AE-878A-BAB7291924A1}"/>
                <w:text/>
              </w:sdtPr>
              <w:sdtEndPr/>
              <w:sdtContent>
                <w:r w:rsidR="00025B6A" w:rsidRPr="000E015D">
                  <w:rPr>
                    <w:rFonts w:ascii="Times New Roman" w:hAnsi="Times New Roman" w:cs="Times New Roman"/>
                    <w:kern w:val="22"/>
                    <w:szCs w:val="22"/>
                  </w:rPr>
                  <w:t>CBD/WG8J/</w:t>
                </w:r>
                <w:r w:rsidR="000E015D">
                  <w:rPr>
                    <w:rFonts w:ascii="Times New Roman" w:hAnsi="Times New Roman" w:cs="Times New Roman"/>
                    <w:kern w:val="22"/>
                    <w:szCs w:val="22"/>
                  </w:rPr>
                  <w:t>REC/</w:t>
                </w:r>
                <w:r w:rsidR="00025B6A" w:rsidRPr="000E015D">
                  <w:rPr>
                    <w:rFonts w:ascii="Times New Roman" w:hAnsi="Times New Roman" w:cs="Times New Roman"/>
                    <w:kern w:val="22"/>
                    <w:szCs w:val="22"/>
                  </w:rPr>
                  <w:t>10/</w:t>
                </w:r>
                <w:r w:rsidR="000E015D">
                  <w:rPr>
                    <w:rFonts w:ascii="Times New Roman" w:hAnsi="Times New Roman" w:cs="Times New Roman"/>
                    <w:kern w:val="22"/>
                    <w:szCs w:val="22"/>
                  </w:rPr>
                  <w:t>3</w:t>
                </w:r>
              </w:sdtContent>
            </w:sdt>
          </w:p>
          <w:p w14:paraId="5C8D7148" w14:textId="062B6DDE" w:rsidR="00025B6A" w:rsidRPr="000E015D" w:rsidRDefault="000E015D" w:rsidP="009F2BE8">
            <w:pPr>
              <w:ind w:left="1425"/>
              <w:rPr>
                <w:rFonts w:ascii="Times New Roman" w:hAnsi="Times New Roman" w:cs="Times New Roman"/>
                <w:kern w:val="22"/>
                <w:szCs w:val="22"/>
              </w:rPr>
            </w:pPr>
            <w:r>
              <w:rPr>
                <w:rFonts w:ascii="Times New Roman" w:hAnsi="Times New Roman" w:cs="Times New Roman"/>
                <w:kern w:val="22"/>
                <w:szCs w:val="22"/>
                <w:lang w:val="fr-FR"/>
              </w:rPr>
              <w:t>16 décembre 2017</w:t>
            </w:r>
          </w:p>
          <w:p w14:paraId="4B228B81" w14:textId="77777777" w:rsidR="000E015D" w:rsidRDefault="000E015D" w:rsidP="009F2BE8">
            <w:pPr>
              <w:ind w:left="1425"/>
              <w:rPr>
                <w:rFonts w:ascii="Times New Roman" w:hAnsi="Times New Roman" w:cs="Times New Roman"/>
                <w:kern w:val="22"/>
                <w:szCs w:val="22"/>
              </w:rPr>
            </w:pPr>
          </w:p>
          <w:p w14:paraId="393FC9A6" w14:textId="77777777" w:rsidR="00025B6A" w:rsidRPr="000E015D" w:rsidRDefault="00025B6A" w:rsidP="009F2BE8">
            <w:pPr>
              <w:ind w:left="1425"/>
              <w:rPr>
                <w:rFonts w:ascii="Times New Roman" w:hAnsi="Times New Roman" w:cs="Times New Roman"/>
                <w:kern w:val="22"/>
                <w:szCs w:val="22"/>
              </w:rPr>
            </w:pPr>
            <w:r w:rsidRPr="000E015D">
              <w:rPr>
                <w:rFonts w:ascii="Times New Roman" w:hAnsi="Times New Roman" w:cs="Times New Roman"/>
                <w:kern w:val="22"/>
                <w:szCs w:val="22"/>
              </w:rPr>
              <w:t>FRANÇAIS</w:t>
            </w:r>
          </w:p>
          <w:p w14:paraId="5F27ADC2" w14:textId="6212ED1D" w:rsidR="00025B6A" w:rsidRPr="000E015D" w:rsidRDefault="00025B6A" w:rsidP="009F2BE8">
            <w:pPr>
              <w:ind w:left="1425"/>
              <w:rPr>
                <w:rFonts w:ascii="Times New Roman" w:hAnsi="Times New Roman" w:cs="Times New Roman"/>
                <w:kern w:val="22"/>
                <w:szCs w:val="22"/>
              </w:rPr>
            </w:pPr>
            <w:r w:rsidRPr="000E015D">
              <w:rPr>
                <w:rFonts w:ascii="Times New Roman" w:hAnsi="Times New Roman" w:cs="Times New Roman"/>
                <w:kern w:val="22"/>
                <w:szCs w:val="22"/>
              </w:rPr>
              <w:t>ORIGINAL </w:t>
            </w:r>
            <w:r w:rsidR="00E227F2" w:rsidRPr="000E015D">
              <w:rPr>
                <w:rFonts w:ascii="Times New Roman" w:hAnsi="Times New Roman" w:cs="Times New Roman"/>
                <w:kern w:val="22"/>
                <w:szCs w:val="22"/>
              </w:rPr>
              <w:t xml:space="preserve">: </w:t>
            </w:r>
            <w:r w:rsidRPr="000E015D">
              <w:rPr>
                <w:rFonts w:ascii="Times New Roman" w:hAnsi="Times New Roman" w:cs="Times New Roman"/>
                <w:kern w:val="22"/>
                <w:szCs w:val="22"/>
              </w:rPr>
              <w:t>ANGLAIS</w:t>
            </w:r>
          </w:p>
          <w:p w14:paraId="1041DE1F" w14:textId="77777777" w:rsidR="00025B6A" w:rsidRPr="002C3690" w:rsidRDefault="00025B6A" w:rsidP="009F2BE8">
            <w:pPr>
              <w:rPr>
                <w:rFonts w:asciiTheme="majorBidi" w:hAnsiTheme="majorBidi" w:cstheme="majorBidi"/>
                <w:kern w:val="22"/>
              </w:rPr>
            </w:pPr>
          </w:p>
        </w:tc>
      </w:tr>
    </w:tbl>
    <w:p w14:paraId="013B0E54" w14:textId="77777777" w:rsidR="00E227F2" w:rsidRPr="00B16983" w:rsidRDefault="00E227F2" w:rsidP="00E227F2">
      <w:pPr>
        <w:suppressLineNumbers/>
        <w:suppressAutoHyphens/>
        <w:adjustRightInd w:val="0"/>
        <w:snapToGrid w:val="0"/>
        <w:ind w:left="170" w:right="4500" w:hanging="170"/>
        <w:jc w:val="left"/>
        <w:rPr>
          <w:color w:val="000000"/>
          <w:kern w:val="22"/>
          <w:szCs w:val="22"/>
        </w:rPr>
      </w:pPr>
      <w:r w:rsidRPr="00B16983">
        <w:rPr>
          <w:rFonts w:eastAsia="Malgun Gothic"/>
          <w:color w:val="000000"/>
          <w:kern w:val="22"/>
          <w:szCs w:val="22"/>
        </w:rPr>
        <w:t>GROUPE DE TRAVAIL SPÉCIAL INTERSESSIONS À COMPOSITION NON LI</w:t>
      </w:r>
      <w:bookmarkStart w:id="0" w:name="_GoBack"/>
      <w:bookmarkEnd w:id="0"/>
      <w:r w:rsidRPr="00B16983">
        <w:rPr>
          <w:rFonts w:eastAsia="Malgun Gothic"/>
          <w:color w:val="000000"/>
          <w:kern w:val="22"/>
          <w:szCs w:val="22"/>
        </w:rPr>
        <w:t>MITÉE SUR L’ARTICLE 8 j) ET LES DISPOSITIONS CONNEXES DE LA CONVENTION SUR LA DIVERSITÉ BIOLOGIQUE</w:t>
      </w:r>
    </w:p>
    <w:p w14:paraId="51A163E3" w14:textId="77777777" w:rsidR="00E227F2" w:rsidRPr="00B16983" w:rsidRDefault="00E227F2" w:rsidP="00E227F2">
      <w:pPr>
        <w:suppressLineNumbers/>
        <w:suppressAutoHyphens/>
        <w:adjustRightInd w:val="0"/>
        <w:snapToGrid w:val="0"/>
        <w:ind w:left="170" w:right="4740" w:hanging="170"/>
        <w:jc w:val="left"/>
        <w:rPr>
          <w:rFonts w:eastAsia="Malgun Gothic"/>
          <w:color w:val="000000"/>
          <w:kern w:val="22"/>
          <w:szCs w:val="22"/>
        </w:rPr>
      </w:pPr>
      <w:r w:rsidRPr="00B16983">
        <w:rPr>
          <w:rFonts w:eastAsia="Malgun Gothic"/>
          <w:color w:val="000000"/>
          <w:kern w:val="22"/>
          <w:szCs w:val="22"/>
        </w:rPr>
        <w:t>Di</w:t>
      </w:r>
      <w:r>
        <w:rPr>
          <w:rFonts w:eastAsia="Malgun Gothic"/>
          <w:color w:val="000000"/>
          <w:kern w:val="22"/>
          <w:szCs w:val="22"/>
        </w:rPr>
        <w:t>xième réunion</w:t>
      </w:r>
    </w:p>
    <w:p w14:paraId="3781DE39" w14:textId="77777777" w:rsidR="00E227F2" w:rsidRPr="00B16983" w:rsidRDefault="00E227F2" w:rsidP="00E227F2">
      <w:pPr>
        <w:rPr>
          <w:rFonts w:eastAsia="Malgun Gothic"/>
          <w:color w:val="000000"/>
          <w:kern w:val="22"/>
          <w:szCs w:val="22"/>
        </w:rPr>
      </w:pPr>
      <w:r w:rsidRPr="00B16983">
        <w:rPr>
          <w:rFonts w:eastAsia="Malgun Gothic"/>
          <w:color w:val="000000"/>
          <w:kern w:val="22"/>
          <w:szCs w:val="22"/>
        </w:rPr>
        <w:t>Montréal, Canada, 13-16 décembre 2017</w:t>
      </w:r>
    </w:p>
    <w:p w14:paraId="3328F8F7" w14:textId="55E0B4A3" w:rsidR="00117F7E" w:rsidRDefault="00117F7E" w:rsidP="00AE2CC4">
      <w:pPr>
        <w:spacing w:after="120"/>
        <w:rPr>
          <w:kern w:val="22"/>
          <w:szCs w:val="22"/>
        </w:rPr>
      </w:pPr>
      <w:r w:rsidRPr="00B16983">
        <w:rPr>
          <w:kern w:val="22"/>
          <w:szCs w:val="22"/>
        </w:rPr>
        <w:t>Point</w:t>
      </w:r>
      <w:r w:rsidR="00243AC8">
        <w:rPr>
          <w:kern w:val="22"/>
          <w:szCs w:val="22"/>
        </w:rPr>
        <w:t>s</w:t>
      </w:r>
      <w:r w:rsidRPr="00B16983">
        <w:rPr>
          <w:kern w:val="22"/>
          <w:szCs w:val="22"/>
        </w:rPr>
        <w:t xml:space="preserve"> 5 et 7 de l'ordre du jour</w:t>
      </w:r>
    </w:p>
    <w:p w14:paraId="01C02353" w14:textId="77777777" w:rsidR="00AE2CC4" w:rsidRDefault="00AE2CC4" w:rsidP="001B36FC">
      <w:pPr>
        <w:rPr>
          <w:kern w:val="22"/>
          <w:szCs w:val="22"/>
        </w:rPr>
      </w:pPr>
    </w:p>
    <w:p w14:paraId="5FEB8BD0" w14:textId="6520542C" w:rsidR="000E015D" w:rsidRPr="00AE2CC4" w:rsidRDefault="00AE2CC4" w:rsidP="00AE2CC4">
      <w:pPr>
        <w:spacing w:after="240"/>
        <w:jc w:val="center"/>
        <w:rPr>
          <w:b/>
          <w:kern w:val="22"/>
          <w:szCs w:val="22"/>
        </w:rPr>
      </w:pPr>
      <w:r>
        <w:rPr>
          <w:b/>
          <w:kern w:val="22"/>
          <w:szCs w:val="22"/>
        </w:rPr>
        <w:t>RECOMMANDATION ADOPTÉ</w:t>
      </w:r>
      <w:r w:rsidRPr="00AE2CC4">
        <w:rPr>
          <w:b/>
          <w:kern w:val="22"/>
          <w:szCs w:val="22"/>
        </w:rPr>
        <w:t>E PAR LE GROUPE DE TRAVAIL</w:t>
      </w:r>
    </w:p>
    <w:p w14:paraId="2AFEF781" w14:textId="0C621807" w:rsidR="000E015D" w:rsidRPr="000E015D" w:rsidRDefault="000E015D" w:rsidP="000E015D">
      <w:pPr>
        <w:pStyle w:val="Heading2"/>
        <w:spacing w:after="360"/>
        <w:ind w:left="1418" w:hanging="709"/>
        <w:jc w:val="left"/>
        <w:rPr>
          <w:i w:val="0"/>
          <w:kern w:val="22"/>
          <w:szCs w:val="22"/>
        </w:rPr>
      </w:pPr>
      <w:r>
        <w:rPr>
          <w:i w:val="0"/>
          <w:kern w:val="22"/>
          <w:szCs w:val="22"/>
        </w:rPr>
        <w:t>10/3.</w:t>
      </w:r>
      <w:r>
        <w:rPr>
          <w:i w:val="0"/>
          <w:kern w:val="22"/>
          <w:szCs w:val="22"/>
        </w:rPr>
        <w:tab/>
        <w:t>M</w:t>
      </w:r>
      <w:r w:rsidRPr="000E015D">
        <w:rPr>
          <w:i w:val="0"/>
          <w:kern w:val="22"/>
          <w:szCs w:val="22"/>
        </w:rPr>
        <w:t>éthod</w:t>
      </w:r>
      <w:r>
        <w:rPr>
          <w:i w:val="0"/>
          <w:kern w:val="22"/>
          <w:szCs w:val="22"/>
        </w:rPr>
        <w:t xml:space="preserve">es et instruments pour parvenir à une pleine </w:t>
      </w:r>
      <w:r w:rsidRPr="000E015D">
        <w:rPr>
          <w:i w:val="0"/>
          <w:kern w:val="22"/>
          <w:szCs w:val="22"/>
        </w:rPr>
        <w:t>inté</w:t>
      </w:r>
      <w:r>
        <w:rPr>
          <w:i w:val="0"/>
          <w:kern w:val="22"/>
          <w:szCs w:val="22"/>
        </w:rPr>
        <w:t xml:space="preserve">gration de l’article 8 </w:t>
      </w:r>
      <w:r w:rsidRPr="000E015D">
        <w:rPr>
          <w:i w:val="0"/>
          <w:kern w:val="22"/>
          <w:szCs w:val="22"/>
        </w:rPr>
        <w:t>j) et de ses dispos</w:t>
      </w:r>
      <w:r w:rsidR="00EC495D">
        <w:rPr>
          <w:i w:val="0"/>
          <w:kern w:val="22"/>
          <w:szCs w:val="22"/>
        </w:rPr>
        <w:t>it</w:t>
      </w:r>
      <w:r w:rsidRPr="000E015D">
        <w:rPr>
          <w:i w:val="0"/>
          <w:kern w:val="22"/>
          <w:szCs w:val="22"/>
        </w:rPr>
        <w:t>ions concernant les peuples autochtones et les communautés locales dans le</w:t>
      </w:r>
      <w:r>
        <w:rPr>
          <w:i w:val="0"/>
          <w:kern w:val="22"/>
          <w:szCs w:val="22"/>
        </w:rPr>
        <w:t>s travaux</w:t>
      </w:r>
      <w:r w:rsidRPr="000E015D">
        <w:rPr>
          <w:i w:val="0"/>
          <w:kern w:val="22"/>
          <w:szCs w:val="22"/>
        </w:rPr>
        <w:t xml:space="preserve"> de la Convention et ses Protocoles, avec la participation pleine et entière des peuples autochtones et des communa</w:t>
      </w:r>
      <w:r w:rsidR="00EC495D">
        <w:rPr>
          <w:i w:val="0"/>
          <w:kern w:val="22"/>
          <w:szCs w:val="22"/>
        </w:rPr>
        <w:t xml:space="preserve">utés locales et afin </w:t>
      </w:r>
      <w:r w:rsidRPr="000E015D">
        <w:rPr>
          <w:i w:val="0"/>
          <w:kern w:val="22"/>
          <w:szCs w:val="22"/>
        </w:rPr>
        <w:t xml:space="preserve">d’améliorer l’efficacité, la cohérence et la </w:t>
      </w:r>
      <w:r>
        <w:rPr>
          <w:i w:val="0"/>
          <w:kern w:val="22"/>
          <w:szCs w:val="22"/>
        </w:rPr>
        <w:t>coordination</w:t>
      </w:r>
    </w:p>
    <w:p w14:paraId="4517FD27" w14:textId="244A0795" w:rsidR="008353C0" w:rsidRPr="00B16983" w:rsidRDefault="008353C0" w:rsidP="0025137B">
      <w:pPr>
        <w:suppressLineNumbers/>
        <w:suppressAutoHyphens/>
        <w:spacing w:before="120" w:after="120"/>
        <w:ind w:firstLine="720"/>
        <w:rPr>
          <w:kern w:val="22"/>
          <w:szCs w:val="22"/>
        </w:rPr>
      </w:pPr>
      <w:r w:rsidRPr="00B16983">
        <w:rPr>
          <w:rFonts w:eastAsia="MS Mincho"/>
          <w:i/>
          <w:kern w:val="22"/>
          <w:szCs w:val="22"/>
        </w:rPr>
        <w:t xml:space="preserve">Le Groupe de travail spécial </w:t>
      </w:r>
      <w:r w:rsidR="00AE2CC4">
        <w:rPr>
          <w:rFonts w:eastAsia="MS Mincho"/>
          <w:i/>
          <w:kern w:val="22"/>
          <w:szCs w:val="22"/>
        </w:rPr>
        <w:t xml:space="preserve">intersessions </w:t>
      </w:r>
      <w:r w:rsidRPr="00B16983">
        <w:rPr>
          <w:rFonts w:eastAsia="MS Mincho"/>
          <w:i/>
          <w:kern w:val="22"/>
          <w:szCs w:val="22"/>
        </w:rPr>
        <w:t>à composition non limitée sur l’article 8 j) et les dispositions connexes,</w:t>
      </w:r>
    </w:p>
    <w:p w14:paraId="4457ABDE" w14:textId="6BC46C49" w:rsidR="0090393C" w:rsidRPr="00B16983" w:rsidRDefault="0090393C" w:rsidP="000306AA">
      <w:pPr>
        <w:spacing w:before="120" w:after="120"/>
        <w:ind w:firstLine="720"/>
        <w:rPr>
          <w:kern w:val="22"/>
          <w:szCs w:val="22"/>
        </w:rPr>
      </w:pPr>
      <w:r w:rsidRPr="00B16983">
        <w:rPr>
          <w:kern w:val="22"/>
          <w:szCs w:val="22"/>
        </w:rPr>
        <w:t>1.</w:t>
      </w:r>
      <w:r w:rsidRPr="00B16983">
        <w:rPr>
          <w:kern w:val="22"/>
          <w:szCs w:val="22"/>
        </w:rPr>
        <w:tab/>
      </w:r>
      <w:r w:rsidRPr="00B16983">
        <w:rPr>
          <w:i/>
          <w:kern w:val="22"/>
          <w:szCs w:val="22"/>
        </w:rPr>
        <w:t>Prie</w:t>
      </w:r>
      <w:r w:rsidRPr="00B16983">
        <w:rPr>
          <w:kern w:val="22"/>
          <w:szCs w:val="22"/>
        </w:rPr>
        <w:t xml:space="preserve"> la Secrétaire exécutive de mettre à disposition de l'Organe subsidiaire chargé de l'application à sa deuxième réunion :</w:t>
      </w:r>
    </w:p>
    <w:p w14:paraId="7269304C" w14:textId="40B45256" w:rsidR="0090393C" w:rsidRPr="00B16983" w:rsidRDefault="0090393C" w:rsidP="000306AA">
      <w:pPr>
        <w:pStyle w:val="ListParagraph"/>
        <w:numPr>
          <w:ilvl w:val="0"/>
          <w:numId w:val="48"/>
        </w:numPr>
        <w:spacing w:before="120" w:after="120"/>
        <w:ind w:left="0" w:firstLine="720"/>
        <w:contextualSpacing w:val="0"/>
        <w:rPr>
          <w:kern w:val="22"/>
          <w:szCs w:val="22"/>
        </w:rPr>
      </w:pPr>
      <w:r w:rsidRPr="00B16983">
        <w:rPr>
          <w:kern w:val="22"/>
          <w:szCs w:val="22"/>
        </w:rPr>
        <w:t xml:space="preserve">Une analyse préliminaire des </w:t>
      </w:r>
      <w:r w:rsidR="00B037C4">
        <w:rPr>
          <w:kern w:val="22"/>
          <w:szCs w:val="22"/>
        </w:rPr>
        <w:t>arrangements institutionnels</w:t>
      </w:r>
      <w:r w:rsidRPr="00B16983">
        <w:rPr>
          <w:kern w:val="22"/>
          <w:szCs w:val="22"/>
        </w:rPr>
        <w:t xml:space="preserve"> existantes et </w:t>
      </w:r>
      <w:r w:rsidR="000E015D">
        <w:rPr>
          <w:kern w:val="22"/>
          <w:szCs w:val="22"/>
        </w:rPr>
        <w:t>futures éventuelle</w:t>
      </w:r>
      <w:r w:rsidRPr="00B16983">
        <w:rPr>
          <w:kern w:val="22"/>
          <w:szCs w:val="22"/>
        </w:rPr>
        <w:t>s du Groupe de travail spécial à composition non limitée sur l'article 8 j) et les dispositions connexes, y</w:t>
      </w:r>
      <w:r w:rsidR="00A360ED">
        <w:rPr>
          <w:kern w:val="22"/>
          <w:szCs w:val="22"/>
        </w:rPr>
        <w:t> </w:t>
      </w:r>
      <w:r w:rsidRPr="00B16983">
        <w:rPr>
          <w:kern w:val="22"/>
          <w:szCs w:val="22"/>
        </w:rPr>
        <w:t xml:space="preserve">compris </w:t>
      </w:r>
      <w:r w:rsidR="00A360ED">
        <w:rPr>
          <w:kern w:val="22"/>
          <w:szCs w:val="22"/>
        </w:rPr>
        <w:t>des</w:t>
      </w:r>
      <w:r w:rsidRPr="00B16983">
        <w:rPr>
          <w:kern w:val="22"/>
          <w:szCs w:val="22"/>
        </w:rPr>
        <w:t xml:space="preserve"> répercussions financières et </w:t>
      </w:r>
      <w:r w:rsidR="00A360ED">
        <w:rPr>
          <w:kern w:val="22"/>
          <w:szCs w:val="22"/>
        </w:rPr>
        <w:t>des</w:t>
      </w:r>
      <w:r w:rsidRPr="00B16983">
        <w:rPr>
          <w:kern w:val="22"/>
          <w:szCs w:val="22"/>
        </w:rPr>
        <w:t xml:space="preserve"> implications en termes de gouvernance</w:t>
      </w:r>
      <w:r w:rsidR="002C0DCB">
        <w:rPr>
          <w:kern w:val="22"/>
          <w:szCs w:val="22"/>
        </w:rPr>
        <w:t> </w:t>
      </w:r>
      <w:r w:rsidRPr="00B16983">
        <w:rPr>
          <w:kern w:val="22"/>
          <w:szCs w:val="22"/>
        </w:rPr>
        <w:t>;</w:t>
      </w:r>
    </w:p>
    <w:p w14:paraId="486ECCD8" w14:textId="03D39D38" w:rsidR="0090393C" w:rsidRPr="00B16983" w:rsidRDefault="0090393C" w:rsidP="000306AA">
      <w:pPr>
        <w:pStyle w:val="ListParagraph"/>
        <w:numPr>
          <w:ilvl w:val="0"/>
          <w:numId w:val="48"/>
        </w:numPr>
        <w:spacing w:before="120" w:after="120"/>
        <w:ind w:left="0" w:firstLine="720"/>
        <w:contextualSpacing w:val="0"/>
        <w:rPr>
          <w:kern w:val="22"/>
          <w:szCs w:val="22"/>
        </w:rPr>
      </w:pPr>
      <w:r w:rsidRPr="00B16983">
        <w:rPr>
          <w:kern w:val="22"/>
          <w:szCs w:val="22"/>
        </w:rPr>
        <w:t>Les expériences et enseignements tirés d'autres organisations et conventions internationales connexes ;</w:t>
      </w:r>
    </w:p>
    <w:p w14:paraId="5DB55069" w14:textId="626B7C32" w:rsidR="0090393C" w:rsidRPr="00B16983" w:rsidRDefault="0090393C" w:rsidP="000306AA">
      <w:pPr>
        <w:spacing w:before="120" w:after="120"/>
        <w:ind w:firstLine="720"/>
        <w:rPr>
          <w:kern w:val="22"/>
          <w:szCs w:val="22"/>
        </w:rPr>
      </w:pPr>
      <w:r w:rsidRPr="00B16983">
        <w:rPr>
          <w:rFonts w:eastAsia="MS Mincho"/>
          <w:kern w:val="22"/>
          <w:szCs w:val="22"/>
        </w:rPr>
        <w:t>2.</w:t>
      </w:r>
      <w:r w:rsidRPr="00B16983">
        <w:rPr>
          <w:rFonts w:eastAsia="MS Mincho"/>
          <w:kern w:val="22"/>
          <w:szCs w:val="22"/>
        </w:rPr>
        <w:tab/>
      </w:r>
      <w:r w:rsidRPr="00B16983">
        <w:rPr>
          <w:rFonts w:eastAsia="MS Mincho"/>
          <w:i/>
          <w:kern w:val="22"/>
          <w:szCs w:val="22"/>
        </w:rPr>
        <w:t>Invite</w:t>
      </w:r>
      <w:r w:rsidRPr="00B16983">
        <w:rPr>
          <w:rFonts w:eastAsia="MS Mincho"/>
          <w:kern w:val="22"/>
          <w:szCs w:val="22"/>
        </w:rPr>
        <w:t xml:space="preserve"> les Parties, les gouvernements, les peuples autochtones et les communautés locales</w:t>
      </w:r>
      <w:r w:rsidR="000E015D">
        <w:rPr>
          <w:rFonts w:eastAsia="MS Mincho"/>
          <w:kern w:val="22"/>
          <w:szCs w:val="22"/>
        </w:rPr>
        <w:t>,</w:t>
      </w:r>
      <w:r w:rsidRPr="00B16983">
        <w:rPr>
          <w:rFonts w:eastAsia="MS Mincho"/>
          <w:kern w:val="22"/>
          <w:szCs w:val="22"/>
        </w:rPr>
        <w:t xml:space="preserve"> ainsi que les organisations internationales compétentes</w:t>
      </w:r>
      <w:r w:rsidR="000E015D">
        <w:rPr>
          <w:rFonts w:eastAsia="MS Mincho"/>
          <w:kern w:val="22"/>
          <w:szCs w:val="22"/>
        </w:rPr>
        <w:t>,</w:t>
      </w:r>
      <w:r w:rsidR="00BD525C">
        <w:rPr>
          <w:rFonts w:eastAsia="MS Mincho"/>
          <w:kern w:val="22"/>
          <w:szCs w:val="22"/>
        </w:rPr>
        <w:t xml:space="preserve"> à transmettre des points de vue</w:t>
      </w:r>
      <w:r w:rsidRPr="00B16983">
        <w:rPr>
          <w:rFonts w:eastAsia="MS Mincho"/>
          <w:kern w:val="22"/>
          <w:szCs w:val="22"/>
        </w:rPr>
        <w:t xml:space="preserve"> à la Secrétaire exécutive sur </w:t>
      </w:r>
      <w:r w:rsidR="006B2DB0">
        <w:rPr>
          <w:kern w:val="22"/>
          <w:szCs w:val="22"/>
        </w:rPr>
        <w:t>les</w:t>
      </w:r>
      <w:r w:rsidRPr="00B16983">
        <w:rPr>
          <w:kern w:val="22"/>
          <w:szCs w:val="22"/>
        </w:rPr>
        <w:t xml:space="preserve"> éléments possibles d'un </w:t>
      </w:r>
      <w:r w:rsidR="00BD525C">
        <w:rPr>
          <w:kern w:val="22"/>
          <w:szCs w:val="22"/>
        </w:rPr>
        <w:t xml:space="preserve">futur programme de travail </w:t>
      </w:r>
      <w:r w:rsidRPr="00B16983">
        <w:rPr>
          <w:kern w:val="22"/>
          <w:szCs w:val="22"/>
        </w:rPr>
        <w:t>sur l'article 8 j) et les dispositions connexes</w:t>
      </w:r>
      <w:r w:rsidR="00BD525C">
        <w:rPr>
          <w:kern w:val="22"/>
          <w:szCs w:val="22"/>
        </w:rPr>
        <w:t>,</w:t>
      </w:r>
      <w:r w:rsidRPr="00B16983">
        <w:rPr>
          <w:kern w:val="22"/>
          <w:szCs w:val="22"/>
        </w:rPr>
        <w:t xml:space="preserve"> en tant que composante du cadre </w:t>
      </w:r>
      <w:r w:rsidR="00B72932">
        <w:rPr>
          <w:kern w:val="22"/>
          <w:szCs w:val="22"/>
        </w:rPr>
        <w:t xml:space="preserve">de </w:t>
      </w:r>
      <w:r w:rsidR="00BD525C">
        <w:rPr>
          <w:kern w:val="22"/>
          <w:szCs w:val="22"/>
        </w:rPr>
        <w:t>l’</w:t>
      </w:r>
      <w:r w:rsidR="00B72932">
        <w:rPr>
          <w:kern w:val="22"/>
          <w:szCs w:val="22"/>
        </w:rPr>
        <w:t>après-</w:t>
      </w:r>
      <w:r w:rsidR="00BD525C">
        <w:rPr>
          <w:kern w:val="22"/>
          <w:szCs w:val="22"/>
        </w:rPr>
        <w:t>2020</w:t>
      </w:r>
      <w:r w:rsidR="00B72932">
        <w:rPr>
          <w:kern w:val="22"/>
          <w:szCs w:val="22"/>
        </w:rPr>
        <w:t xml:space="preserve"> pour la biodiversité</w:t>
      </w:r>
      <w:r w:rsidRPr="00B16983">
        <w:rPr>
          <w:kern w:val="22"/>
          <w:szCs w:val="22"/>
        </w:rPr>
        <w:t>, ainsi que</w:t>
      </w:r>
      <w:r w:rsidR="00BD525C">
        <w:rPr>
          <w:kern w:val="22"/>
          <w:szCs w:val="22"/>
        </w:rPr>
        <w:t xml:space="preserve"> sur</w:t>
      </w:r>
      <w:r w:rsidRPr="00B16983">
        <w:rPr>
          <w:kern w:val="22"/>
          <w:szCs w:val="22"/>
        </w:rPr>
        <w:t xml:space="preserve"> des </w:t>
      </w:r>
      <w:r w:rsidR="00B037C4">
        <w:rPr>
          <w:kern w:val="22"/>
          <w:szCs w:val="22"/>
        </w:rPr>
        <w:t>arrangements institutionnels éventuels</w:t>
      </w:r>
      <w:r w:rsidRPr="00B16983">
        <w:rPr>
          <w:kern w:val="22"/>
          <w:szCs w:val="22"/>
        </w:rPr>
        <w:t xml:space="preserve"> et leur mode de fonctionnement ;</w:t>
      </w:r>
    </w:p>
    <w:p w14:paraId="0FDAB319" w14:textId="6F3D2606" w:rsidR="00C00B51" w:rsidRPr="00B16983" w:rsidRDefault="00C00B51" w:rsidP="000306AA">
      <w:pPr>
        <w:spacing w:before="120" w:after="120"/>
        <w:ind w:firstLine="720"/>
        <w:rPr>
          <w:rFonts w:eastAsia="MS Mincho"/>
          <w:kern w:val="22"/>
          <w:szCs w:val="22"/>
        </w:rPr>
      </w:pPr>
      <w:r w:rsidRPr="00B16983">
        <w:rPr>
          <w:kern w:val="22"/>
          <w:szCs w:val="22"/>
        </w:rPr>
        <w:t>3.</w:t>
      </w:r>
      <w:r w:rsidRPr="00B16983">
        <w:rPr>
          <w:kern w:val="22"/>
          <w:szCs w:val="22"/>
        </w:rPr>
        <w:tab/>
      </w:r>
      <w:r w:rsidRPr="00B16983">
        <w:rPr>
          <w:i/>
          <w:kern w:val="22"/>
          <w:szCs w:val="22"/>
        </w:rPr>
        <w:t>Prie</w:t>
      </w:r>
      <w:r w:rsidRPr="00B16983">
        <w:rPr>
          <w:kern w:val="22"/>
          <w:szCs w:val="22"/>
        </w:rPr>
        <w:t xml:space="preserve"> l</w:t>
      </w:r>
      <w:r w:rsidR="00BD525C">
        <w:rPr>
          <w:kern w:val="22"/>
          <w:szCs w:val="22"/>
        </w:rPr>
        <w:t>a Secrétaire exécutive de consolid</w:t>
      </w:r>
      <w:r w:rsidRPr="00B16983">
        <w:rPr>
          <w:kern w:val="22"/>
          <w:szCs w:val="22"/>
        </w:rPr>
        <w:t xml:space="preserve">er les points de vue et de les mettre à </w:t>
      </w:r>
      <w:r w:rsidR="000E015D">
        <w:rPr>
          <w:kern w:val="22"/>
          <w:szCs w:val="22"/>
        </w:rPr>
        <w:t xml:space="preserve">la </w:t>
      </w:r>
      <w:r w:rsidRPr="00B16983">
        <w:rPr>
          <w:kern w:val="22"/>
          <w:szCs w:val="22"/>
        </w:rPr>
        <w:t xml:space="preserve">disposition </w:t>
      </w:r>
      <w:r w:rsidR="00BD525C">
        <w:rPr>
          <w:kern w:val="22"/>
          <w:szCs w:val="22"/>
        </w:rPr>
        <w:t>de la Conférence des Parties</w:t>
      </w:r>
      <w:r w:rsidR="000E015D">
        <w:rPr>
          <w:kern w:val="22"/>
          <w:szCs w:val="22"/>
        </w:rPr>
        <w:t xml:space="preserve"> à s</w:t>
      </w:r>
      <w:r w:rsidRPr="00B16983">
        <w:rPr>
          <w:kern w:val="22"/>
          <w:szCs w:val="22"/>
        </w:rPr>
        <w:t>a quatorzième réun</w:t>
      </w:r>
      <w:r w:rsidR="000E015D">
        <w:rPr>
          <w:kern w:val="22"/>
          <w:szCs w:val="22"/>
        </w:rPr>
        <w:t>ion</w:t>
      </w:r>
      <w:r w:rsidRPr="00B16983">
        <w:rPr>
          <w:kern w:val="22"/>
          <w:szCs w:val="22"/>
        </w:rPr>
        <w:t> ;</w:t>
      </w:r>
    </w:p>
    <w:p w14:paraId="56FE2D01" w14:textId="7846162E" w:rsidR="00ED0FDD" w:rsidRPr="00B16983" w:rsidRDefault="00C00B51" w:rsidP="000306AA">
      <w:pPr>
        <w:spacing w:before="120" w:after="120"/>
        <w:ind w:firstLine="720"/>
        <w:rPr>
          <w:rFonts w:eastAsia="MS Mincho"/>
          <w:kern w:val="22"/>
          <w:szCs w:val="22"/>
        </w:rPr>
      </w:pPr>
      <w:r w:rsidRPr="00B16983">
        <w:rPr>
          <w:rFonts w:eastAsia="MS Mincho"/>
          <w:kern w:val="22"/>
          <w:szCs w:val="22"/>
        </w:rPr>
        <w:t>4.</w:t>
      </w:r>
      <w:r w:rsidRPr="00B16983">
        <w:rPr>
          <w:rFonts w:eastAsia="MS Mincho"/>
          <w:kern w:val="22"/>
          <w:szCs w:val="22"/>
        </w:rPr>
        <w:tab/>
      </w:r>
      <w:r w:rsidRPr="00B16983">
        <w:rPr>
          <w:rFonts w:eastAsia="MS Mincho"/>
          <w:i/>
          <w:kern w:val="22"/>
          <w:szCs w:val="22"/>
        </w:rPr>
        <w:t>Invite</w:t>
      </w:r>
      <w:r w:rsidRPr="00B16983">
        <w:rPr>
          <w:rFonts w:eastAsia="MS Mincho"/>
          <w:kern w:val="22"/>
          <w:szCs w:val="22"/>
        </w:rPr>
        <w:t xml:space="preserve"> l'Organe subsidiaire chargé de l'application, à sa deuxième réunion, </w:t>
      </w:r>
      <w:r w:rsidR="006B2DB0">
        <w:rPr>
          <w:rFonts w:eastAsia="MS Mincho"/>
          <w:kern w:val="22"/>
          <w:szCs w:val="22"/>
        </w:rPr>
        <w:t xml:space="preserve">à </w:t>
      </w:r>
      <w:r w:rsidRPr="00B16983">
        <w:rPr>
          <w:rFonts w:eastAsia="MS Mincho"/>
          <w:kern w:val="22"/>
          <w:szCs w:val="22"/>
        </w:rPr>
        <w:t xml:space="preserve">examiner les éléments suivants d'un projet de décision </w:t>
      </w:r>
      <w:r w:rsidR="00BD525C">
        <w:rPr>
          <w:rFonts w:eastAsia="MS Mincho"/>
          <w:kern w:val="22"/>
          <w:szCs w:val="22"/>
        </w:rPr>
        <w:t xml:space="preserve">qui sera présenté à </w:t>
      </w:r>
      <w:r w:rsidRPr="00B16983">
        <w:rPr>
          <w:rFonts w:eastAsia="MS Mincho"/>
          <w:kern w:val="22"/>
          <w:szCs w:val="22"/>
        </w:rPr>
        <w:t>la Conférence des Parties à sa quatorzième réunion :</w:t>
      </w:r>
    </w:p>
    <w:p w14:paraId="70116F01" w14:textId="77777777" w:rsidR="00ED0FDD" w:rsidRPr="00B16983" w:rsidRDefault="005F3395" w:rsidP="000306AA">
      <w:pPr>
        <w:keepNext/>
        <w:spacing w:before="120" w:after="120"/>
        <w:ind w:left="720" w:firstLine="720"/>
        <w:rPr>
          <w:i/>
          <w:iCs/>
          <w:kern w:val="22"/>
          <w:szCs w:val="22"/>
        </w:rPr>
      </w:pPr>
      <w:r w:rsidRPr="00B16983">
        <w:rPr>
          <w:i/>
          <w:iCs/>
          <w:kern w:val="22"/>
          <w:szCs w:val="22"/>
        </w:rPr>
        <w:lastRenderedPageBreak/>
        <w:t>La Conférence des Parties,</w:t>
      </w:r>
    </w:p>
    <w:p w14:paraId="67DC6BED" w14:textId="3FDEC88C" w:rsidR="00ED0FDD" w:rsidRPr="00B16983" w:rsidRDefault="005F3395" w:rsidP="000306AA">
      <w:pPr>
        <w:spacing w:before="120" w:after="120"/>
        <w:ind w:left="720" w:firstLine="720"/>
        <w:rPr>
          <w:b/>
          <w:iCs/>
          <w:kern w:val="22"/>
          <w:szCs w:val="22"/>
        </w:rPr>
      </w:pPr>
      <w:r w:rsidRPr="00B16983">
        <w:rPr>
          <w:i/>
          <w:kern w:val="22"/>
          <w:szCs w:val="22"/>
        </w:rPr>
        <w:t>Rappelant</w:t>
      </w:r>
      <w:r w:rsidRPr="00B16983">
        <w:rPr>
          <w:iCs/>
          <w:kern w:val="22"/>
          <w:szCs w:val="22"/>
        </w:rPr>
        <w:t xml:space="preserve"> la </w:t>
      </w:r>
      <w:hyperlink r:id="rId12" w:history="1">
        <w:r w:rsidRPr="00BD525C">
          <w:rPr>
            <w:rStyle w:val="Hyperlink"/>
            <w:iCs/>
            <w:kern w:val="22"/>
            <w:szCs w:val="22"/>
          </w:rPr>
          <w:t>décision V/16</w:t>
        </w:r>
      </w:hyperlink>
      <w:r w:rsidRPr="00B16983">
        <w:rPr>
          <w:iCs/>
          <w:kern w:val="22"/>
          <w:szCs w:val="22"/>
        </w:rPr>
        <w:t xml:space="preserve">, dans laquelle elle a défini le programme de travail sur l'article 8 j) et les dispositions connexes, et la </w:t>
      </w:r>
      <w:hyperlink r:id="rId13" w:history="1">
        <w:r w:rsidRPr="00BD525C">
          <w:rPr>
            <w:rStyle w:val="Hyperlink"/>
            <w:iCs/>
            <w:kern w:val="22"/>
            <w:szCs w:val="22"/>
          </w:rPr>
          <w:t>décision X/43</w:t>
        </w:r>
      </w:hyperlink>
      <w:r w:rsidRPr="00B16983">
        <w:rPr>
          <w:iCs/>
          <w:kern w:val="22"/>
          <w:szCs w:val="22"/>
          <w:vertAlign w:val="superscript"/>
        </w:rPr>
        <w:footnoteReference w:id="1"/>
      </w:r>
      <w:r w:rsidR="00BD525C">
        <w:rPr>
          <w:iCs/>
          <w:kern w:val="22"/>
          <w:szCs w:val="22"/>
        </w:rPr>
        <w:t>,</w:t>
      </w:r>
      <w:r w:rsidRPr="00B16983">
        <w:rPr>
          <w:iCs/>
          <w:kern w:val="22"/>
          <w:szCs w:val="22"/>
        </w:rPr>
        <w:t xml:space="preserve"> dans laquelle elle a révisé le programme de travail pluriannuel pour la période 2010</w:t>
      </w:r>
      <w:r w:rsidRPr="00B16983">
        <w:rPr>
          <w:iCs/>
          <w:kern w:val="22"/>
          <w:szCs w:val="22"/>
        </w:rPr>
        <w:noBreakHyphen/>
        <w:t>2020,</w:t>
      </w:r>
    </w:p>
    <w:p w14:paraId="0E2558F7" w14:textId="7B7E4DAD" w:rsidR="00ED0FDD" w:rsidRPr="00B16983" w:rsidRDefault="005F3395" w:rsidP="000306AA">
      <w:pPr>
        <w:spacing w:before="120" w:after="120"/>
        <w:ind w:left="720" w:firstLine="720"/>
        <w:rPr>
          <w:kern w:val="22"/>
          <w:szCs w:val="22"/>
        </w:rPr>
      </w:pPr>
      <w:r w:rsidRPr="00B16983">
        <w:rPr>
          <w:i/>
          <w:kern w:val="22"/>
          <w:szCs w:val="22"/>
        </w:rPr>
        <w:t xml:space="preserve">Notant </w:t>
      </w:r>
      <w:r w:rsidRPr="00B16983">
        <w:rPr>
          <w:kern w:val="22"/>
          <w:szCs w:val="22"/>
        </w:rPr>
        <w:t>que les tâches reportées </w:t>
      </w:r>
      <w:r w:rsidRPr="00B16983">
        <w:rPr>
          <w:rFonts w:eastAsia="Batang"/>
          <w:kern w:val="22"/>
          <w:szCs w:val="22"/>
        </w:rPr>
        <w:t>6, 11, 13, 14 et 17 du programme de tra</w:t>
      </w:r>
      <w:r w:rsidR="00BD525C">
        <w:rPr>
          <w:rFonts w:eastAsia="Batang"/>
          <w:kern w:val="22"/>
          <w:szCs w:val="22"/>
        </w:rPr>
        <w:t xml:space="preserve">vail pluriannuel ont été effectuées par </w:t>
      </w:r>
      <w:r w:rsidRPr="00B16983">
        <w:rPr>
          <w:rFonts w:eastAsia="Batang"/>
          <w:kern w:val="22"/>
          <w:szCs w:val="22"/>
        </w:rPr>
        <w:t>l'achèvement d'autres tâches au titre du programme de travail sur l'article 8 j) et les dispositions connexes,</w:t>
      </w:r>
    </w:p>
    <w:p w14:paraId="49D2A47E" w14:textId="12C0DE3E" w:rsidR="00ED0FDD" w:rsidRPr="00B16983" w:rsidRDefault="003E7014" w:rsidP="000306AA">
      <w:pPr>
        <w:spacing w:before="120" w:after="120"/>
        <w:ind w:left="720" w:firstLine="720"/>
        <w:rPr>
          <w:rFonts w:eastAsia="Batang"/>
          <w:kern w:val="22"/>
          <w:szCs w:val="22"/>
          <w:lang w:eastAsia="ko-KR"/>
        </w:rPr>
      </w:pPr>
      <w:r w:rsidRPr="003E7014">
        <w:rPr>
          <w:rFonts w:eastAsia="Batang"/>
          <w:i/>
          <w:kern w:val="22"/>
          <w:szCs w:val="22"/>
        </w:rPr>
        <w:t>Reconnaissant</w:t>
      </w:r>
      <w:r>
        <w:rPr>
          <w:rFonts w:eastAsia="Batang"/>
          <w:kern w:val="22"/>
          <w:szCs w:val="22"/>
        </w:rPr>
        <w:t xml:space="preserve"> </w:t>
      </w:r>
      <w:r w:rsidR="005F3395" w:rsidRPr="00B16983">
        <w:rPr>
          <w:rFonts w:eastAsia="Batang"/>
          <w:kern w:val="22"/>
          <w:szCs w:val="22"/>
        </w:rPr>
        <w:t xml:space="preserve">la nécessité </w:t>
      </w:r>
      <w:r w:rsidR="00896F65">
        <w:rPr>
          <w:rFonts w:eastAsia="Batang"/>
          <w:kern w:val="22"/>
          <w:szCs w:val="22"/>
        </w:rPr>
        <w:t xml:space="preserve">de disposer </w:t>
      </w:r>
      <w:r w:rsidR="005F3395" w:rsidRPr="00B16983">
        <w:rPr>
          <w:rFonts w:eastAsia="Batang"/>
          <w:kern w:val="22"/>
          <w:szCs w:val="22"/>
        </w:rPr>
        <w:t>d'un programme de travail qui soit plus global, tourné vers l'avenir et intégré, prenant en compte les évolutions récentes, y compris le Programme de développement</w:t>
      </w:r>
      <w:r w:rsidR="00BD525C">
        <w:rPr>
          <w:rFonts w:eastAsia="Batang"/>
          <w:kern w:val="22"/>
          <w:szCs w:val="22"/>
        </w:rPr>
        <w:t xml:space="preserve"> durable à l'horizon 2030, les O</w:t>
      </w:r>
      <w:r w:rsidR="005F3395" w:rsidRPr="00B16983">
        <w:rPr>
          <w:rFonts w:eastAsia="Batang"/>
          <w:kern w:val="22"/>
          <w:szCs w:val="22"/>
        </w:rPr>
        <w:t>bjectifs de développement durable</w:t>
      </w:r>
      <w:bookmarkStart w:id="1" w:name="_Ref501148281"/>
      <w:r w:rsidR="005F3395" w:rsidRPr="00B16983">
        <w:rPr>
          <w:rStyle w:val="FootnoteReference"/>
          <w:rFonts w:eastAsia="Batang"/>
          <w:kern w:val="22"/>
          <w:sz w:val="22"/>
          <w:szCs w:val="22"/>
          <w:u w:val="none"/>
          <w:vertAlign w:val="superscript"/>
        </w:rPr>
        <w:footnoteReference w:id="2"/>
      </w:r>
      <w:bookmarkEnd w:id="1"/>
      <w:r w:rsidR="00BD525C">
        <w:rPr>
          <w:rFonts w:eastAsia="Batang"/>
          <w:kern w:val="22"/>
          <w:szCs w:val="22"/>
        </w:rPr>
        <w:t xml:space="preserve"> et l’Accord</w:t>
      </w:r>
      <w:r w:rsidR="005F3395" w:rsidRPr="00B16983">
        <w:rPr>
          <w:rFonts w:eastAsia="Batang"/>
          <w:kern w:val="22"/>
          <w:szCs w:val="22"/>
        </w:rPr>
        <w:t xml:space="preserve"> de Paris</w:t>
      </w:r>
      <w:r w:rsidR="005F3395" w:rsidRPr="00B16983">
        <w:rPr>
          <w:rStyle w:val="FootnoteReference"/>
          <w:rFonts w:eastAsia="Batang"/>
          <w:kern w:val="22"/>
          <w:sz w:val="22"/>
          <w:szCs w:val="22"/>
          <w:u w:val="none"/>
          <w:vertAlign w:val="superscript"/>
        </w:rPr>
        <w:footnoteReference w:id="3"/>
      </w:r>
      <w:r w:rsidR="00BD525C">
        <w:rPr>
          <w:rFonts w:eastAsia="Batang"/>
          <w:kern w:val="22"/>
          <w:szCs w:val="22"/>
        </w:rPr>
        <w:t>,</w:t>
      </w:r>
      <w:r w:rsidR="005F3395" w:rsidRPr="00B16983">
        <w:rPr>
          <w:rFonts w:eastAsia="Batang"/>
          <w:kern w:val="22"/>
          <w:szCs w:val="22"/>
          <w:vertAlign w:val="superscript"/>
        </w:rPr>
        <w:t xml:space="preserve"> </w:t>
      </w:r>
      <w:r w:rsidR="005F3395" w:rsidRPr="00B16983">
        <w:rPr>
          <w:rFonts w:eastAsia="Batang"/>
          <w:kern w:val="22"/>
          <w:szCs w:val="22"/>
        </w:rPr>
        <w:t>ainsi que le futur cadre de l'après-2020 pour la biodiversité,</w:t>
      </w:r>
    </w:p>
    <w:p w14:paraId="30FD486C" w14:textId="3085A370" w:rsidR="00ED0FDD" w:rsidRPr="00B16983" w:rsidRDefault="005F3395" w:rsidP="000306AA">
      <w:pPr>
        <w:autoSpaceDE w:val="0"/>
        <w:autoSpaceDN w:val="0"/>
        <w:spacing w:before="120" w:after="120"/>
        <w:ind w:left="720" w:firstLine="720"/>
        <w:rPr>
          <w:iCs/>
          <w:kern w:val="22"/>
          <w:szCs w:val="22"/>
          <w:lang w:eastAsia="en-GB"/>
        </w:rPr>
      </w:pPr>
      <w:r w:rsidRPr="00B16983">
        <w:rPr>
          <w:rFonts w:eastAsia="Batang"/>
          <w:i/>
          <w:kern w:val="22"/>
          <w:szCs w:val="22"/>
        </w:rPr>
        <w:t>Prenant en considération</w:t>
      </w:r>
      <w:r w:rsidRPr="00B16983">
        <w:rPr>
          <w:rFonts w:eastAsia="Batang"/>
          <w:kern w:val="22"/>
          <w:szCs w:val="22"/>
        </w:rPr>
        <w:t xml:space="preserve"> les résultats </w:t>
      </w:r>
      <w:r w:rsidRPr="00B16983">
        <w:rPr>
          <w:kern w:val="22"/>
          <w:szCs w:val="22"/>
        </w:rPr>
        <w:t xml:space="preserve">du </w:t>
      </w:r>
      <w:r w:rsidRPr="00B16983">
        <w:rPr>
          <w:iCs/>
          <w:kern w:val="22"/>
          <w:szCs w:val="22"/>
        </w:rPr>
        <w:t xml:space="preserve">« Sommet de </w:t>
      </w:r>
      <w:r w:rsidRPr="00B16983">
        <w:rPr>
          <w:kern w:val="22"/>
          <w:szCs w:val="22"/>
        </w:rPr>
        <w:t>Múuch’tambal sur les expériences autochtones et locales – les connaissances traditionnelles, la diversité biologique et culturelle</w:t>
      </w:r>
      <w:r w:rsidRPr="00B16983">
        <w:rPr>
          <w:iCs/>
          <w:kern w:val="22"/>
          <w:szCs w:val="22"/>
        </w:rPr>
        <w:t xml:space="preserve"> – l'intégration de la contribution d</w:t>
      </w:r>
      <w:r w:rsidR="00B72932">
        <w:rPr>
          <w:iCs/>
          <w:kern w:val="22"/>
          <w:szCs w:val="22"/>
        </w:rPr>
        <w:t>es connaissances</w:t>
      </w:r>
      <w:r w:rsidRPr="00B16983">
        <w:rPr>
          <w:iCs/>
          <w:kern w:val="22"/>
          <w:szCs w:val="22"/>
        </w:rPr>
        <w:t xml:space="preserve">, innovations et pratiques </w:t>
      </w:r>
      <w:r w:rsidR="00B72932">
        <w:rPr>
          <w:iCs/>
          <w:kern w:val="22"/>
          <w:szCs w:val="22"/>
        </w:rPr>
        <w:t xml:space="preserve">traditionnelles </w:t>
      </w:r>
      <w:r w:rsidRPr="00B16983">
        <w:rPr>
          <w:iCs/>
          <w:kern w:val="22"/>
          <w:szCs w:val="22"/>
        </w:rPr>
        <w:t>dans les secteurs de l'agriculture, des pêcheries, de la sylviculture et du tourisme pour la conservation et l'utilisation durab</w:t>
      </w:r>
      <w:r w:rsidR="00B72932">
        <w:rPr>
          <w:iCs/>
          <w:kern w:val="22"/>
          <w:szCs w:val="22"/>
        </w:rPr>
        <w:t xml:space="preserve">le de la biodiversité au service </w:t>
      </w:r>
      <w:r w:rsidRPr="00B16983">
        <w:rPr>
          <w:iCs/>
          <w:kern w:val="22"/>
          <w:szCs w:val="22"/>
        </w:rPr>
        <w:t>du bien-être</w:t>
      </w:r>
      <w:r w:rsidR="00B72932">
        <w:rPr>
          <w:iCs/>
          <w:kern w:val="22"/>
          <w:szCs w:val="22"/>
        </w:rPr>
        <w:t xml:space="preserve"> humain</w:t>
      </w:r>
      <w:r w:rsidRPr="00B16983">
        <w:rPr>
          <w:iCs/>
          <w:kern w:val="22"/>
          <w:szCs w:val="22"/>
        </w:rPr>
        <w:t> »</w:t>
      </w:r>
      <w:r w:rsidRPr="00B16983">
        <w:rPr>
          <w:rStyle w:val="FootnoteReference"/>
          <w:kern w:val="22"/>
          <w:sz w:val="22"/>
          <w:szCs w:val="22"/>
          <w:u w:val="none"/>
          <w:vertAlign w:val="superscript"/>
        </w:rPr>
        <w:footnoteReference w:id="4"/>
      </w:r>
      <w:r w:rsidR="00B72932">
        <w:rPr>
          <w:iCs/>
          <w:kern w:val="22"/>
          <w:szCs w:val="22"/>
        </w:rPr>
        <w:t>,</w:t>
      </w:r>
    </w:p>
    <w:p w14:paraId="7FD0181E" w14:textId="05BF2FB3" w:rsidR="00ED0FDD" w:rsidRPr="00B16983" w:rsidRDefault="00EC495D" w:rsidP="000306AA">
      <w:pPr>
        <w:autoSpaceDE w:val="0"/>
        <w:autoSpaceDN w:val="0"/>
        <w:spacing w:before="120" w:after="120"/>
        <w:ind w:left="720" w:firstLine="720"/>
        <w:rPr>
          <w:rFonts w:eastAsia="Batang"/>
          <w:kern w:val="22"/>
          <w:szCs w:val="22"/>
          <w:lang w:eastAsia="ko-KR"/>
        </w:rPr>
      </w:pPr>
      <w:r>
        <w:rPr>
          <w:rFonts w:eastAsia="Batang"/>
          <w:i/>
          <w:kern w:val="22"/>
          <w:szCs w:val="22"/>
        </w:rPr>
        <w:t>S</w:t>
      </w:r>
      <w:r w:rsidR="00B72932">
        <w:rPr>
          <w:rFonts w:eastAsia="Batang"/>
          <w:i/>
          <w:kern w:val="22"/>
          <w:szCs w:val="22"/>
        </w:rPr>
        <w:t>’</w:t>
      </w:r>
      <w:r w:rsidR="005F3395" w:rsidRPr="00B16983">
        <w:rPr>
          <w:rFonts w:eastAsia="Batang"/>
          <w:i/>
          <w:kern w:val="22"/>
          <w:szCs w:val="22"/>
        </w:rPr>
        <w:t xml:space="preserve">appuyant </w:t>
      </w:r>
      <w:r w:rsidR="005F3395" w:rsidRPr="00B72932">
        <w:rPr>
          <w:rFonts w:eastAsia="Batang"/>
          <w:i/>
          <w:kern w:val="22"/>
          <w:szCs w:val="22"/>
        </w:rPr>
        <w:t>sur</w:t>
      </w:r>
      <w:r w:rsidR="005F3395" w:rsidRPr="00B16983">
        <w:rPr>
          <w:rFonts w:eastAsia="Batang"/>
          <w:i/>
          <w:kern w:val="22"/>
          <w:szCs w:val="22"/>
        </w:rPr>
        <w:t xml:space="preserve"> </w:t>
      </w:r>
      <w:r w:rsidR="005F3395" w:rsidRPr="00B16983">
        <w:rPr>
          <w:rFonts w:eastAsia="Batang"/>
          <w:kern w:val="22"/>
          <w:szCs w:val="22"/>
        </w:rPr>
        <w:t xml:space="preserve">le </w:t>
      </w:r>
      <w:r w:rsidR="00B72932">
        <w:rPr>
          <w:kern w:val="22"/>
          <w:szCs w:val="22"/>
        </w:rPr>
        <w:t>rapport de synthèse sur l’état et les tendances des</w:t>
      </w:r>
      <w:r w:rsidR="005F3395" w:rsidRPr="00B16983">
        <w:rPr>
          <w:kern w:val="22"/>
          <w:szCs w:val="22"/>
        </w:rPr>
        <w:t xml:space="preserve"> connaissances traditionnelles et les lignes directrices et d'autres outils et normes déjà élaborés par le </w:t>
      </w:r>
      <w:r w:rsidR="005F3395" w:rsidRPr="00B16983">
        <w:rPr>
          <w:rFonts w:eastAsia="Batang"/>
          <w:kern w:val="22"/>
          <w:szCs w:val="22"/>
        </w:rPr>
        <w:t>Groupe de travail spécial à composition non limitée sur l'article 8 j) et les dispositions connexes, y compris :</w:t>
      </w:r>
    </w:p>
    <w:p w14:paraId="6D3A42A3" w14:textId="22DA7329" w:rsidR="00ED0FDD" w:rsidRPr="00B16983" w:rsidRDefault="005F3395" w:rsidP="000306AA">
      <w:pPr>
        <w:spacing w:before="120" w:after="120"/>
        <w:ind w:left="720" w:firstLine="720"/>
        <w:rPr>
          <w:kern w:val="22"/>
          <w:szCs w:val="22"/>
        </w:rPr>
      </w:pPr>
      <w:r w:rsidRPr="00B16983">
        <w:rPr>
          <w:rFonts w:eastAsia="Batang"/>
          <w:kern w:val="22"/>
          <w:szCs w:val="22"/>
        </w:rPr>
        <w:t>a)</w:t>
      </w:r>
      <w:r w:rsidRPr="00B16983">
        <w:rPr>
          <w:rFonts w:eastAsia="Batang"/>
          <w:kern w:val="22"/>
          <w:szCs w:val="22"/>
        </w:rPr>
        <w:tab/>
        <w:t xml:space="preserve">Les </w:t>
      </w:r>
      <w:r w:rsidR="00896F65">
        <w:rPr>
          <w:kern w:val="22"/>
          <w:szCs w:val="22"/>
        </w:rPr>
        <w:t>L</w:t>
      </w:r>
      <w:r w:rsidRPr="00B16983">
        <w:rPr>
          <w:kern w:val="22"/>
          <w:szCs w:val="22"/>
        </w:rPr>
        <w:t>ignes directrices facultatives Akwé: Kon po</w:t>
      </w:r>
      <w:r w:rsidR="00186D62">
        <w:rPr>
          <w:kern w:val="22"/>
          <w:szCs w:val="22"/>
        </w:rPr>
        <w:t>ur la conduite d’études sur l</w:t>
      </w:r>
      <w:r w:rsidRPr="00B16983">
        <w:rPr>
          <w:kern w:val="22"/>
          <w:szCs w:val="22"/>
        </w:rPr>
        <w:t>es impacts culturels, environnem</w:t>
      </w:r>
      <w:r w:rsidR="00186D62">
        <w:rPr>
          <w:kern w:val="22"/>
          <w:szCs w:val="22"/>
        </w:rPr>
        <w:t xml:space="preserve">entaux et sociaux des projets d’aménagement ou des aménagements  </w:t>
      </w:r>
      <w:r w:rsidRPr="00B16983">
        <w:rPr>
          <w:kern w:val="22"/>
          <w:szCs w:val="22"/>
        </w:rPr>
        <w:t>sus</w:t>
      </w:r>
      <w:r w:rsidR="00186D62">
        <w:rPr>
          <w:kern w:val="22"/>
          <w:szCs w:val="22"/>
        </w:rPr>
        <w:t xml:space="preserve">ceptibles d’avoir un impact sur des sites sacrés et sur des terres ou des eaux </w:t>
      </w:r>
      <w:r w:rsidRPr="00B16983">
        <w:rPr>
          <w:kern w:val="22"/>
          <w:szCs w:val="22"/>
        </w:rPr>
        <w:t>occupé</w:t>
      </w:r>
      <w:r w:rsidR="00186D62">
        <w:rPr>
          <w:kern w:val="22"/>
          <w:szCs w:val="22"/>
        </w:rPr>
        <w:t>e</w:t>
      </w:r>
      <w:r w:rsidRPr="00B16983">
        <w:rPr>
          <w:kern w:val="22"/>
          <w:szCs w:val="22"/>
        </w:rPr>
        <w:t>s ou utilisé</w:t>
      </w:r>
      <w:r w:rsidR="00186D62">
        <w:rPr>
          <w:kern w:val="22"/>
          <w:szCs w:val="22"/>
        </w:rPr>
        <w:t>e</w:t>
      </w:r>
      <w:r w:rsidRPr="00B16983">
        <w:rPr>
          <w:kern w:val="22"/>
          <w:szCs w:val="22"/>
        </w:rPr>
        <w:t>s</w:t>
      </w:r>
      <w:r w:rsidR="00186D62">
        <w:rPr>
          <w:kern w:val="22"/>
          <w:szCs w:val="22"/>
        </w:rPr>
        <w:t xml:space="preserve"> traditionnellement</w:t>
      </w:r>
      <w:r w:rsidRPr="00B16983">
        <w:rPr>
          <w:kern w:val="22"/>
          <w:szCs w:val="22"/>
        </w:rPr>
        <w:t xml:space="preserve"> par des communauté</w:t>
      </w:r>
      <w:r w:rsidR="00186D62">
        <w:rPr>
          <w:kern w:val="22"/>
          <w:szCs w:val="22"/>
        </w:rPr>
        <w:t>s autochtones et</w:t>
      </w:r>
      <w:r w:rsidR="00B72932">
        <w:rPr>
          <w:kern w:val="22"/>
          <w:szCs w:val="22"/>
        </w:rPr>
        <w:t xml:space="preserve"> locales</w:t>
      </w:r>
      <w:r w:rsidRPr="00B16983">
        <w:rPr>
          <w:rStyle w:val="FootnoteReference"/>
          <w:kern w:val="22"/>
          <w:sz w:val="22"/>
          <w:szCs w:val="22"/>
          <w:u w:val="none"/>
          <w:vertAlign w:val="superscript"/>
        </w:rPr>
        <w:footnoteReference w:id="5"/>
      </w:r>
      <w:r w:rsidR="00B72932">
        <w:rPr>
          <w:kern w:val="22"/>
          <w:szCs w:val="22"/>
        </w:rPr>
        <w:t> ;</w:t>
      </w:r>
    </w:p>
    <w:p w14:paraId="6F1B5E46" w14:textId="0F5E7C6F" w:rsidR="00ED0FDD" w:rsidRPr="00B16983" w:rsidRDefault="005F3395" w:rsidP="000306AA">
      <w:pPr>
        <w:spacing w:before="120" w:after="120"/>
        <w:ind w:left="720" w:firstLine="720"/>
        <w:rPr>
          <w:kern w:val="22"/>
          <w:szCs w:val="22"/>
        </w:rPr>
      </w:pPr>
      <w:r w:rsidRPr="00B16983">
        <w:rPr>
          <w:kern w:val="22"/>
          <w:szCs w:val="22"/>
        </w:rPr>
        <w:t>b)</w:t>
      </w:r>
      <w:r w:rsidRPr="00B16983">
        <w:rPr>
          <w:b/>
          <w:kern w:val="22"/>
          <w:szCs w:val="22"/>
        </w:rPr>
        <w:tab/>
      </w:r>
      <w:r w:rsidRPr="00B16983">
        <w:rPr>
          <w:kern w:val="22"/>
          <w:szCs w:val="22"/>
        </w:rPr>
        <w:t>Le Code de conduite éthique Tkarihwaié:ri propre à assurer le respect du patrimoine culturel et intellectuel des com</w:t>
      </w:r>
      <w:r w:rsidR="00B72932">
        <w:rPr>
          <w:kern w:val="22"/>
          <w:szCs w:val="22"/>
        </w:rPr>
        <w:t>munautés autochtones et locales</w:t>
      </w:r>
      <w:r w:rsidRPr="00B16983">
        <w:rPr>
          <w:rStyle w:val="FootnoteReference"/>
          <w:kern w:val="22"/>
          <w:sz w:val="22"/>
          <w:szCs w:val="22"/>
          <w:u w:val="none"/>
          <w:vertAlign w:val="superscript"/>
        </w:rPr>
        <w:footnoteReference w:id="6"/>
      </w:r>
      <w:r w:rsidR="00B72932">
        <w:rPr>
          <w:kern w:val="22"/>
          <w:szCs w:val="22"/>
        </w:rPr>
        <w:t> ;</w:t>
      </w:r>
    </w:p>
    <w:p w14:paraId="07FC9566" w14:textId="31C48AC6" w:rsidR="00ED0FDD" w:rsidRPr="00B16983" w:rsidRDefault="005F3395" w:rsidP="000306AA">
      <w:pPr>
        <w:spacing w:before="120" w:after="120"/>
        <w:ind w:left="720" w:firstLine="720"/>
        <w:rPr>
          <w:kern w:val="22"/>
          <w:szCs w:val="22"/>
        </w:rPr>
      </w:pPr>
      <w:r w:rsidRPr="00B16983">
        <w:rPr>
          <w:kern w:val="22"/>
          <w:szCs w:val="22"/>
        </w:rPr>
        <w:t>c)</w:t>
      </w:r>
      <w:r w:rsidRPr="00B16983">
        <w:rPr>
          <w:kern w:val="22"/>
          <w:szCs w:val="22"/>
        </w:rPr>
        <w:tab/>
        <w:t>Les Lignes directrices facultatives Mo’otz kuxtal</w:t>
      </w:r>
      <w:r w:rsidRPr="00B16983">
        <w:rPr>
          <w:caps/>
          <w:kern w:val="22"/>
          <w:szCs w:val="22"/>
          <w:vertAlign w:val="superscript"/>
        </w:rPr>
        <w:footnoteReference w:id="7"/>
      </w:r>
      <w:r w:rsidRPr="00B16983">
        <w:rPr>
          <w:caps/>
          <w:kern w:val="22"/>
          <w:szCs w:val="22"/>
        </w:rPr>
        <w:t xml:space="preserve"> </w:t>
      </w:r>
      <w:r w:rsidRPr="00B16983">
        <w:rPr>
          <w:kern w:val="22"/>
          <w:szCs w:val="22"/>
        </w:rPr>
        <w:t>pour l’élaboration de mécanismes, d’une législation ou d’autr</w:t>
      </w:r>
      <w:r w:rsidR="00186D62">
        <w:rPr>
          <w:kern w:val="22"/>
          <w:szCs w:val="22"/>
        </w:rPr>
        <w:t xml:space="preserve">es initiatives appropriées propres à </w:t>
      </w:r>
      <w:r w:rsidRPr="00B16983">
        <w:rPr>
          <w:kern w:val="22"/>
          <w:szCs w:val="22"/>
        </w:rPr>
        <w:t>assurer le « consentement préalable donné en connaissance de cause » ou le « consentement préalable donné librement et en connaissance de cause » ou « l’approbation et la participation », selon les circonstances nationales, des peuples autochtones et des communautés locales</w:t>
      </w:r>
      <w:r w:rsidRPr="005A15C1">
        <w:rPr>
          <w:kern w:val="22"/>
          <w:szCs w:val="22"/>
          <w:vertAlign w:val="superscript"/>
        </w:rPr>
        <w:footnoteReference w:id="8"/>
      </w:r>
      <w:r w:rsidRPr="00B16983">
        <w:rPr>
          <w:kern w:val="22"/>
          <w:szCs w:val="22"/>
        </w:rPr>
        <w:t xml:space="preserve"> pour l’accès à leurs connaissances, innovations et pratiques, pour le partage juste et équitable des avantages découlant de l’utilisation de leurs connaissances, innovations et pratiques présentant un intérêt pour la conservation et l’utilisation durable de la diversité biologique, et pour le signalement et la prévention d’une appropriation illicite de</w:t>
      </w:r>
      <w:r w:rsidR="00B72932">
        <w:rPr>
          <w:kern w:val="22"/>
          <w:szCs w:val="22"/>
        </w:rPr>
        <w:t>s connaissances traditionnelles</w:t>
      </w:r>
      <w:r w:rsidRPr="00B16983">
        <w:rPr>
          <w:rStyle w:val="FootnoteReference"/>
          <w:kern w:val="22"/>
          <w:sz w:val="22"/>
          <w:szCs w:val="22"/>
          <w:u w:val="none"/>
          <w:vertAlign w:val="superscript"/>
        </w:rPr>
        <w:footnoteReference w:id="9"/>
      </w:r>
      <w:r w:rsidR="00B72932">
        <w:rPr>
          <w:kern w:val="22"/>
          <w:szCs w:val="22"/>
        </w:rPr>
        <w:t> ;</w:t>
      </w:r>
    </w:p>
    <w:p w14:paraId="7FFC282B" w14:textId="40503548" w:rsidR="00ED0FDD" w:rsidRPr="001049EF" w:rsidRDefault="00AC57E4" w:rsidP="000306AA">
      <w:pPr>
        <w:spacing w:before="120" w:after="120"/>
        <w:ind w:left="720" w:firstLine="720"/>
        <w:rPr>
          <w:kern w:val="22"/>
          <w:szCs w:val="22"/>
        </w:rPr>
      </w:pPr>
      <w:r w:rsidRPr="00B16983">
        <w:rPr>
          <w:kern w:val="22"/>
          <w:szCs w:val="22"/>
        </w:rPr>
        <w:lastRenderedPageBreak/>
        <w:t>[d)</w:t>
      </w:r>
      <w:r w:rsidRPr="00B16983">
        <w:rPr>
          <w:kern w:val="22"/>
          <w:szCs w:val="22"/>
        </w:rPr>
        <w:tab/>
        <w:t>Les Lignes directrices facultatives Rutzolijirisaxik pour le rapatriement des connaissances traditionnelles des peuples autochtones et des communautés locales présentant un intérêt pour la conservation et l’utilisation dura</w:t>
      </w:r>
      <w:r w:rsidR="001049EF">
        <w:rPr>
          <w:kern w:val="22"/>
          <w:szCs w:val="22"/>
        </w:rPr>
        <w:t>ble de la diversité biologique</w:t>
      </w:r>
      <w:r w:rsidRPr="00B16983">
        <w:rPr>
          <w:kern w:val="22"/>
          <w:szCs w:val="22"/>
          <w:vertAlign w:val="superscript"/>
        </w:rPr>
        <w:footnoteReference w:id="10"/>
      </w:r>
      <w:r w:rsidR="001049EF">
        <w:rPr>
          <w:kern w:val="22"/>
          <w:szCs w:val="22"/>
        </w:rPr>
        <w:t> ;</w:t>
      </w:r>
      <w:r w:rsidR="001049EF" w:rsidRPr="001049EF">
        <w:rPr>
          <w:kern w:val="22"/>
          <w:szCs w:val="22"/>
        </w:rPr>
        <w:t>]</w:t>
      </w:r>
    </w:p>
    <w:p w14:paraId="079DE9B8" w14:textId="36693C6F" w:rsidR="00ED0FDD" w:rsidRPr="00B16983" w:rsidRDefault="005F3395" w:rsidP="000306AA">
      <w:pPr>
        <w:spacing w:before="120" w:after="120"/>
        <w:ind w:left="720" w:firstLine="720"/>
        <w:rPr>
          <w:kern w:val="22"/>
          <w:szCs w:val="22"/>
        </w:rPr>
      </w:pPr>
      <w:r w:rsidRPr="00B16983">
        <w:rPr>
          <w:kern w:val="22"/>
          <w:szCs w:val="22"/>
        </w:rPr>
        <w:t>e)</w:t>
      </w:r>
      <w:r w:rsidRPr="00B16983">
        <w:rPr>
          <w:kern w:val="22"/>
          <w:szCs w:val="22"/>
        </w:rPr>
        <w:tab/>
        <w:t>Le Plan d'action sur l'utilisation durable coutum</w:t>
      </w:r>
      <w:r w:rsidR="001049EF">
        <w:rPr>
          <w:kern w:val="22"/>
          <w:szCs w:val="22"/>
        </w:rPr>
        <w:t>ière de la diversité biologique</w:t>
      </w:r>
      <w:r w:rsidRPr="00B16983">
        <w:rPr>
          <w:rStyle w:val="FootnoteReference"/>
          <w:kern w:val="22"/>
          <w:sz w:val="22"/>
          <w:szCs w:val="22"/>
          <w:u w:val="none"/>
          <w:vertAlign w:val="superscript"/>
        </w:rPr>
        <w:footnoteReference w:id="11"/>
      </w:r>
      <w:r w:rsidR="001049EF">
        <w:rPr>
          <w:kern w:val="22"/>
          <w:szCs w:val="22"/>
        </w:rPr>
        <w:t> ;</w:t>
      </w:r>
    </w:p>
    <w:p w14:paraId="501BE121" w14:textId="7D9A6C58" w:rsidR="00ED0FDD" w:rsidRPr="00B16983" w:rsidRDefault="005F3395" w:rsidP="000306AA">
      <w:pPr>
        <w:spacing w:before="120" w:after="120"/>
        <w:ind w:left="720" w:firstLine="720"/>
        <w:rPr>
          <w:iCs/>
          <w:kern w:val="22"/>
          <w:szCs w:val="22"/>
        </w:rPr>
      </w:pPr>
      <w:r w:rsidRPr="00B16983">
        <w:rPr>
          <w:i/>
          <w:iCs/>
          <w:kern w:val="22"/>
          <w:szCs w:val="22"/>
        </w:rPr>
        <w:t xml:space="preserve">Prenant en considération </w:t>
      </w:r>
      <w:r w:rsidR="001049EF">
        <w:rPr>
          <w:iCs/>
          <w:kern w:val="22"/>
          <w:szCs w:val="22"/>
        </w:rPr>
        <w:t>le programme de travail commun</w:t>
      </w:r>
      <w:r w:rsidRPr="00B16983">
        <w:rPr>
          <w:iCs/>
          <w:kern w:val="22"/>
          <w:szCs w:val="22"/>
        </w:rPr>
        <w:t xml:space="preserve"> entre le Secrétariat de la Convention sur la diversité biologique et l'Organisation des Nations Unies pour l'éducation, la science et la culture sur les liens entre la diversité biologique et culturelle</w:t>
      </w:r>
      <w:r w:rsidRPr="00B16983">
        <w:rPr>
          <w:rStyle w:val="FootnoteReference"/>
          <w:kern w:val="22"/>
          <w:sz w:val="22"/>
          <w:szCs w:val="22"/>
          <w:u w:val="none"/>
          <w:vertAlign w:val="superscript"/>
        </w:rPr>
        <w:footnoteReference w:id="12"/>
      </w:r>
      <w:r w:rsidR="001049EF">
        <w:rPr>
          <w:iCs/>
          <w:kern w:val="22"/>
          <w:szCs w:val="22"/>
        </w:rPr>
        <w:t>,</w:t>
      </w:r>
    </w:p>
    <w:p w14:paraId="58988C0C" w14:textId="4734B4CA" w:rsidR="00ED0FDD" w:rsidRPr="001049EF" w:rsidRDefault="00AC57E4" w:rsidP="000306AA">
      <w:pPr>
        <w:spacing w:before="120" w:after="120"/>
        <w:ind w:left="720" w:firstLine="720"/>
        <w:rPr>
          <w:rFonts w:eastAsia="Batang"/>
          <w:kern w:val="22"/>
          <w:szCs w:val="22"/>
          <w:lang w:eastAsia="ko-KR"/>
        </w:rPr>
      </w:pPr>
      <w:r w:rsidRPr="00B16983">
        <w:rPr>
          <w:i/>
          <w:iCs/>
          <w:kern w:val="22"/>
          <w:szCs w:val="22"/>
        </w:rPr>
        <w:t>[Se félicitant</w:t>
      </w:r>
      <w:r w:rsidRPr="00B16983">
        <w:rPr>
          <w:iCs/>
          <w:kern w:val="22"/>
          <w:szCs w:val="22"/>
        </w:rPr>
        <w:t xml:space="preserve"> de l'achèvement des travaux sur la tâche 15 marqué par l'adoption des L</w:t>
      </w:r>
      <w:r w:rsidRPr="00B16983">
        <w:rPr>
          <w:kern w:val="22"/>
          <w:szCs w:val="22"/>
        </w:rPr>
        <w:t>ignes directrices facultatives Rutzolijirisaxik pour le rapatriement des connaissances traditionnelles des peuples autochtones et des communautés locales présentant un intérêt pour la conservation et l’utilisation dur</w:t>
      </w:r>
      <w:r w:rsidR="001049EF">
        <w:rPr>
          <w:kern w:val="22"/>
          <w:szCs w:val="22"/>
        </w:rPr>
        <w:t>able de la diversité biologique</w:t>
      </w:r>
      <w:r w:rsidRPr="00B16983">
        <w:rPr>
          <w:rStyle w:val="FootnoteReference"/>
          <w:kern w:val="22"/>
          <w:sz w:val="22"/>
          <w:szCs w:val="22"/>
          <w:u w:val="none"/>
          <w:vertAlign w:val="superscript"/>
        </w:rPr>
        <w:footnoteReference w:id="13"/>
      </w:r>
      <w:r w:rsidR="001049EF">
        <w:rPr>
          <w:kern w:val="22"/>
          <w:szCs w:val="22"/>
        </w:rPr>
        <w:t>,]</w:t>
      </w:r>
    </w:p>
    <w:p w14:paraId="6F419920" w14:textId="77777777" w:rsidR="00ED0FDD" w:rsidRPr="00B16983" w:rsidRDefault="005F3395" w:rsidP="000306AA">
      <w:pPr>
        <w:spacing w:before="120" w:after="120"/>
        <w:ind w:left="720" w:firstLine="720"/>
        <w:rPr>
          <w:kern w:val="22"/>
          <w:szCs w:val="22"/>
        </w:rPr>
      </w:pPr>
      <w:r w:rsidRPr="00B16983">
        <w:rPr>
          <w:i/>
          <w:kern w:val="22"/>
          <w:szCs w:val="22"/>
        </w:rPr>
        <w:t xml:space="preserve">Notant </w:t>
      </w:r>
      <w:r w:rsidRPr="00B16983">
        <w:rPr>
          <w:kern w:val="22"/>
          <w:szCs w:val="22"/>
        </w:rPr>
        <w:t>que les tâches 1, 2, 4, ainsi que l'application des lignes directrices et normes susmentionnées adoptées par la Conférence des Parties représentent des responsabilités permanentes des Parties,</w:t>
      </w:r>
    </w:p>
    <w:p w14:paraId="429C48A0" w14:textId="43B59F17" w:rsidR="00ED0FDD" w:rsidRPr="00B16983" w:rsidRDefault="005F3395" w:rsidP="000306AA">
      <w:pPr>
        <w:spacing w:before="120" w:after="120"/>
        <w:ind w:left="720" w:firstLine="720"/>
        <w:rPr>
          <w:kern w:val="22"/>
          <w:szCs w:val="22"/>
        </w:rPr>
      </w:pPr>
      <w:r w:rsidRPr="00B16983">
        <w:rPr>
          <w:rFonts w:eastAsia="Batang"/>
          <w:i/>
          <w:kern w:val="22"/>
          <w:szCs w:val="22"/>
        </w:rPr>
        <w:t>Soulignant</w:t>
      </w:r>
      <w:r w:rsidRPr="00B16983">
        <w:rPr>
          <w:rFonts w:eastAsia="Batang"/>
          <w:kern w:val="22"/>
          <w:szCs w:val="22"/>
        </w:rPr>
        <w:t xml:space="preserve"> la nécessité de promouvoir l'application effective des lignes directrices et normes relatives à l'article 8 j) et aux dispositions connexes à l'échelle nationale afin d'accomplir des progrès dans la réalisation de l'Objectif </w:t>
      </w:r>
      <w:r w:rsidR="001049EF">
        <w:rPr>
          <w:rFonts w:eastAsia="Batang"/>
          <w:kern w:val="22"/>
          <w:szCs w:val="22"/>
        </w:rPr>
        <w:t>18 d'Aichi </w:t>
      </w:r>
      <w:r w:rsidRPr="00B16983">
        <w:rPr>
          <w:rFonts w:eastAsia="Batang"/>
          <w:kern w:val="22"/>
          <w:szCs w:val="22"/>
        </w:rPr>
        <w:t>pour la biodiversité du Plan stratégique 2011-2020 pour la diversité biologique,</w:t>
      </w:r>
    </w:p>
    <w:p w14:paraId="009B0077" w14:textId="77777777" w:rsidR="00ED0FDD" w:rsidRPr="00B16983" w:rsidRDefault="005F3395" w:rsidP="000306AA">
      <w:pPr>
        <w:spacing w:before="120" w:after="120"/>
        <w:ind w:left="720" w:firstLine="720"/>
        <w:rPr>
          <w:kern w:val="22"/>
          <w:szCs w:val="22"/>
        </w:rPr>
      </w:pPr>
      <w:r w:rsidRPr="00B16983">
        <w:rPr>
          <w:rFonts w:eastAsia="Batang"/>
          <w:kern w:val="22"/>
          <w:szCs w:val="22"/>
        </w:rPr>
        <w:t>1.</w:t>
      </w:r>
      <w:r w:rsidRPr="00B16983">
        <w:rPr>
          <w:rFonts w:eastAsia="Batang"/>
          <w:i/>
          <w:kern w:val="22"/>
          <w:szCs w:val="22"/>
        </w:rPr>
        <w:tab/>
        <w:t>Décide</w:t>
      </w:r>
      <w:r w:rsidRPr="00B16983">
        <w:rPr>
          <w:rFonts w:eastAsia="Batang"/>
          <w:kern w:val="22"/>
          <w:szCs w:val="22"/>
        </w:rPr>
        <w:t xml:space="preserve"> d'achever le programme de travail actuel sur l'article </w:t>
      </w:r>
      <w:r w:rsidRPr="00B16983">
        <w:rPr>
          <w:kern w:val="22"/>
          <w:szCs w:val="22"/>
        </w:rPr>
        <w:t>8 j) et les dispositions connexes au plus tard à la quinzième réunion de la Conférence des Parties ;</w:t>
      </w:r>
    </w:p>
    <w:p w14:paraId="556D7CA4" w14:textId="2AB8D4E6" w:rsidR="00ED0FDD" w:rsidRPr="00B16983" w:rsidRDefault="005F3395" w:rsidP="000306AA">
      <w:pPr>
        <w:spacing w:before="120" w:after="120"/>
        <w:ind w:left="720" w:firstLine="720"/>
        <w:rPr>
          <w:kern w:val="22"/>
          <w:szCs w:val="22"/>
        </w:rPr>
      </w:pPr>
      <w:r w:rsidRPr="00B16983">
        <w:rPr>
          <w:kern w:val="22"/>
          <w:szCs w:val="22"/>
        </w:rPr>
        <w:t>2.</w:t>
      </w:r>
      <w:r w:rsidRPr="00B16983">
        <w:rPr>
          <w:kern w:val="22"/>
          <w:szCs w:val="22"/>
        </w:rPr>
        <w:tab/>
      </w:r>
      <w:r w:rsidRPr="00B16983">
        <w:rPr>
          <w:i/>
          <w:kern w:val="22"/>
          <w:szCs w:val="22"/>
        </w:rPr>
        <w:t>Décide</w:t>
      </w:r>
      <w:r w:rsidRPr="00B16983">
        <w:rPr>
          <w:kern w:val="22"/>
          <w:szCs w:val="22"/>
        </w:rPr>
        <w:t xml:space="preserve"> </w:t>
      </w:r>
      <w:r w:rsidRPr="00B16983">
        <w:rPr>
          <w:i/>
          <w:kern w:val="22"/>
          <w:szCs w:val="22"/>
        </w:rPr>
        <w:t>également</w:t>
      </w:r>
      <w:r w:rsidRPr="00B16983">
        <w:rPr>
          <w:kern w:val="22"/>
          <w:szCs w:val="22"/>
        </w:rPr>
        <w:t xml:space="preserve"> d'envisager l'élaboration d'un programme de travail pleinement intégré sur l'article 8 j) et les dispositions connexes dans le cadre de l'après-2020 pour la biodiversité sur la base des réalisations accomplies jusqu'à présent, prenant également en compte le Programme de développement durable à l'horizon 2030,</w:t>
      </w:r>
      <w:r w:rsidRPr="00B16983">
        <w:fldChar w:fldCharType="begin"/>
      </w:r>
      <w:r w:rsidRPr="00B16983">
        <w:rPr>
          <w:kern w:val="22"/>
          <w:szCs w:val="22"/>
          <w:vertAlign w:val="superscript"/>
        </w:rPr>
        <w:instrText xml:space="preserve"> NOTEREF _Ref501148281 \h  \* MERGEFORMAT </w:instrText>
      </w:r>
      <w:r w:rsidRPr="00B16983">
        <w:fldChar w:fldCharType="separate"/>
      </w:r>
      <w:r w:rsidRPr="00B16983">
        <w:rPr>
          <w:kern w:val="22"/>
          <w:szCs w:val="22"/>
          <w:vertAlign w:val="superscript"/>
        </w:rPr>
        <w:t>2</w:t>
      </w:r>
      <w:r w:rsidRPr="00B16983">
        <w:fldChar w:fldCharType="end"/>
      </w:r>
      <w:r w:rsidR="001049EF">
        <w:rPr>
          <w:kern w:val="22"/>
          <w:szCs w:val="22"/>
        </w:rPr>
        <w:t xml:space="preserve"> les O</w:t>
      </w:r>
      <w:r w:rsidRPr="00B16983">
        <w:rPr>
          <w:kern w:val="22"/>
          <w:szCs w:val="22"/>
        </w:rPr>
        <w:t xml:space="preserve">bjectifs </w:t>
      </w:r>
      <w:r w:rsidR="001049EF">
        <w:rPr>
          <w:kern w:val="22"/>
          <w:szCs w:val="22"/>
        </w:rPr>
        <w:t>de développement durable et l’Accord</w:t>
      </w:r>
      <w:r w:rsidRPr="00B16983">
        <w:rPr>
          <w:kern w:val="22"/>
          <w:szCs w:val="22"/>
        </w:rPr>
        <w:t xml:space="preserve"> de Paris, ainsi que les lacunes recensées ;</w:t>
      </w:r>
    </w:p>
    <w:p w14:paraId="7484F70D" w14:textId="16BD2127" w:rsidR="00ED0FDD" w:rsidRPr="00B16983" w:rsidRDefault="0034748D" w:rsidP="000306AA">
      <w:pPr>
        <w:spacing w:before="120" w:after="120"/>
        <w:ind w:left="720" w:firstLine="720"/>
        <w:rPr>
          <w:rFonts w:eastAsia="Batang"/>
          <w:kern w:val="22"/>
          <w:szCs w:val="22"/>
          <w:lang w:eastAsia="ko-KR"/>
        </w:rPr>
      </w:pPr>
      <w:r w:rsidRPr="00B16983">
        <w:rPr>
          <w:kern w:val="22"/>
          <w:szCs w:val="22"/>
        </w:rPr>
        <w:t>3.</w:t>
      </w:r>
      <w:r w:rsidRPr="00B16983">
        <w:rPr>
          <w:kern w:val="22"/>
          <w:szCs w:val="22"/>
        </w:rPr>
        <w:tab/>
      </w:r>
      <w:r w:rsidRPr="00B16983">
        <w:rPr>
          <w:i/>
          <w:kern w:val="22"/>
          <w:szCs w:val="22"/>
        </w:rPr>
        <w:t>Invite</w:t>
      </w:r>
      <w:r w:rsidR="00B037C4">
        <w:rPr>
          <w:kern w:val="22"/>
          <w:szCs w:val="22"/>
        </w:rPr>
        <w:t xml:space="preserve"> les Parties à recueillir</w:t>
      </w:r>
      <w:r w:rsidRPr="00B16983">
        <w:rPr>
          <w:kern w:val="22"/>
          <w:szCs w:val="22"/>
        </w:rPr>
        <w:t xml:space="preserve"> des expériences dans l'application des lignes directrices et normes relatives à l'article 8 j) et </w:t>
      </w:r>
      <w:r w:rsidR="00C36341">
        <w:rPr>
          <w:kern w:val="22"/>
          <w:szCs w:val="22"/>
        </w:rPr>
        <w:t>ses</w:t>
      </w:r>
      <w:r w:rsidRPr="00B16983">
        <w:rPr>
          <w:kern w:val="22"/>
          <w:szCs w:val="22"/>
        </w:rPr>
        <w:t xml:space="preserve"> dispositions connexes à l'échelle nationale et, à</w:t>
      </w:r>
      <w:r w:rsidR="00C36341">
        <w:rPr>
          <w:kern w:val="22"/>
          <w:szCs w:val="22"/>
        </w:rPr>
        <w:t> </w:t>
      </w:r>
      <w:r w:rsidRPr="00B16983">
        <w:rPr>
          <w:kern w:val="22"/>
          <w:szCs w:val="22"/>
        </w:rPr>
        <w:t>la lumière de ces expériences, à examin</w:t>
      </w:r>
      <w:r w:rsidR="00B037C4">
        <w:rPr>
          <w:kern w:val="22"/>
          <w:szCs w:val="22"/>
        </w:rPr>
        <w:t>er le besoin de futurs</w:t>
      </w:r>
      <w:r w:rsidRPr="00B16983">
        <w:rPr>
          <w:kern w:val="22"/>
          <w:szCs w:val="22"/>
        </w:rPr>
        <w:t xml:space="preserve"> travaux sur ces questions dans le cadre de l'élaboration d'un programme de travail pleinement intégré ;</w:t>
      </w:r>
    </w:p>
    <w:p w14:paraId="347A4BA9" w14:textId="1208AED8" w:rsidR="00ED0FDD" w:rsidRPr="00B16983" w:rsidRDefault="005F3395" w:rsidP="000306AA">
      <w:pPr>
        <w:spacing w:before="120" w:after="120"/>
        <w:ind w:left="720" w:firstLine="720"/>
        <w:rPr>
          <w:rFonts w:eastAsia="Batang"/>
          <w:kern w:val="22"/>
          <w:szCs w:val="22"/>
          <w:lang w:eastAsia="ko-KR"/>
        </w:rPr>
      </w:pPr>
      <w:r w:rsidRPr="00B16983">
        <w:rPr>
          <w:iCs/>
          <w:kern w:val="22"/>
          <w:szCs w:val="22"/>
        </w:rPr>
        <w:t>4.</w:t>
      </w:r>
      <w:r w:rsidRPr="00B16983">
        <w:rPr>
          <w:i/>
          <w:iCs/>
          <w:kern w:val="22"/>
          <w:szCs w:val="22"/>
        </w:rPr>
        <w:tab/>
        <w:t>Encourage</w:t>
      </w:r>
      <w:r w:rsidRPr="00B16983">
        <w:rPr>
          <w:kern w:val="22"/>
          <w:szCs w:val="22"/>
        </w:rPr>
        <w:t xml:space="preserve"> les</w:t>
      </w:r>
      <w:r w:rsidRPr="00B16983">
        <w:rPr>
          <w:i/>
          <w:iCs/>
          <w:kern w:val="22"/>
          <w:szCs w:val="22"/>
        </w:rPr>
        <w:t xml:space="preserve"> </w:t>
      </w:r>
      <w:r w:rsidRPr="00B16983">
        <w:rPr>
          <w:kern w:val="22"/>
          <w:szCs w:val="22"/>
        </w:rPr>
        <w:t>Parties à collaborer avec les peuples autochtones et les communautés locales dans le cadre de l'application de la Convention, y compris par la reconnaissance, l'appui et la valorisation de leurs mesures collectives, et notamment des efforts qu'ils déploient pour protéger et conserver leurs territoires et aires, afin d'atteindre les objectifs de la Convention, et à les investir pleinement dans la préparation des rapports nationaux, la révision et l'application des stratégies et plans d’action nationaux pour la diversité biologique, et le processus d'élaboration du cadre de l'après-2020 pour la biodiversité au titre de la Convention ;</w:t>
      </w:r>
    </w:p>
    <w:p w14:paraId="52B55082" w14:textId="75332AEB" w:rsidR="00ED0FDD" w:rsidRPr="00B16983" w:rsidRDefault="005F3395" w:rsidP="000306AA">
      <w:pPr>
        <w:spacing w:before="120" w:after="120"/>
        <w:ind w:left="720" w:firstLine="720"/>
        <w:rPr>
          <w:kern w:val="22"/>
          <w:szCs w:val="22"/>
        </w:rPr>
      </w:pPr>
      <w:r w:rsidRPr="00B16983">
        <w:rPr>
          <w:kern w:val="22"/>
          <w:szCs w:val="22"/>
        </w:rPr>
        <w:t>5</w:t>
      </w:r>
      <w:r w:rsidRPr="00B16983">
        <w:rPr>
          <w:i/>
          <w:kern w:val="22"/>
          <w:szCs w:val="22"/>
        </w:rPr>
        <w:t>.</w:t>
      </w:r>
      <w:r w:rsidRPr="00B16983">
        <w:rPr>
          <w:i/>
          <w:kern w:val="22"/>
          <w:szCs w:val="22"/>
        </w:rPr>
        <w:tab/>
        <w:t>Invite</w:t>
      </w:r>
      <w:r w:rsidRPr="00B16983">
        <w:rPr>
          <w:rFonts w:eastAsia="Batang"/>
          <w:kern w:val="22"/>
          <w:szCs w:val="22"/>
        </w:rPr>
        <w:t xml:space="preserve"> les Parties et les autres gouvernements à faire rapport sur la mise en œuvre du programme de travail sur l'article </w:t>
      </w:r>
      <w:r w:rsidRPr="00B16983">
        <w:rPr>
          <w:kern w:val="22"/>
          <w:szCs w:val="22"/>
        </w:rPr>
        <w:t xml:space="preserve">8 j) et les dispositions connexes, en particulier les tâches 1, 2 et 4 et la mise en œuvre du Plan d'action sur l'utilisation coutumière durable, ainsi que l'application de diverses lignes directrices et normes élaborées sous l'égide du Groupe de travail spécial à composition non limitée sur l'article 8 j) et les dispositions connexes et adoptées par la Conférence </w:t>
      </w:r>
      <w:r w:rsidRPr="00B16983">
        <w:rPr>
          <w:kern w:val="22"/>
          <w:szCs w:val="22"/>
        </w:rPr>
        <w:lastRenderedPageBreak/>
        <w:t>des Parties, par le biais des rapports nationaux ou du Centre d'échange afin de déterminer les progrès accomplis et de contribuer à l'élaboration du cadre de l'après-2020 pour la biodiversité ;</w:t>
      </w:r>
    </w:p>
    <w:p w14:paraId="10DE7B53" w14:textId="0518BE28" w:rsidR="00DB0B03" w:rsidRPr="00B16983" w:rsidRDefault="004712EC" w:rsidP="000306AA">
      <w:pPr>
        <w:spacing w:before="120" w:after="120"/>
        <w:ind w:left="720" w:firstLine="720"/>
        <w:rPr>
          <w:kern w:val="22"/>
          <w:szCs w:val="22"/>
        </w:rPr>
      </w:pPr>
      <w:r w:rsidRPr="00B16983">
        <w:rPr>
          <w:kern w:val="22"/>
          <w:szCs w:val="22"/>
        </w:rPr>
        <w:t>6.</w:t>
      </w:r>
      <w:r w:rsidRPr="00B16983">
        <w:rPr>
          <w:i/>
          <w:kern w:val="22"/>
          <w:szCs w:val="22"/>
        </w:rPr>
        <w:tab/>
        <w:t>Prie</w:t>
      </w:r>
      <w:r w:rsidRPr="00B16983">
        <w:rPr>
          <w:kern w:val="22"/>
          <w:szCs w:val="22"/>
        </w:rPr>
        <w:t xml:space="preserve"> la Se</w:t>
      </w:r>
      <w:r w:rsidR="00B037C4">
        <w:rPr>
          <w:kern w:val="22"/>
          <w:szCs w:val="22"/>
        </w:rPr>
        <w:t>crétaire exécutive de favoriser</w:t>
      </w:r>
      <w:r w:rsidRPr="00B16983">
        <w:rPr>
          <w:kern w:val="22"/>
          <w:szCs w:val="22"/>
        </w:rPr>
        <w:t xml:space="preserve"> la mise en place d'un forum en ligne invitant les Parties, les autres gouvernements, les peuples autochtones et les communautés locales, les autres organisations compétentes et les parties prenantes intéressées à procéder à un premier échange de vues </w:t>
      </w:r>
      <w:r w:rsidR="003271FD">
        <w:rPr>
          <w:kern w:val="22"/>
          <w:szCs w:val="22"/>
        </w:rPr>
        <w:t xml:space="preserve">et d'informations, selon qu'il convient, </w:t>
      </w:r>
      <w:r w:rsidRPr="00B16983">
        <w:rPr>
          <w:kern w:val="22"/>
          <w:szCs w:val="22"/>
        </w:rPr>
        <w:t xml:space="preserve">sur </w:t>
      </w:r>
      <w:r w:rsidR="006B0BB9">
        <w:rPr>
          <w:kern w:val="22"/>
          <w:szCs w:val="22"/>
        </w:rPr>
        <w:t>les</w:t>
      </w:r>
      <w:r w:rsidRPr="00B16983">
        <w:rPr>
          <w:kern w:val="22"/>
          <w:szCs w:val="22"/>
        </w:rPr>
        <w:t xml:space="preserve"> éléments possibles d'un programme de travail sur l'article 8 j) et les dispositions connexes en tant que composante du cadre de l'après-2020 pour la biodiversité</w:t>
      </w:r>
      <w:r w:rsidR="00B037C4">
        <w:rPr>
          <w:kern w:val="22"/>
          <w:szCs w:val="22"/>
        </w:rPr>
        <w:t>, ainsi que sur des arrangements institutionnels éventuels</w:t>
      </w:r>
      <w:r w:rsidR="00490EFE">
        <w:rPr>
          <w:kern w:val="22"/>
          <w:szCs w:val="22"/>
        </w:rPr>
        <w:t>, les enseignements tirés et les avantages et les inconvénients des dispositions actuelles</w:t>
      </w:r>
      <w:r w:rsidRPr="00B16983">
        <w:rPr>
          <w:kern w:val="22"/>
          <w:szCs w:val="22"/>
        </w:rPr>
        <w:t> ;</w:t>
      </w:r>
    </w:p>
    <w:p w14:paraId="422DC870" w14:textId="7710599F" w:rsidR="00DB0B03" w:rsidRPr="00B16983" w:rsidRDefault="00DB0B03" w:rsidP="000306AA">
      <w:pPr>
        <w:spacing w:before="120" w:after="120"/>
        <w:ind w:left="720" w:firstLine="720"/>
        <w:rPr>
          <w:kern w:val="22"/>
          <w:szCs w:val="22"/>
        </w:rPr>
      </w:pPr>
      <w:r w:rsidRPr="00B16983">
        <w:rPr>
          <w:kern w:val="22"/>
          <w:szCs w:val="22"/>
        </w:rPr>
        <w:t>7.</w:t>
      </w:r>
      <w:r w:rsidRPr="00B16983">
        <w:rPr>
          <w:kern w:val="22"/>
          <w:szCs w:val="22"/>
        </w:rPr>
        <w:tab/>
      </w:r>
      <w:r w:rsidRPr="00B16983">
        <w:rPr>
          <w:i/>
          <w:iCs/>
          <w:kern w:val="22"/>
          <w:szCs w:val="22"/>
        </w:rPr>
        <w:t>Prie également</w:t>
      </w:r>
      <w:r w:rsidRPr="00B16983">
        <w:rPr>
          <w:kern w:val="22"/>
          <w:szCs w:val="22"/>
        </w:rPr>
        <w:t xml:space="preserve"> la Secrétaire exécutive d'élaborer un résumé de l'échange de vues reçues pendant le forum en ligne et de le mettre à disposition du Groupe de travail spécial à composition non limitée sur l'article 8 j) et les dispositions connexes </w:t>
      </w:r>
      <w:r w:rsidRPr="00B16983">
        <w:rPr>
          <w:rFonts w:eastAsia="Batang"/>
          <w:kern w:val="22"/>
          <w:szCs w:val="22"/>
        </w:rPr>
        <w:t>à sa onzième réunion </w:t>
      </w:r>
      <w:r w:rsidRPr="00B16983">
        <w:rPr>
          <w:kern w:val="22"/>
          <w:szCs w:val="22"/>
        </w:rPr>
        <w:t>;</w:t>
      </w:r>
    </w:p>
    <w:p w14:paraId="716F4DBF" w14:textId="28BDC7B4" w:rsidR="00DB0B03" w:rsidRPr="00B16983" w:rsidRDefault="00DB0B03" w:rsidP="000306AA">
      <w:pPr>
        <w:spacing w:before="120" w:after="120"/>
        <w:ind w:left="720" w:firstLine="720"/>
        <w:rPr>
          <w:rFonts w:eastAsia="Batang"/>
          <w:kern w:val="22"/>
          <w:szCs w:val="22"/>
          <w:lang w:eastAsia="ko-KR"/>
        </w:rPr>
      </w:pPr>
      <w:r w:rsidRPr="00B16983">
        <w:rPr>
          <w:rFonts w:eastAsia="Batang"/>
          <w:kern w:val="22"/>
          <w:szCs w:val="22"/>
        </w:rPr>
        <w:t>8</w:t>
      </w:r>
      <w:r w:rsidRPr="00B16983">
        <w:rPr>
          <w:rFonts w:eastAsia="Batang"/>
          <w:i/>
          <w:kern w:val="22"/>
          <w:szCs w:val="22"/>
        </w:rPr>
        <w:t>.</w:t>
      </w:r>
      <w:r w:rsidRPr="00B16983">
        <w:rPr>
          <w:rFonts w:eastAsia="Batang"/>
          <w:i/>
          <w:kern w:val="22"/>
          <w:szCs w:val="22"/>
        </w:rPr>
        <w:tab/>
        <w:t>I</w:t>
      </w:r>
      <w:r w:rsidRPr="00B16983">
        <w:rPr>
          <w:rStyle w:val="Emphasis"/>
          <w:kern w:val="22"/>
          <w:szCs w:val="22"/>
        </w:rPr>
        <w:t>nvite</w:t>
      </w:r>
      <w:r w:rsidRPr="00B16983">
        <w:rPr>
          <w:kern w:val="22"/>
          <w:szCs w:val="22"/>
        </w:rPr>
        <w:t xml:space="preserve"> les Parties, les gouvernements; les peuples autochtones et les communautés locales, les organisations internationales compétentes, en particulier </w:t>
      </w:r>
      <w:r w:rsidR="00555952">
        <w:rPr>
          <w:kern w:val="22"/>
          <w:szCs w:val="22"/>
        </w:rPr>
        <w:t xml:space="preserve">les </w:t>
      </w:r>
      <w:r w:rsidR="00B037C4">
        <w:rPr>
          <w:kern w:val="22"/>
          <w:szCs w:val="22"/>
        </w:rPr>
        <w:t>autres conventions relativ</w:t>
      </w:r>
      <w:r w:rsidRPr="00B16983">
        <w:rPr>
          <w:kern w:val="22"/>
          <w:szCs w:val="22"/>
        </w:rPr>
        <w:t>es à la diversité biologique, et les parties prenantes</w:t>
      </w:r>
      <w:r w:rsidR="00B037C4">
        <w:rPr>
          <w:kern w:val="22"/>
          <w:szCs w:val="22"/>
        </w:rPr>
        <w:t xml:space="preserve"> intéressées à transmettre des points de vue à la </w:t>
      </w:r>
      <w:r w:rsidRPr="00B16983">
        <w:rPr>
          <w:kern w:val="22"/>
          <w:szCs w:val="22"/>
        </w:rPr>
        <w:t xml:space="preserve">Secrétaire exécutive sur </w:t>
      </w:r>
      <w:r w:rsidR="008312FB">
        <w:rPr>
          <w:kern w:val="22"/>
          <w:szCs w:val="22"/>
        </w:rPr>
        <w:t>les</w:t>
      </w:r>
      <w:r w:rsidRPr="00B16983">
        <w:rPr>
          <w:kern w:val="22"/>
          <w:szCs w:val="22"/>
        </w:rPr>
        <w:t xml:space="preserve"> éléments </w:t>
      </w:r>
      <w:r w:rsidR="00B037C4">
        <w:rPr>
          <w:kern w:val="22"/>
          <w:szCs w:val="22"/>
        </w:rPr>
        <w:t>éventuels</w:t>
      </w:r>
      <w:r w:rsidRPr="00B16983">
        <w:rPr>
          <w:kern w:val="22"/>
          <w:szCs w:val="22"/>
        </w:rPr>
        <w:t xml:space="preserve"> d'un programme de</w:t>
      </w:r>
      <w:r w:rsidR="00B037C4">
        <w:rPr>
          <w:kern w:val="22"/>
          <w:szCs w:val="22"/>
        </w:rPr>
        <w:t xml:space="preserve"> travail pleinement intégré comme composante du </w:t>
      </w:r>
      <w:r w:rsidRPr="00B16983">
        <w:rPr>
          <w:rFonts w:eastAsia="Batang"/>
          <w:kern w:val="22"/>
          <w:szCs w:val="22"/>
        </w:rPr>
        <w:t>cadre de l'après-2020 pour la biodiversité ;</w:t>
      </w:r>
    </w:p>
    <w:p w14:paraId="56068927" w14:textId="3C648881" w:rsidR="00DB0B03" w:rsidRPr="00B16983" w:rsidRDefault="00AE463D" w:rsidP="000306AA">
      <w:pPr>
        <w:spacing w:before="120" w:after="120"/>
        <w:ind w:left="720" w:firstLine="720"/>
        <w:rPr>
          <w:rFonts w:eastAsia="Batang"/>
          <w:kern w:val="22"/>
          <w:szCs w:val="22"/>
          <w:lang w:eastAsia="ko-KR"/>
        </w:rPr>
      </w:pPr>
      <w:r>
        <w:rPr>
          <w:rFonts w:eastAsia="Batang"/>
          <w:kern w:val="22"/>
          <w:szCs w:val="22"/>
        </w:rPr>
        <w:t>[</w:t>
      </w:r>
      <w:r w:rsidR="00DB0B03" w:rsidRPr="00B16983">
        <w:rPr>
          <w:rFonts w:eastAsia="Batang"/>
          <w:kern w:val="22"/>
          <w:szCs w:val="22"/>
        </w:rPr>
        <w:t>9.</w:t>
      </w:r>
      <w:r w:rsidR="00DB0B03" w:rsidRPr="00B16983">
        <w:rPr>
          <w:rFonts w:eastAsia="Batang"/>
          <w:kern w:val="22"/>
          <w:szCs w:val="22"/>
        </w:rPr>
        <w:tab/>
      </w:r>
      <w:r w:rsidR="00DB0B03" w:rsidRPr="00B16983">
        <w:rPr>
          <w:rFonts w:eastAsia="Batang"/>
          <w:i/>
          <w:iCs/>
          <w:kern w:val="22"/>
          <w:szCs w:val="22"/>
        </w:rPr>
        <w:t>I</w:t>
      </w:r>
      <w:r w:rsidR="00DB0B03" w:rsidRPr="00B16983">
        <w:rPr>
          <w:rStyle w:val="Emphasis"/>
          <w:kern w:val="22"/>
          <w:szCs w:val="22"/>
        </w:rPr>
        <w:t>nvite</w:t>
      </w:r>
      <w:r w:rsidR="00DB0B03" w:rsidRPr="00B16983">
        <w:rPr>
          <w:kern w:val="22"/>
          <w:szCs w:val="22"/>
        </w:rPr>
        <w:t xml:space="preserve"> les Parties, les gouvernements et les peuples autochtones et les commun</w:t>
      </w:r>
      <w:r w:rsidR="00B037C4">
        <w:rPr>
          <w:kern w:val="22"/>
          <w:szCs w:val="22"/>
        </w:rPr>
        <w:t>autés locales à transmettre des points de vue</w:t>
      </w:r>
      <w:r w:rsidR="00DB0B03" w:rsidRPr="00B16983">
        <w:rPr>
          <w:kern w:val="22"/>
          <w:szCs w:val="22"/>
        </w:rPr>
        <w:t xml:space="preserve"> à la Secrétaire exécutive sur </w:t>
      </w:r>
      <w:r w:rsidR="00B037C4">
        <w:rPr>
          <w:kern w:val="22"/>
          <w:szCs w:val="22"/>
        </w:rPr>
        <w:t>des</w:t>
      </w:r>
      <w:r w:rsidR="00DB0B03" w:rsidRPr="00B16983">
        <w:rPr>
          <w:rFonts w:eastAsia="Batang"/>
          <w:kern w:val="22"/>
          <w:szCs w:val="22"/>
        </w:rPr>
        <w:t xml:space="preserve"> </w:t>
      </w:r>
      <w:r w:rsidR="00B037C4">
        <w:rPr>
          <w:rFonts w:eastAsia="Batang"/>
          <w:kern w:val="22"/>
          <w:szCs w:val="22"/>
        </w:rPr>
        <w:t>arrangements institutionnels éventuels</w:t>
      </w:r>
      <w:r w:rsidR="00DB0B03" w:rsidRPr="00B16983">
        <w:rPr>
          <w:rFonts w:eastAsia="Batang"/>
          <w:kern w:val="22"/>
          <w:szCs w:val="22"/>
        </w:rPr>
        <w:t xml:space="preserve"> et leur mode de fonctionnement</w:t>
      </w:r>
      <w:r>
        <w:rPr>
          <w:rFonts w:eastAsia="Batang"/>
          <w:kern w:val="22"/>
          <w:szCs w:val="22"/>
        </w:rPr>
        <w:t xml:space="preserve"> en vue de l'application de l'article 8 j) et ses dispositions connexes</w:t>
      </w:r>
      <w:r w:rsidR="00DB0B03" w:rsidRPr="00B16983">
        <w:rPr>
          <w:rFonts w:eastAsia="Batang"/>
          <w:kern w:val="22"/>
          <w:szCs w:val="22"/>
        </w:rPr>
        <w:t>, tels que ce qui suit mais sans s'y limiter :</w:t>
      </w:r>
    </w:p>
    <w:p w14:paraId="53C8853E" w14:textId="6B5A360F" w:rsidR="00DB0B03" w:rsidRPr="00B16983" w:rsidRDefault="00DB0B03" w:rsidP="000306AA">
      <w:pPr>
        <w:spacing w:before="120" w:after="120"/>
        <w:ind w:left="720" w:firstLine="720"/>
        <w:rPr>
          <w:rFonts w:eastAsia="Batang"/>
          <w:kern w:val="22"/>
          <w:szCs w:val="22"/>
          <w:lang w:eastAsia="ko-KR"/>
        </w:rPr>
      </w:pPr>
      <w:r w:rsidRPr="00B16983">
        <w:rPr>
          <w:rFonts w:eastAsia="Batang"/>
          <w:kern w:val="22"/>
          <w:szCs w:val="22"/>
        </w:rPr>
        <w:t>a)</w:t>
      </w:r>
      <w:r w:rsidRPr="00B16983">
        <w:rPr>
          <w:rFonts w:eastAsia="Batang"/>
          <w:kern w:val="22"/>
          <w:szCs w:val="22"/>
        </w:rPr>
        <w:tab/>
        <w:t>Création d'un organe subs</w:t>
      </w:r>
      <w:r w:rsidR="00EC495D">
        <w:rPr>
          <w:rFonts w:eastAsia="Batang"/>
          <w:kern w:val="22"/>
          <w:szCs w:val="22"/>
        </w:rPr>
        <w:t>idiaire chargé de</w:t>
      </w:r>
      <w:r w:rsidRPr="00B16983">
        <w:rPr>
          <w:rFonts w:eastAsia="Batang"/>
          <w:kern w:val="22"/>
          <w:szCs w:val="22"/>
        </w:rPr>
        <w:t xml:space="preserve"> l'arti</w:t>
      </w:r>
      <w:r w:rsidR="00EC495D">
        <w:rPr>
          <w:rFonts w:eastAsia="Batang"/>
          <w:kern w:val="22"/>
          <w:szCs w:val="22"/>
        </w:rPr>
        <w:t>cle 8 j) et d</w:t>
      </w:r>
      <w:r w:rsidRPr="00B16983">
        <w:rPr>
          <w:rFonts w:eastAsia="Batang"/>
          <w:kern w:val="22"/>
          <w:szCs w:val="22"/>
        </w:rPr>
        <w:t>es dispositions connexes, avec po</w:t>
      </w:r>
      <w:r w:rsidR="00EC495D">
        <w:rPr>
          <w:rFonts w:eastAsia="Batang"/>
          <w:kern w:val="22"/>
          <w:szCs w:val="22"/>
        </w:rPr>
        <w:t>ur mandat de fournir des avi</w:t>
      </w:r>
      <w:r w:rsidRPr="00B16983">
        <w:rPr>
          <w:rFonts w:eastAsia="Batang"/>
          <w:kern w:val="22"/>
          <w:szCs w:val="22"/>
        </w:rPr>
        <w:t xml:space="preserve">s à la Conférence des Parties, </w:t>
      </w:r>
      <w:r w:rsidR="00EC495D">
        <w:rPr>
          <w:rFonts w:eastAsia="Batang"/>
          <w:kern w:val="22"/>
          <w:szCs w:val="22"/>
        </w:rPr>
        <w:t>à d'autres organes subsidiaires</w:t>
      </w:r>
      <w:r w:rsidRPr="00B16983">
        <w:rPr>
          <w:rFonts w:eastAsia="Batang"/>
          <w:kern w:val="22"/>
          <w:szCs w:val="22"/>
        </w:rPr>
        <w:t xml:space="preserve"> et, sous réserve de leur approbation, </w:t>
      </w:r>
      <w:r w:rsidR="008532A1">
        <w:rPr>
          <w:rFonts w:eastAsia="Batang"/>
          <w:kern w:val="22"/>
          <w:szCs w:val="22"/>
        </w:rPr>
        <w:t>à</w:t>
      </w:r>
      <w:r w:rsidRPr="00B16983">
        <w:rPr>
          <w:rFonts w:eastAsia="Batang"/>
          <w:kern w:val="22"/>
          <w:szCs w:val="22"/>
        </w:rPr>
        <w:t xml:space="preserve"> la Conférence des Parties siégeant en ta</w:t>
      </w:r>
      <w:r w:rsidR="00EC495D">
        <w:rPr>
          <w:rFonts w:eastAsia="Batang"/>
          <w:kern w:val="22"/>
          <w:szCs w:val="22"/>
        </w:rPr>
        <w:t>nt que réunion des Parties aux P</w:t>
      </w:r>
      <w:r w:rsidRPr="00B16983">
        <w:rPr>
          <w:rFonts w:eastAsia="Batang"/>
          <w:kern w:val="22"/>
          <w:szCs w:val="22"/>
        </w:rPr>
        <w:t>rotocoles respectifs, sur des questions qui présentent un intérêt pour les peuples autochtones et les communautés locales et qui entrent dans le champ d'application de la Convention ;</w:t>
      </w:r>
    </w:p>
    <w:p w14:paraId="4EAC80D3" w14:textId="4C63252D" w:rsidR="00DB0B03" w:rsidRPr="00B16983" w:rsidRDefault="00DB0B03" w:rsidP="000306AA">
      <w:pPr>
        <w:spacing w:before="120" w:after="120"/>
        <w:ind w:left="720" w:firstLine="720"/>
        <w:rPr>
          <w:rFonts w:eastAsia="Batang"/>
          <w:kern w:val="22"/>
          <w:szCs w:val="22"/>
          <w:lang w:eastAsia="ko-KR"/>
        </w:rPr>
      </w:pPr>
      <w:r w:rsidRPr="00B16983">
        <w:rPr>
          <w:rFonts w:eastAsia="Batang"/>
          <w:kern w:val="22"/>
          <w:szCs w:val="22"/>
        </w:rPr>
        <w:t>b)</w:t>
      </w:r>
      <w:r w:rsidRPr="00B16983">
        <w:rPr>
          <w:rFonts w:eastAsia="Batang"/>
          <w:kern w:val="22"/>
          <w:szCs w:val="22"/>
        </w:rPr>
        <w:tab/>
        <w:t>Poursuite des travaux du Groupe de travail spécial à composition non limitée sur l'article</w:t>
      </w:r>
      <w:r w:rsidR="008532A1">
        <w:rPr>
          <w:rFonts w:eastAsia="Batang"/>
          <w:kern w:val="22"/>
          <w:szCs w:val="22"/>
        </w:rPr>
        <w:t> </w:t>
      </w:r>
      <w:r w:rsidRPr="00B16983">
        <w:rPr>
          <w:rFonts w:eastAsia="Batang"/>
          <w:kern w:val="22"/>
          <w:szCs w:val="22"/>
        </w:rPr>
        <w:t>8</w:t>
      </w:r>
      <w:r w:rsidR="008532A1">
        <w:rPr>
          <w:rFonts w:eastAsia="Batang"/>
          <w:kern w:val="22"/>
          <w:szCs w:val="22"/>
        </w:rPr>
        <w:t> </w:t>
      </w:r>
      <w:r w:rsidRPr="00B16983">
        <w:rPr>
          <w:rFonts w:eastAsia="Batang"/>
          <w:kern w:val="22"/>
          <w:szCs w:val="22"/>
        </w:rPr>
        <w:t>j) et les dispositions connexes avec un mandat révisé</w:t>
      </w:r>
      <w:r w:rsidR="00654828">
        <w:rPr>
          <w:rFonts w:eastAsia="Batang"/>
          <w:kern w:val="22"/>
          <w:szCs w:val="22"/>
        </w:rPr>
        <w:t> </w:t>
      </w:r>
      <w:r w:rsidRPr="00B16983">
        <w:rPr>
          <w:rFonts w:eastAsia="Batang"/>
          <w:kern w:val="22"/>
          <w:szCs w:val="22"/>
        </w:rPr>
        <w:t>;</w:t>
      </w:r>
    </w:p>
    <w:p w14:paraId="4AD70EAB" w14:textId="7882C038" w:rsidR="00DB0B03" w:rsidRPr="00EC495D" w:rsidRDefault="00DB0B03" w:rsidP="000306AA">
      <w:pPr>
        <w:spacing w:before="120" w:after="120"/>
        <w:ind w:left="720" w:firstLine="720"/>
        <w:rPr>
          <w:rFonts w:eastAsia="Batang"/>
          <w:kern w:val="22"/>
          <w:szCs w:val="22"/>
          <w:lang w:eastAsia="ko-KR"/>
        </w:rPr>
      </w:pPr>
      <w:r w:rsidRPr="00B16983">
        <w:rPr>
          <w:rFonts w:eastAsia="Batang"/>
          <w:kern w:val="22"/>
          <w:szCs w:val="22"/>
        </w:rPr>
        <w:t>c)</w:t>
      </w:r>
      <w:r w:rsidRPr="00B16983">
        <w:rPr>
          <w:rFonts w:eastAsia="Batang"/>
          <w:kern w:val="22"/>
          <w:szCs w:val="22"/>
        </w:rPr>
        <w:tab/>
        <w:t xml:space="preserve">Application </w:t>
      </w:r>
      <w:r w:rsidR="00654828">
        <w:rPr>
          <w:rFonts w:eastAsia="Batang"/>
          <w:kern w:val="22"/>
          <w:szCs w:val="22"/>
        </w:rPr>
        <w:t>de</w:t>
      </w:r>
      <w:r w:rsidRPr="00B16983">
        <w:rPr>
          <w:rFonts w:eastAsia="Batang"/>
          <w:kern w:val="22"/>
          <w:szCs w:val="22"/>
        </w:rPr>
        <w:t xml:space="preserve"> mécanismes de participation améliorés utilisés par le Groupe de travail spécial à composition non limitée sur l'article 8 j) et les dispositions connexes </w:t>
      </w:r>
      <w:r w:rsidR="00106117">
        <w:rPr>
          <w:rFonts w:eastAsia="Batang"/>
          <w:kern w:val="22"/>
          <w:szCs w:val="22"/>
        </w:rPr>
        <w:t>visant à favoriser</w:t>
      </w:r>
      <w:r w:rsidRPr="00B16983">
        <w:rPr>
          <w:rFonts w:eastAsia="Batang"/>
          <w:kern w:val="22"/>
          <w:szCs w:val="22"/>
        </w:rPr>
        <w:t xml:space="preserve"> la par</w:t>
      </w:r>
      <w:r w:rsidR="00EC495D">
        <w:rPr>
          <w:rFonts w:eastAsia="Batang"/>
          <w:kern w:val="22"/>
          <w:szCs w:val="22"/>
        </w:rPr>
        <w:t>ticipation des représentants de peuples autochtones et de</w:t>
      </w:r>
      <w:r w:rsidRPr="00B16983">
        <w:rPr>
          <w:rFonts w:eastAsia="Batang"/>
          <w:kern w:val="22"/>
          <w:szCs w:val="22"/>
        </w:rPr>
        <w:t xml:space="preserve"> communautés locales, selon qu'il convient, lors du traitement de questions en rapport direct avec les peuples autochtones et les communautés locales dans les organes subsidiaires, afin d'assurer leur participation effective et de les intégrer pleinement aux travaux de la Convention</w:t>
      </w:r>
      <w:r w:rsidR="00654828">
        <w:rPr>
          <w:rFonts w:eastAsia="Batang"/>
          <w:kern w:val="22"/>
          <w:szCs w:val="22"/>
        </w:rPr>
        <w:t> </w:t>
      </w:r>
      <w:r w:rsidRPr="00B16983">
        <w:rPr>
          <w:rFonts w:eastAsia="Batang"/>
          <w:kern w:val="22"/>
          <w:szCs w:val="22"/>
        </w:rPr>
        <w:t>;</w:t>
      </w:r>
      <w:r w:rsidR="00EC495D" w:rsidRPr="00EC495D">
        <w:rPr>
          <w:rFonts w:eastAsia="Batang"/>
          <w:kern w:val="22"/>
          <w:szCs w:val="22"/>
        </w:rPr>
        <w:t>]</w:t>
      </w:r>
    </w:p>
    <w:p w14:paraId="375AA52A" w14:textId="3E8EED2A" w:rsidR="00DB0B03" w:rsidRPr="00B16983" w:rsidRDefault="00DB0B03" w:rsidP="000306AA">
      <w:pPr>
        <w:spacing w:before="120" w:after="120"/>
        <w:ind w:left="720" w:firstLine="720"/>
        <w:rPr>
          <w:kern w:val="22"/>
          <w:szCs w:val="22"/>
        </w:rPr>
      </w:pPr>
      <w:r w:rsidRPr="00B16983">
        <w:rPr>
          <w:rFonts w:eastAsia="Batang"/>
          <w:kern w:val="22"/>
          <w:szCs w:val="22"/>
        </w:rPr>
        <w:t>10.</w:t>
      </w:r>
      <w:r w:rsidRPr="00B16983">
        <w:rPr>
          <w:rFonts w:eastAsia="Batang"/>
          <w:i/>
          <w:kern w:val="22"/>
          <w:szCs w:val="22"/>
        </w:rPr>
        <w:tab/>
        <w:t>Prie</w:t>
      </w:r>
      <w:r w:rsidRPr="00B16983">
        <w:rPr>
          <w:rFonts w:eastAsia="Batang"/>
          <w:kern w:val="22"/>
          <w:szCs w:val="22"/>
        </w:rPr>
        <w:t xml:space="preserve"> la Secrétaire exécutive de compiler et d'analyser les informations reçues en vue de proposer </w:t>
      </w:r>
      <w:r w:rsidR="002E7E28">
        <w:rPr>
          <w:rFonts w:eastAsia="Batang"/>
          <w:kern w:val="22"/>
          <w:szCs w:val="22"/>
        </w:rPr>
        <w:t>des</w:t>
      </w:r>
      <w:r w:rsidR="00EC495D">
        <w:rPr>
          <w:rFonts w:eastAsia="Batang"/>
          <w:kern w:val="22"/>
          <w:szCs w:val="22"/>
        </w:rPr>
        <w:t xml:space="preserve"> éléments éventuels</w:t>
      </w:r>
      <w:r w:rsidRPr="00B16983">
        <w:rPr>
          <w:rFonts w:eastAsia="Batang"/>
          <w:kern w:val="22"/>
          <w:szCs w:val="22"/>
        </w:rPr>
        <w:t xml:space="preserve"> d'un programme de tr</w:t>
      </w:r>
      <w:r w:rsidR="00EC495D">
        <w:rPr>
          <w:rFonts w:eastAsia="Batang"/>
          <w:kern w:val="22"/>
          <w:szCs w:val="22"/>
        </w:rPr>
        <w:t>avail pleinement intégré comme composante du</w:t>
      </w:r>
      <w:r w:rsidRPr="00B16983">
        <w:rPr>
          <w:rFonts w:eastAsia="Batang"/>
          <w:kern w:val="22"/>
          <w:szCs w:val="22"/>
        </w:rPr>
        <w:t xml:space="preserve"> cadre de l'après-2020 pour la biodiversité, ainsi que des </w:t>
      </w:r>
      <w:r w:rsidR="00B037C4">
        <w:rPr>
          <w:rFonts w:eastAsia="Batang"/>
          <w:kern w:val="22"/>
          <w:szCs w:val="22"/>
        </w:rPr>
        <w:t>arrangements institutionnels éventuels</w:t>
      </w:r>
      <w:r w:rsidRPr="00B16983">
        <w:rPr>
          <w:rFonts w:eastAsia="Batang"/>
          <w:kern w:val="22"/>
          <w:szCs w:val="22"/>
        </w:rPr>
        <w:t xml:space="preserve"> et leur mode de fonctionnement, aux fins d'examen par le Groupe de travail spécial à composition non limitée sur l'article </w:t>
      </w:r>
      <w:r w:rsidRPr="00B16983">
        <w:rPr>
          <w:kern w:val="22"/>
          <w:szCs w:val="22"/>
        </w:rPr>
        <w:t>8 j) et les dispositions connexes à sa onzième réunion ;</w:t>
      </w:r>
    </w:p>
    <w:p w14:paraId="2B7F1D71" w14:textId="06952036" w:rsidR="00DB0B03" w:rsidRPr="00B16983" w:rsidRDefault="00DB0B03" w:rsidP="000306AA">
      <w:pPr>
        <w:spacing w:before="120" w:after="120"/>
        <w:ind w:left="720" w:firstLine="720"/>
        <w:rPr>
          <w:rFonts w:eastAsia="Batang"/>
          <w:kern w:val="22"/>
          <w:szCs w:val="22"/>
          <w:lang w:eastAsia="ko-KR"/>
        </w:rPr>
      </w:pPr>
      <w:r w:rsidRPr="00B16983">
        <w:rPr>
          <w:rFonts w:eastAsia="Batang"/>
          <w:kern w:val="22"/>
          <w:szCs w:val="22"/>
        </w:rPr>
        <w:t>11.</w:t>
      </w:r>
      <w:r w:rsidRPr="00B16983">
        <w:rPr>
          <w:rFonts w:eastAsia="Batang"/>
          <w:i/>
          <w:kern w:val="22"/>
          <w:szCs w:val="22"/>
        </w:rPr>
        <w:tab/>
        <w:t>Prie</w:t>
      </w:r>
      <w:r w:rsidRPr="00B16983">
        <w:rPr>
          <w:rFonts w:eastAsia="Batang"/>
          <w:kern w:val="22"/>
          <w:szCs w:val="22"/>
        </w:rPr>
        <w:t xml:space="preserve"> le Groupe de travail spécial à composition non limitée sur l'article</w:t>
      </w:r>
      <w:r w:rsidR="00DA5A75">
        <w:rPr>
          <w:rFonts w:eastAsia="Batang"/>
          <w:kern w:val="22"/>
          <w:szCs w:val="22"/>
        </w:rPr>
        <w:t> </w:t>
      </w:r>
      <w:r w:rsidRPr="00B16983">
        <w:rPr>
          <w:rFonts w:eastAsia="Batang"/>
          <w:kern w:val="22"/>
          <w:szCs w:val="22"/>
        </w:rPr>
        <w:t>8</w:t>
      </w:r>
      <w:r w:rsidR="00DA5A75">
        <w:rPr>
          <w:rFonts w:eastAsia="Batang"/>
          <w:kern w:val="22"/>
          <w:szCs w:val="22"/>
        </w:rPr>
        <w:t> </w:t>
      </w:r>
      <w:r w:rsidRPr="00B16983">
        <w:rPr>
          <w:rFonts w:eastAsia="Batang"/>
          <w:kern w:val="22"/>
          <w:szCs w:val="22"/>
        </w:rPr>
        <w:t>j) et les dispositions connexes d'élaborer, à sa onzième réunion, des propo</w:t>
      </w:r>
      <w:r w:rsidR="00EC495D">
        <w:rPr>
          <w:rFonts w:eastAsia="Batang"/>
          <w:kern w:val="22"/>
          <w:szCs w:val="22"/>
        </w:rPr>
        <w:t>sitions portant sur d’éventuels futurs travaux</w:t>
      </w:r>
      <w:r w:rsidRPr="00B16983">
        <w:rPr>
          <w:rFonts w:eastAsia="Batang"/>
          <w:kern w:val="22"/>
          <w:szCs w:val="22"/>
        </w:rPr>
        <w:t>, notamm</w:t>
      </w:r>
      <w:r w:rsidR="00EC495D">
        <w:rPr>
          <w:rFonts w:eastAsia="Batang"/>
          <w:kern w:val="22"/>
          <w:szCs w:val="22"/>
        </w:rPr>
        <w:t>ent des propositions concernant une deuxième phase de travail po</w:t>
      </w:r>
      <w:r w:rsidRPr="00B16983">
        <w:rPr>
          <w:rFonts w:eastAsia="Batang"/>
          <w:kern w:val="22"/>
          <w:szCs w:val="22"/>
        </w:rPr>
        <w:t xml:space="preserve">ur le Plan d'action sur l'utilisation coutumière durable, ainsi que des </w:t>
      </w:r>
      <w:r w:rsidR="00B037C4">
        <w:rPr>
          <w:rFonts w:eastAsia="Batang"/>
          <w:kern w:val="22"/>
          <w:szCs w:val="22"/>
        </w:rPr>
        <w:t>arrangements institutionnels</w:t>
      </w:r>
      <w:r w:rsidRPr="00B16983">
        <w:rPr>
          <w:rFonts w:eastAsia="Batang"/>
          <w:kern w:val="22"/>
          <w:szCs w:val="22"/>
        </w:rPr>
        <w:t xml:space="preserve"> et leur mode de fonctionnement</w:t>
      </w:r>
      <w:r w:rsidR="00EC495D">
        <w:rPr>
          <w:rFonts w:eastAsia="Batang"/>
          <w:kern w:val="22"/>
          <w:szCs w:val="22"/>
        </w:rPr>
        <w:t>,</w:t>
      </w:r>
      <w:r w:rsidRPr="00B16983">
        <w:rPr>
          <w:rFonts w:eastAsia="Batang"/>
          <w:kern w:val="22"/>
          <w:szCs w:val="22"/>
        </w:rPr>
        <w:t xml:space="preserve"> aux fins d'examen par l'Organe subsidiaire chargé de l'application à sa troisième réunion</w:t>
      </w:r>
      <w:r w:rsidR="00EC495D">
        <w:rPr>
          <w:rFonts w:eastAsia="Batang"/>
          <w:kern w:val="22"/>
          <w:szCs w:val="22"/>
        </w:rPr>
        <w:t>,</w:t>
      </w:r>
      <w:r w:rsidRPr="00B16983">
        <w:rPr>
          <w:rFonts w:eastAsia="Batang"/>
          <w:kern w:val="22"/>
          <w:szCs w:val="22"/>
        </w:rPr>
        <w:t xml:space="preserve"> afin de contribuer à l'élaboration d'un programme de tr</w:t>
      </w:r>
      <w:r w:rsidR="00EC495D">
        <w:rPr>
          <w:rFonts w:eastAsia="Batang"/>
          <w:kern w:val="22"/>
          <w:szCs w:val="22"/>
        </w:rPr>
        <w:t>avail pleinement intégré comme composante du</w:t>
      </w:r>
      <w:r w:rsidRPr="00B16983">
        <w:rPr>
          <w:rFonts w:eastAsia="Batang"/>
          <w:kern w:val="22"/>
          <w:szCs w:val="22"/>
        </w:rPr>
        <w:t xml:space="preserve"> cadre de l'après-2020 pour la biodiversité</w:t>
      </w:r>
      <w:r w:rsidR="00EC495D">
        <w:rPr>
          <w:rFonts w:eastAsia="Batang"/>
          <w:kern w:val="22"/>
          <w:szCs w:val="22"/>
        </w:rPr>
        <w:t>,</w:t>
      </w:r>
      <w:r w:rsidRPr="00B16983">
        <w:rPr>
          <w:rFonts w:eastAsia="Batang"/>
          <w:kern w:val="22"/>
          <w:szCs w:val="22"/>
        </w:rPr>
        <w:t xml:space="preserve"> </w:t>
      </w:r>
      <w:r w:rsidR="00DA5A75">
        <w:rPr>
          <w:rFonts w:eastAsia="Batang"/>
          <w:kern w:val="22"/>
          <w:szCs w:val="22"/>
        </w:rPr>
        <w:t xml:space="preserve">qui prenne </w:t>
      </w:r>
      <w:r w:rsidRPr="00B16983">
        <w:rPr>
          <w:rFonts w:eastAsia="Batang"/>
          <w:kern w:val="22"/>
          <w:szCs w:val="22"/>
        </w:rPr>
        <w:t>en compte les évolutions intervenant dans les autres organisations et for</w:t>
      </w:r>
      <w:r w:rsidR="00EC495D">
        <w:rPr>
          <w:rFonts w:eastAsia="Batang"/>
          <w:kern w:val="22"/>
          <w:szCs w:val="22"/>
        </w:rPr>
        <w:t>ums internationaux pertinents ;</w:t>
      </w:r>
    </w:p>
    <w:p w14:paraId="1EBDE5F6" w14:textId="72D32481" w:rsidR="00ED0FDD" w:rsidRPr="00B16983" w:rsidRDefault="00DB0B03" w:rsidP="000306AA">
      <w:pPr>
        <w:spacing w:before="120" w:after="120"/>
        <w:ind w:left="720" w:firstLine="720"/>
        <w:rPr>
          <w:kern w:val="22"/>
          <w:szCs w:val="22"/>
        </w:rPr>
      </w:pPr>
      <w:r w:rsidRPr="00B16983">
        <w:rPr>
          <w:kern w:val="22"/>
          <w:szCs w:val="22"/>
        </w:rPr>
        <w:lastRenderedPageBreak/>
        <w:t>12</w:t>
      </w:r>
      <w:r w:rsidRPr="00B16983">
        <w:rPr>
          <w:i/>
          <w:kern w:val="22"/>
          <w:szCs w:val="22"/>
        </w:rPr>
        <w:t>.</w:t>
      </w:r>
      <w:r w:rsidRPr="00B16983">
        <w:rPr>
          <w:i/>
          <w:kern w:val="22"/>
          <w:szCs w:val="22"/>
        </w:rPr>
        <w:tab/>
        <w:t>Prie</w:t>
      </w:r>
      <w:r w:rsidR="00EC495D">
        <w:rPr>
          <w:kern w:val="22"/>
          <w:szCs w:val="22"/>
        </w:rPr>
        <w:t xml:space="preserve"> la Secrétaire exécutive, dans la limite des</w:t>
      </w:r>
      <w:r w:rsidRPr="00B16983">
        <w:rPr>
          <w:kern w:val="22"/>
          <w:szCs w:val="22"/>
        </w:rPr>
        <w:t xml:space="preserve"> </w:t>
      </w:r>
      <w:r w:rsidR="008875E2">
        <w:rPr>
          <w:kern w:val="22"/>
          <w:szCs w:val="22"/>
        </w:rPr>
        <w:t>ressources</w:t>
      </w:r>
      <w:r w:rsidR="00EC495D">
        <w:rPr>
          <w:kern w:val="22"/>
          <w:szCs w:val="22"/>
        </w:rPr>
        <w:t xml:space="preserve"> disponibles</w:t>
      </w:r>
      <w:r w:rsidRPr="00B16983">
        <w:rPr>
          <w:kern w:val="22"/>
          <w:szCs w:val="22"/>
        </w:rPr>
        <w:t xml:space="preserve">, d'apporter l'aide appropriée </w:t>
      </w:r>
      <w:r w:rsidR="00EC495D">
        <w:rPr>
          <w:kern w:val="22"/>
          <w:szCs w:val="22"/>
        </w:rPr>
        <w:t>permettant aux représentants de peuples autochtones et de</w:t>
      </w:r>
      <w:r w:rsidRPr="00B16983">
        <w:rPr>
          <w:kern w:val="22"/>
          <w:szCs w:val="22"/>
        </w:rPr>
        <w:t xml:space="preserve"> communautés locales d</w:t>
      </w:r>
      <w:r w:rsidR="00EC495D">
        <w:rPr>
          <w:kern w:val="22"/>
          <w:szCs w:val="22"/>
        </w:rPr>
        <w:t>e participer effectivement aux</w:t>
      </w:r>
      <w:r w:rsidRPr="00B16983">
        <w:rPr>
          <w:kern w:val="22"/>
          <w:szCs w:val="22"/>
        </w:rPr>
        <w:t xml:space="preserve"> discussions et processus plus généraux au titre de la Convention, y c</w:t>
      </w:r>
      <w:r w:rsidR="00EC495D">
        <w:rPr>
          <w:kern w:val="22"/>
          <w:szCs w:val="22"/>
        </w:rPr>
        <w:t>ompris par le biais de consultat</w:t>
      </w:r>
      <w:r w:rsidRPr="00B16983">
        <w:rPr>
          <w:kern w:val="22"/>
          <w:szCs w:val="22"/>
        </w:rPr>
        <w:t xml:space="preserve">ions régionales, qui détermineront le cadre de l'après-2020 pour la biodiversité, afin de faciliter l'intégration d'éventuels </w:t>
      </w:r>
      <w:r w:rsidR="00EC495D">
        <w:rPr>
          <w:kern w:val="22"/>
          <w:szCs w:val="22"/>
        </w:rPr>
        <w:t xml:space="preserve">futurs travaux </w:t>
      </w:r>
      <w:r w:rsidRPr="00B16983">
        <w:rPr>
          <w:kern w:val="22"/>
          <w:szCs w:val="22"/>
        </w:rPr>
        <w:t>sur l'article 8 j) et les dispositions connexes dans les travaux de la Convention.</w:t>
      </w:r>
    </w:p>
    <w:p w14:paraId="2B2BC187" w14:textId="77777777" w:rsidR="00ED0FDD" w:rsidRPr="00B16983" w:rsidRDefault="00ED0FDD" w:rsidP="000306AA">
      <w:pPr>
        <w:spacing w:before="120" w:after="120"/>
        <w:ind w:left="720" w:firstLine="720"/>
        <w:rPr>
          <w:kern w:val="22"/>
          <w:szCs w:val="22"/>
        </w:rPr>
      </w:pPr>
    </w:p>
    <w:p w14:paraId="0EA9B7CE" w14:textId="77777777" w:rsidR="00ED0FDD" w:rsidRPr="00B16983" w:rsidRDefault="0044234D">
      <w:pPr>
        <w:suppressLineNumbers/>
        <w:suppressAutoHyphens/>
        <w:jc w:val="center"/>
        <w:rPr>
          <w:kern w:val="22"/>
          <w:szCs w:val="22"/>
        </w:rPr>
      </w:pPr>
      <w:r w:rsidRPr="00B16983">
        <w:rPr>
          <w:kern w:val="22"/>
          <w:szCs w:val="22"/>
        </w:rPr>
        <w:t>__________</w:t>
      </w:r>
    </w:p>
    <w:sectPr w:rsidR="00ED0FDD" w:rsidRPr="00B16983" w:rsidSect="000306AA">
      <w:headerReference w:type="even" r:id="rId14"/>
      <w:headerReference w:type="default" r:id="rId15"/>
      <w:pgSz w:w="12240" w:h="15840" w:code="1"/>
      <w:pgMar w:top="1021" w:right="1418" w:bottom="1021" w:left="1418"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40AC8" w14:textId="77777777" w:rsidR="00701B9C" w:rsidRDefault="00701B9C">
      <w:r>
        <w:separator/>
      </w:r>
    </w:p>
  </w:endnote>
  <w:endnote w:type="continuationSeparator" w:id="0">
    <w:p w14:paraId="65D0DFA2" w14:textId="77777777" w:rsidR="00701B9C" w:rsidRDefault="0070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08BA3" w14:textId="77777777" w:rsidR="00701B9C" w:rsidRDefault="00701B9C">
      <w:r>
        <w:separator/>
      </w:r>
    </w:p>
  </w:footnote>
  <w:footnote w:type="continuationSeparator" w:id="0">
    <w:p w14:paraId="488AC528" w14:textId="77777777" w:rsidR="00701B9C" w:rsidRDefault="00701B9C">
      <w:r>
        <w:continuationSeparator/>
      </w:r>
    </w:p>
  </w:footnote>
  <w:footnote w:id="1">
    <w:p w14:paraId="032CA80D" w14:textId="58D96436" w:rsidR="00CF646E" w:rsidRDefault="00CF646E" w:rsidP="005F3395">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rPr>
          <w:kern w:val="18"/>
          <w:szCs w:val="18"/>
        </w:rPr>
        <w:t xml:space="preserve"> Dans la </w:t>
      </w:r>
      <w:hyperlink r:id="rId1" w:history="1">
        <w:r w:rsidRPr="00186D62">
          <w:rPr>
            <w:rStyle w:val="Hyperlink"/>
            <w:kern w:val="18"/>
            <w:szCs w:val="18"/>
          </w:rPr>
          <w:t>décision X/43</w:t>
        </w:r>
      </w:hyperlink>
      <w:r>
        <w:rPr>
          <w:kern w:val="18"/>
          <w:szCs w:val="18"/>
        </w:rPr>
        <w:t xml:space="preserve">, la Conférence des Parties a adopté un programme de travail pluriannuel </w:t>
      </w:r>
      <w:r w:rsidR="00B72932">
        <w:rPr>
          <w:kern w:val="18"/>
          <w:szCs w:val="18"/>
        </w:rPr>
        <w:t>révisé sur l'article 8 j), supprim</w:t>
      </w:r>
      <w:r>
        <w:rPr>
          <w:kern w:val="18"/>
          <w:szCs w:val="18"/>
        </w:rPr>
        <w:t>ant les tâches terminées ou dépassées 3, 5, 8, 9 et 16.</w:t>
      </w:r>
    </w:p>
  </w:footnote>
  <w:footnote w:id="2">
    <w:p w14:paraId="6337A581" w14:textId="4C46EFFE" w:rsidR="004712EC" w:rsidRPr="009B7E83" w:rsidRDefault="004712EC" w:rsidP="004712EC">
      <w:pPr>
        <w:pStyle w:val="FootnoteText"/>
        <w:keepLines w:val="0"/>
        <w:ind w:firstLine="0"/>
        <w:jc w:val="left"/>
      </w:pPr>
      <w:r>
        <w:rPr>
          <w:rStyle w:val="FootnoteReference"/>
          <w:kern w:val="18"/>
          <w:szCs w:val="18"/>
          <w:u w:val="none"/>
          <w:vertAlign w:val="superscript"/>
        </w:rPr>
        <w:footnoteRef/>
      </w:r>
      <w:r w:rsidR="00186D62">
        <w:rPr>
          <w:szCs w:val="18"/>
        </w:rPr>
        <w:t xml:space="preserve"> Voir la </w:t>
      </w:r>
      <w:hyperlink r:id="rId2" w:history="1">
        <w:r w:rsidR="00186D62" w:rsidRPr="00186D62">
          <w:rPr>
            <w:rStyle w:val="Hyperlink"/>
            <w:szCs w:val="18"/>
          </w:rPr>
          <w:t>r</w:t>
        </w:r>
        <w:r w:rsidRPr="00186D62">
          <w:rPr>
            <w:rStyle w:val="Hyperlink"/>
            <w:szCs w:val="18"/>
          </w:rPr>
          <w:t>ésolution </w:t>
        </w:r>
        <w:r w:rsidRPr="00186D62">
          <w:rPr>
            <w:rStyle w:val="Hyperlink"/>
          </w:rPr>
          <w:t>70/1 de l'Assemblée générale</w:t>
        </w:r>
      </w:hyperlink>
      <w:r>
        <w:t xml:space="preserve"> des Nations Unies, intitulée « Transformer notre monde : le programme de développement durable à l'horizon 2030 ».</w:t>
      </w:r>
    </w:p>
  </w:footnote>
  <w:footnote w:id="3">
    <w:p w14:paraId="574D159A" w14:textId="64322198" w:rsidR="00CF646E" w:rsidRDefault="00CF646E" w:rsidP="005F3395">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rPr>
          <w:kern w:val="18"/>
          <w:szCs w:val="18"/>
        </w:rPr>
        <w:t xml:space="preserve"> Convention-cadre des Nations Unies sur les changements climatiques, Conférence des Parties, vi</w:t>
      </w:r>
      <w:r w:rsidR="00186D62">
        <w:rPr>
          <w:kern w:val="18"/>
          <w:szCs w:val="18"/>
        </w:rPr>
        <w:t>ngt-et-unième session, décision </w:t>
      </w:r>
      <w:r>
        <w:rPr>
          <w:kern w:val="18"/>
          <w:szCs w:val="18"/>
        </w:rPr>
        <w:t xml:space="preserve">1/CP.21 (voir </w:t>
      </w:r>
      <w:hyperlink r:id="rId3" w:history="1">
        <w:r w:rsidRPr="00186D62">
          <w:rPr>
            <w:rStyle w:val="Hyperlink"/>
            <w:kern w:val="18"/>
            <w:szCs w:val="18"/>
          </w:rPr>
          <w:t>FCCC/CP/2015/10/Add.1</w:t>
        </w:r>
      </w:hyperlink>
      <w:r>
        <w:rPr>
          <w:kern w:val="18"/>
          <w:szCs w:val="18"/>
        </w:rPr>
        <w:t>).</w:t>
      </w:r>
    </w:p>
  </w:footnote>
  <w:footnote w:id="4">
    <w:p w14:paraId="43429B5F" w14:textId="7D1D746D" w:rsidR="00CF646E" w:rsidRDefault="00CF646E" w:rsidP="005F3395">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rsidR="00186D62">
        <w:rPr>
          <w:kern w:val="18"/>
          <w:szCs w:val="18"/>
        </w:rPr>
        <w:t xml:space="preserve"> Le S</w:t>
      </w:r>
      <w:r>
        <w:rPr>
          <w:kern w:val="18"/>
          <w:szCs w:val="18"/>
        </w:rPr>
        <w:t>ommet de « </w:t>
      </w:r>
      <w:r>
        <w:rPr>
          <w:kern w:val="22"/>
          <w:szCs w:val="22"/>
        </w:rPr>
        <w:t>Múuch’tambal </w:t>
      </w:r>
      <w:r>
        <w:rPr>
          <w:kern w:val="18"/>
          <w:szCs w:val="18"/>
        </w:rPr>
        <w:t>» sur les expériences autochtones et locales s'est tenu en marge de la treizième réunion de la Conférence des Parties</w:t>
      </w:r>
      <w:r w:rsidR="001049EF">
        <w:rPr>
          <w:kern w:val="18"/>
          <w:szCs w:val="18"/>
        </w:rPr>
        <w:t xml:space="preserve">. Sa déclaration figure dans le document </w:t>
      </w:r>
      <w:hyperlink r:id="rId4" w:history="1">
        <w:r w:rsidR="001049EF" w:rsidRPr="001049EF">
          <w:rPr>
            <w:rStyle w:val="Hyperlink"/>
            <w:kern w:val="18"/>
            <w:szCs w:val="18"/>
          </w:rPr>
          <w:t>UNEP/CBD/COP/13/INF/48</w:t>
        </w:r>
      </w:hyperlink>
      <w:r w:rsidR="001049EF">
        <w:rPr>
          <w:kern w:val="18"/>
          <w:szCs w:val="18"/>
        </w:rPr>
        <w:t>.</w:t>
      </w:r>
    </w:p>
  </w:footnote>
  <w:footnote w:id="5">
    <w:p w14:paraId="6D4F70F6" w14:textId="170580C8" w:rsidR="00CF646E" w:rsidRDefault="00CF646E" w:rsidP="005F3395">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rPr>
          <w:kern w:val="18"/>
          <w:szCs w:val="18"/>
        </w:rPr>
        <w:t xml:space="preserve"> </w:t>
      </w:r>
      <w:hyperlink r:id="rId5" w:history="1">
        <w:r w:rsidRPr="001049EF">
          <w:rPr>
            <w:rStyle w:val="Hyperlink"/>
            <w:kern w:val="18"/>
            <w:szCs w:val="18"/>
          </w:rPr>
          <w:t>Décision VII/16</w:t>
        </w:r>
      </w:hyperlink>
      <w:r>
        <w:rPr>
          <w:kern w:val="18"/>
          <w:szCs w:val="18"/>
        </w:rPr>
        <w:t>.</w:t>
      </w:r>
    </w:p>
  </w:footnote>
  <w:footnote w:id="6">
    <w:p w14:paraId="1BAD8B53" w14:textId="25849A41" w:rsidR="00CF646E" w:rsidRDefault="00CF646E" w:rsidP="005F3395">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rPr>
          <w:kern w:val="18"/>
          <w:szCs w:val="18"/>
        </w:rPr>
        <w:t xml:space="preserve"> Annexe à la </w:t>
      </w:r>
      <w:hyperlink r:id="rId6" w:history="1">
        <w:r w:rsidRPr="001049EF">
          <w:rPr>
            <w:rStyle w:val="Hyperlink"/>
            <w:kern w:val="18"/>
            <w:szCs w:val="18"/>
          </w:rPr>
          <w:t>décision X/42</w:t>
        </w:r>
      </w:hyperlink>
      <w:r>
        <w:rPr>
          <w:kern w:val="18"/>
          <w:szCs w:val="18"/>
        </w:rPr>
        <w:t>.</w:t>
      </w:r>
    </w:p>
  </w:footnote>
  <w:footnote w:id="7">
    <w:p w14:paraId="6BC6AFAA" w14:textId="77777777" w:rsidR="00CF646E" w:rsidRDefault="00CF646E" w:rsidP="005F3395">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rPr>
          <w:kern w:val="18"/>
          <w:szCs w:val="18"/>
        </w:rPr>
        <w:t xml:space="preserve"> Signifie « racine de la vie » en langue maya.</w:t>
      </w:r>
    </w:p>
  </w:footnote>
  <w:footnote w:id="8">
    <w:p w14:paraId="404DF5A8" w14:textId="7DF15F65" w:rsidR="00CF646E" w:rsidRDefault="00CF646E" w:rsidP="005F3395">
      <w:pPr>
        <w:suppressLineNumbers/>
        <w:suppressAutoHyphens/>
        <w:adjustRightInd w:val="0"/>
        <w:snapToGrid w:val="0"/>
        <w:spacing w:after="60"/>
        <w:jc w:val="left"/>
        <w:rPr>
          <w:color w:val="000000"/>
          <w:kern w:val="18"/>
          <w:sz w:val="18"/>
          <w:szCs w:val="18"/>
        </w:rPr>
      </w:pPr>
      <w:r>
        <w:rPr>
          <w:rStyle w:val="FootnoteReference"/>
          <w:kern w:val="18"/>
          <w:szCs w:val="18"/>
          <w:u w:val="none"/>
          <w:vertAlign w:val="superscript"/>
        </w:rPr>
        <w:footnoteRef/>
      </w:r>
      <w:r>
        <w:rPr>
          <w:color w:val="000000"/>
          <w:kern w:val="18"/>
          <w:sz w:val="18"/>
          <w:szCs w:val="18"/>
          <w:vertAlign w:val="superscript"/>
        </w:rPr>
        <w:t xml:space="preserve"> </w:t>
      </w:r>
      <w:r>
        <w:rPr>
          <w:color w:val="000000"/>
          <w:kern w:val="18"/>
          <w:sz w:val="18"/>
          <w:szCs w:val="18"/>
        </w:rPr>
        <w:t xml:space="preserve">L’emploi et l’interprétation du terme « peuples autochtones et communautés locales » dans ces lignes directrices sont indiqués au paragraphe 2 a), b) et c) de la </w:t>
      </w:r>
      <w:hyperlink r:id="rId7" w:history="1">
        <w:r w:rsidR="001049EF" w:rsidRPr="001049EF">
          <w:rPr>
            <w:rStyle w:val="Hyperlink"/>
            <w:kern w:val="18"/>
            <w:sz w:val="18"/>
            <w:szCs w:val="18"/>
          </w:rPr>
          <w:t>décision XII/12</w:t>
        </w:r>
      </w:hyperlink>
      <w:r w:rsidR="001049EF">
        <w:rPr>
          <w:color w:val="000000"/>
          <w:kern w:val="18"/>
          <w:sz w:val="18"/>
          <w:szCs w:val="18"/>
        </w:rPr>
        <w:t xml:space="preserve"> F</w:t>
      </w:r>
      <w:r>
        <w:rPr>
          <w:color w:val="000000"/>
          <w:kern w:val="18"/>
          <w:sz w:val="18"/>
          <w:szCs w:val="18"/>
        </w:rPr>
        <w:t>.</w:t>
      </w:r>
    </w:p>
  </w:footnote>
  <w:footnote w:id="9">
    <w:p w14:paraId="09D61343" w14:textId="00968714" w:rsidR="00CF646E" w:rsidRDefault="00CF646E" w:rsidP="005F3395">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rPr>
          <w:kern w:val="18"/>
          <w:szCs w:val="18"/>
        </w:rPr>
        <w:t xml:space="preserve"> </w:t>
      </w:r>
      <w:hyperlink r:id="rId8" w:history="1">
        <w:r w:rsidRPr="001049EF">
          <w:rPr>
            <w:rStyle w:val="Hyperlink"/>
            <w:kern w:val="18"/>
            <w:szCs w:val="18"/>
          </w:rPr>
          <w:t>Décision XIII/18</w:t>
        </w:r>
      </w:hyperlink>
      <w:r>
        <w:rPr>
          <w:kern w:val="18"/>
          <w:szCs w:val="18"/>
        </w:rPr>
        <w:t>.</w:t>
      </w:r>
    </w:p>
  </w:footnote>
  <w:footnote w:id="10">
    <w:p w14:paraId="74ADB406" w14:textId="42278E95" w:rsidR="00CF646E" w:rsidRDefault="00CF646E" w:rsidP="005F3395">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rPr>
          <w:kern w:val="18"/>
          <w:szCs w:val="18"/>
        </w:rPr>
        <w:t xml:space="preserve"> Doivent être adoptées par la Conférence des Parties à sa quatorzième réunion, dans le cadre du traitement des tâches 7, 10 et 12 du programme de travail révisé sur l'article 8 j) et les dispositions connexes.</w:t>
      </w:r>
    </w:p>
  </w:footnote>
  <w:footnote w:id="11">
    <w:p w14:paraId="46E03D58" w14:textId="608965B2" w:rsidR="00CF646E" w:rsidRDefault="00CF646E" w:rsidP="005F3395">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rPr>
          <w:kern w:val="18"/>
          <w:szCs w:val="18"/>
        </w:rPr>
        <w:t xml:space="preserve"> </w:t>
      </w:r>
      <w:hyperlink r:id="rId9" w:history="1">
        <w:r w:rsidRPr="00B037C4">
          <w:rPr>
            <w:rStyle w:val="Hyperlink"/>
            <w:kern w:val="18"/>
            <w:szCs w:val="18"/>
          </w:rPr>
          <w:t>Décision XII/12 </w:t>
        </w:r>
      </w:hyperlink>
      <w:r>
        <w:rPr>
          <w:kern w:val="18"/>
          <w:szCs w:val="18"/>
        </w:rPr>
        <w:t>B, annexe.</w:t>
      </w:r>
    </w:p>
  </w:footnote>
  <w:footnote w:id="12">
    <w:p w14:paraId="239E39DA" w14:textId="6A56F2F7" w:rsidR="00CF646E" w:rsidRDefault="00CF646E" w:rsidP="005F3395">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rPr>
          <w:rStyle w:val="FootnoteReference"/>
          <w:u w:val="none"/>
          <w:vertAlign w:val="superscript"/>
        </w:rPr>
        <w:t xml:space="preserve"> </w:t>
      </w:r>
      <w:r>
        <w:rPr>
          <w:kern w:val="18"/>
          <w:szCs w:val="18"/>
        </w:rPr>
        <w:t xml:space="preserve">Voir le paragraphe 16 de la </w:t>
      </w:r>
      <w:hyperlink r:id="rId10" w:history="1">
        <w:r w:rsidRPr="00B037C4">
          <w:rPr>
            <w:rStyle w:val="Hyperlink"/>
            <w:kern w:val="18"/>
            <w:szCs w:val="18"/>
          </w:rPr>
          <w:t>décision X/20</w:t>
        </w:r>
      </w:hyperlink>
      <w:r>
        <w:rPr>
          <w:kern w:val="18"/>
          <w:szCs w:val="18"/>
        </w:rPr>
        <w:t xml:space="preserve"> sur la coopération avec d'autres conventions et organisations et initiatives internationales, </w:t>
      </w:r>
      <w:r w:rsidR="00B037C4">
        <w:rPr>
          <w:bCs/>
          <w:iCs/>
          <w:kern w:val="18"/>
          <w:szCs w:val="18"/>
        </w:rPr>
        <w:t>dans lequel la Conférence des Parties se félicite du Programme de travail commun</w:t>
      </w:r>
      <w:r>
        <w:rPr>
          <w:bCs/>
          <w:iCs/>
          <w:kern w:val="18"/>
          <w:szCs w:val="18"/>
        </w:rPr>
        <w:t>.</w:t>
      </w:r>
    </w:p>
  </w:footnote>
  <w:footnote w:id="13">
    <w:p w14:paraId="081E34B8" w14:textId="23F72C7A" w:rsidR="00CF646E" w:rsidRPr="003E1A91" w:rsidRDefault="00CF646E" w:rsidP="003E1A91">
      <w:pPr>
        <w:pStyle w:val="FootnoteText"/>
        <w:keepLines w:val="0"/>
        <w:suppressLineNumbers/>
        <w:suppressAutoHyphens/>
        <w:adjustRightInd w:val="0"/>
        <w:snapToGrid w:val="0"/>
        <w:ind w:firstLine="0"/>
        <w:jc w:val="left"/>
        <w:rPr>
          <w:kern w:val="18"/>
          <w:szCs w:val="18"/>
        </w:rPr>
      </w:pPr>
      <w:r>
        <w:rPr>
          <w:rStyle w:val="FootnoteReference"/>
          <w:kern w:val="18"/>
          <w:szCs w:val="18"/>
          <w:u w:val="none"/>
          <w:vertAlign w:val="superscript"/>
        </w:rPr>
        <w:footnoteRef/>
      </w:r>
      <w:r>
        <w:t xml:space="preserve"> </w:t>
      </w:r>
      <w:r>
        <w:rPr>
          <w:kern w:val="18"/>
          <w:szCs w:val="18"/>
        </w:rPr>
        <w:t xml:space="preserve">Doivent être adoptées par la Conférence des Parties à sa quatorzième réunion, dans le cadre </w:t>
      </w:r>
      <w:r w:rsidR="008363BF">
        <w:rPr>
          <w:kern w:val="18"/>
          <w:szCs w:val="18"/>
        </w:rPr>
        <w:t>du traitement des</w:t>
      </w:r>
      <w:r>
        <w:rPr>
          <w:kern w:val="18"/>
          <w:szCs w:val="18"/>
        </w:rPr>
        <w:t xml:space="preserve"> tâches 7, 10 et 12 du programme de travail révisé sur l'article 8 j) et les dispositions connexes.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E502E" w14:textId="38674978" w:rsidR="00117F7E" w:rsidRPr="000306AA" w:rsidRDefault="00701B9C" w:rsidP="000306AA">
    <w:pPr>
      <w:pStyle w:val="Header"/>
      <w:tabs>
        <w:tab w:val="clear" w:pos="4320"/>
        <w:tab w:val="clear" w:pos="8640"/>
      </w:tabs>
      <w:jc w:val="left"/>
      <w:rPr>
        <w:noProof/>
        <w:kern w:val="22"/>
      </w:rPr>
    </w:pPr>
    <w:sdt>
      <w:sdtPr>
        <w:rPr>
          <w:noProof/>
          <w:kern w:val="22"/>
        </w:rPr>
        <w:alias w:val="Subject"/>
        <w:tag w:val=""/>
        <w:id w:val="-1386640092"/>
        <w:placeholder>
          <w:docPart w:val="ACC6D4C94D044097983E0B750F5D0C92"/>
        </w:placeholder>
        <w:dataBinding w:prefixMappings="xmlns:ns0='http://purl.org/dc/elements/1.1/' xmlns:ns1='http://schemas.openxmlformats.org/package/2006/metadata/core-properties' " w:xpath="/ns1:coreProperties[1]/ns0:subject[1]" w:storeItemID="{6C3C8BC8-F283-45AE-878A-BAB7291924A1}"/>
        <w:text/>
      </w:sdtPr>
      <w:sdtEndPr/>
      <w:sdtContent>
        <w:r w:rsidR="000E015D">
          <w:rPr>
            <w:noProof/>
            <w:kern w:val="22"/>
          </w:rPr>
          <w:t>CBD/WG8J/REC/10/3</w:t>
        </w:r>
      </w:sdtContent>
    </w:sdt>
  </w:p>
  <w:p w14:paraId="23A704EF" w14:textId="77777777" w:rsidR="00A12AF6" w:rsidRPr="000306AA" w:rsidRDefault="00117F7E" w:rsidP="000306AA">
    <w:pPr>
      <w:pStyle w:val="Header"/>
      <w:tabs>
        <w:tab w:val="clear" w:pos="4320"/>
        <w:tab w:val="clear" w:pos="8640"/>
      </w:tabs>
      <w:jc w:val="left"/>
      <w:rPr>
        <w:noProof/>
        <w:kern w:val="22"/>
      </w:rPr>
    </w:pPr>
    <w:r>
      <w:rPr>
        <w:noProof/>
        <w:kern w:val="22"/>
      </w:rPr>
      <w:t xml:space="preserve">Page </w:t>
    </w:r>
    <w:r>
      <w:fldChar w:fldCharType="begin"/>
    </w:r>
    <w:r>
      <w:rPr>
        <w:noProof/>
        <w:kern w:val="22"/>
      </w:rPr>
      <w:instrText xml:space="preserve"> PAGE   \* MERGEFORMAT </w:instrText>
    </w:r>
    <w:r>
      <w:fldChar w:fldCharType="separate"/>
    </w:r>
    <w:r w:rsidR="00AE2CC4">
      <w:rPr>
        <w:noProof/>
        <w:kern w:val="22"/>
      </w:rPr>
      <w:t>2</w:t>
    </w:r>
    <w:r>
      <w:fldChar w:fldCharType="end"/>
    </w:r>
  </w:p>
  <w:p w14:paraId="7776E699" w14:textId="299E621D" w:rsidR="00CF646E" w:rsidRPr="000306AA" w:rsidRDefault="00CF646E" w:rsidP="000306AA">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01004399"/>
  <w:bookmarkStart w:id="3" w:name="_Hlk501004400"/>
  <w:bookmarkStart w:id="4" w:name="_Hlk501004401"/>
  <w:p w14:paraId="7B18998E" w14:textId="0B593593" w:rsidR="0034748D" w:rsidRPr="000306AA" w:rsidRDefault="00701B9C" w:rsidP="000306AA">
    <w:pPr>
      <w:pStyle w:val="Header"/>
      <w:tabs>
        <w:tab w:val="clear" w:pos="4320"/>
        <w:tab w:val="clear" w:pos="8640"/>
      </w:tabs>
      <w:jc w:val="right"/>
      <w:rPr>
        <w:noProof/>
        <w:kern w:val="22"/>
      </w:rPr>
    </w:pPr>
    <w:sdt>
      <w:sdtPr>
        <w:rPr>
          <w:noProof/>
          <w:kern w:val="22"/>
        </w:rPr>
        <w:alias w:val="Subject"/>
        <w:tag w:val=""/>
        <w:id w:val="-262231333"/>
        <w:placeholder>
          <w:docPart w:val="3527473507194CF589CB98B93B1FB938"/>
        </w:placeholder>
        <w:dataBinding w:prefixMappings="xmlns:ns0='http://purl.org/dc/elements/1.1/' xmlns:ns1='http://schemas.openxmlformats.org/package/2006/metadata/core-properties' " w:xpath="/ns1:coreProperties[1]/ns0:subject[1]" w:storeItemID="{6C3C8BC8-F283-45AE-878A-BAB7291924A1}"/>
        <w:text/>
      </w:sdtPr>
      <w:sdtEndPr/>
      <w:sdtContent>
        <w:r w:rsidR="000E015D">
          <w:rPr>
            <w:noProof/>
            <w:kern w:val="22"/>
          </w:rPr>
          <w:t>CBD/WG8J/REC/10/3</w:t>
        </w:r>
      </w:sdtContent>
    </w:sdt>
  </w:p>
  <w:p w14:paraId="79C7DD4F" w14:textId="73CBFEB7" w:rsidR="0034748D" w:rsidRPr="000306AA" w:rsidRDefault="0034748D" w:rsidP="000306AA">
    <w:pPr>
      <w:pStyle w:val="Header"/>
      <w:tabs>
        <w:tab w:val="clear" w:pos="4320"/>
        <w:tab w:val="clear" w:pos="8640"/>
      </w:tabs>
      <w:jc w:val="right"/>
      <w:rPr>
        <w:noProof/>
        <w:kern w:val="22"/>
      </w:rPr>
    </w:pPr>
    <w:r>
      <w:rPr>
        <w:noProof/>
        <w:kern w:val="22"/>
      </w:rPr>
      <w:t xml:space="preserve">Page </w:t>
    </w:r>
    <w:r>
      <w:fldChar w:fldCharType="begin"/>
    </w:r>
    <w:r>
      <w:rPr>
        <w:noProof/>
        <w:kern w:val="22"/>
      </w:rPr>
      <w:instrText xml:space="preserve"> PAGE   \* MERGEFORMAT </w:instrText>
    </w:r>
    <w:r>
      <w:fldChar w:fldCharType="separate"/>
    </w:r>
    <w:r w:rsidR="00AE2CC4">
      <w:rPr>
        <w:noProof/>
        <w:kern w:val="22"/>
      </w:rPr>
      <w:t>3</w:t>
    </w:r>
    <w:r>
      <w:fldChar w:fldCharType="end"/>
    </w:r>
  </w:p>
  <w:bookmarkEnd w:id="2"/>
  <w:bookmarkEnd w:id="3"/>
  <w:bookmarkEnd w:id="4"/>
  <w:p w14:paraId="0382224E" w14:textId="059B2FC9" w:rsidR="00CF646E" w:rsidRPr="000306AA" w:rsidRDefault="00CF646E" w:rsidP="000306A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0025"/>
    <w:multiLevelType w:val="hybridMultilevel"/>
    <w:tmpl w:val="35F8F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D5F34"/>
    <w:multiLevelType w:val="hybridMultilevel"/>
    <w:tmpl w:val="16366186"/>
    <w:lvl w:ilvl="0" w:tplc="040C0017">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5423BC5"/>
    <w:multiLevelType w:val="hybridMultilevel"/>
    <w:tmpl w:val="F6049E84"/>
    <w:lvl w:ilvl="0" w:tplc="D40A4400">
      <w:start w:val="1"/>
      <w:numFmt w:val="decimal"/>
      <w:lvlText w:val="%1."/>
      <w:lvlJc w:val="left"/>
      <w:pPr>
        <w:ind w:left="1170" w:hanging="360"/>
      </w:pPr>
      <w:rPr>
        <w:rFonts w:eastAsia="Times New Roman" w:hint="default"/>
        <w:i w:val="0"/>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4"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CB231C"/>
    <w:multiLevelType w:val="hybridMultilevel"/>
    <w:tmpl w:val="03F068D6"/>
    <w:lvl w:ilvl="0" w:tplc="53AA2B4A">
      <w:start w:val="1"/>
      <w:numFmt w:val="lowerLetter"/>
      <w:lvlText w:val="(%1)"/>
      <w:lvlJc w:val="left"/>
      <w:pPr>
        <w:ind w:left="2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33C32"/>
    <w:multiLevelType w:val="hybridMultilevel"/>
    <w:tmpl w:val="EA1AAF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0"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392273D"/>
    <w:multiLevelType w:val="hybridMultilevel"/>
    <w:tmpl w:val="062A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17" w15:restartNumberingAfterBreak="0">
    <w:nsid w:val="3FA01265"/>
    <w:multiLevelType w:val="hybridMultilevel"/>
    <w:tmpl w:val="B5CA734C"/>
    <w:lvl w:ilvl="0" w:tplc="2004B57A">
      <w:start w:val="1"/>
      <w:numFmt w:val="decimal"/>
      <w:lvlText w:val="%1."/>
      <w:lvlJc w:val="left"/>
      <w:pPr>
        <w:tabs>
          <w:tab w:val="num" w:pos="720"/>
        </w:tabs>
        <w:ind w:left="0" w:firstLine="0"/>
      </w:pPr>
      <w:rPr>
        <w:b w:val="0"/>
        <w:i w:val="0"/>
        <w:sz w:val="22"/>
        <w:szCs w:val="22"/>
      </w:rPr>
    </w:lvl>
    <w:lvl w:ilvl="1" w:tplc="E3FE1308">
      <w:start w:val="1"/>
      <w:numFmt w:val="lowerLetter"/>
      <w:lvlRestart w:val="0"/>
      <w:lvlText w:val="(%2)"/>
      <w:lvlJc w:val="left"/>
      <w:pPr>
        <w:tabs>
          <w:tab w:val="num" w:pos="1080"/>
        </w:tabs>
        <w:ind w:left="0" w:firstLine="720"/>
      </w:pPr>
      <w:rPr>
        <w:rFonts w:ascii="CG Times" w:hAnsi="CG Times" w:cs="Times New Roman" w:hint="default"/>
        <w:b w:val="0"/>
        <w:i w:val="0"/>
        <w:strike w:val="0"/>
        <w:dstrike w:val="0"/>
        <w:sz w:val="22"/>
        <w:szCs w:val="24"/>
        <w:u w:val="none"/>
        <w:effect w:val="none"/>
      </w:rPr>
    </w:lvl>
    <w:lvl w:ilvl="2" w:tplc="12162BAC">
      <w:start w:val="1"/>
      <w:numFmt w:val="bullet"/>
      <w:lvlText w:val=""/>
      <w:lvlJc w:val="left"/>
      <w:pPr>
        <w:tabs>
          <w:tab w:val="num" w:pos="2340"/>
        </w:tabs>
        <w:ind w:left="2268" w:hanging="288"/>
      </w:pPr>
      <w:rPr>
        <w:rFonts w:ascii="Symbol" w:hAnsi="Symbol" w:hint="default"/>
      </w:rPr>
    </w:lvl>
    <w:lvl w:ilvl="3" w:tplc="0409000F">
      <w:start w:val="1"/>
      <w:numFmt w:val="decimal"/>
      <w:lvlText w:val="%4."/>
      <w:lvlJc w:val="left"/>
      <w:pPr>
        <w:tabs>
          <w:tab w:val="num" w:pos="2880"/>
        </w:tabs>
        <w:ind w:left="2880" w:hanging="360"/>
      </w:pPr>
      <w:rPr>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02177F5"/>
    <w:multiLevelType w:val="hybridMultilevel"/>
    <w:tmpl w:val="C33C8A3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8618C"/>
    <w:multiLevelType w:val="hybridMultilevel"/>
    <w:tmpl w:val="717CFF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2" w15:restartNumberingAfterBreak="0">
    <w:nsid w:val="4761239F"/>
    <w:multiLevelType w:val="hybridMultilevel"/>
    <w:tmpl w:val="50CE7798"/>
    <w:lvl w:ilvl="0" w:tplc="5D3C25EC">
      <w:start w:val="1"/>
      <w:numFmt w:val="lowerRoman"/>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4B5290"/>
    <w:multiLevelType w:val="hybridMultilevel"/>
    <w:tmpl w:val="B2BA1E14"/>
    <w:lvl w:ilvl="0" w:tplc="3EE417BE">
      <w:start w:val="1"/>
      <w:numFmt w:val="upperLetter"/>
      <w:lvlText w:val="%1."/>
      <w:lvlJc w:val="left"/>
      <w:pPr>
        <w:ind w:left="1800" w:hanging="360"/>
      </w:pPr>
      <w:rPr>
        <w:rFonts w:eastAsia="Calibri"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E7A5FF7"/>
    <w:multiLevelType w:val="hybridMultilevel"/>
    <w:tmpl w:val="EF5EAA54"/>
    <w:lvl w:ilvl="0" w:tplc="C8EC9DC4">
      <w:start w:val="4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B685FB9"/>
    <w:multiLevelType w:val="hybridMultilevel"/>
    <w:tmpl w:val="279CE734"/>
    <w:lvl w:ilvl="0" w:tplc="0409000F">
      <w:start w:val="1"/>
      <w:numFmt w:val="decimal"/>
      <w:lvlText w:val="%1."/>
      <w:lvlJc w:val="left"/>
      <w:pPr>
        <w:ind w:left="720" w:hanging="360"/>
      </w:pPr>
      <w:rPr>
        <w:rFonts w:hint="default"/>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DF70EC"/>
    <w:multiLevelType w:val="hybridMultilevel"/>
    <w:tmpl w:val="47DE6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3F719C"/>
    <w:multiLevelType w:val="hybridMultilevel"/>
    <w:tmpl w:val="8EDE418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B80F6B"/>
    <w:multiLevelType w:val="hybridMultilevel"/>
    <w:tmpl w:val="440840A6"/>
    <w:lvl w:ilvl="0" w:tplc="A936F1B4">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35"/>
  </w:num>
  <w:num w:numId="5">
    <w:abstractNumId w:val="13"/>
  </w:num>
  <w:num w:numId="6">
    <w:abstractNumId w:val="26"/>
  </w:num>
  <w:num w:numId="7">
    <w:abstractNumId w:val="20"/>
  </w:num>
  <w:num w:numId="8">
    <w:abstractNumId w:val="15"/>
  </w:num>
  <w:num w:numId="9">
    <w:abstractNumId w:val="26"/>
  </w:num>
  <w:num w:numId="10">
    <w:abstractNumId w:val="24"/>
  </w:num>
  <w:num w:numId="11">
    <w:abstractNumId w:val="16"/>
  </w:num>
  <w:num w:numId="12">
    <w:abstractNumId w:val="7"/>
  </w:num>
  <w:num w:numId="13">
    <w:abstractNumId w:val="23"/>
  </w:num>
  <w:num w:numId="14">
    <w:abstractNumId w:val="1"/>
  </w:num>
  <w:num w:numId="15">
    <w:abstractNumId w:val="37"/>
  </w:num>
  <w:num w:numId="16">
    <w:abstractNumId w:val="30"/>
  </w:num>
  <w:num w:numId="17">
    <w:abstractNumId w:val="6"/>
  </w:num>
  <w:num w:numId="18">
    <w:abstractNumId w:val="26"/>
    <w:lvlOverride w:ilvl="0">
      <w:startOverride w:val="1"/>
    </w:lvlOverride>
    <w:lvlOverride w:ilvl="1">
      <w:startOverride w:val="1"/>
    </w:lvlOverride>
    <w:lvlOverride w:ilvl="2">
      <w:startOverride w:val="2"/>
    </w:lvlOverride>
  </w:num>
  <w:num w:numId="19">
    <w:abstractNumId w:val="26"/>
    <w:lvlOverride w:ilvl="0">
      <w:startOverride w:val="1"/>
    </w:lvlOverride>
    <w:lvlOverride w:ilvl="1">
      <w:startOverride w:val="1"/>
    </w:lvlOverride>
    <w:lvlOverride w:ilvl="2">
      <w:startOverride w:val="3"/>
    </w:lvlOverride>
  </w:num>
  <w:num w:numId="20">
    <w:abstractNumId w:val="4"/>
  </w:num>
  <w:num w:numId="21">
    <w:abstractNumId w:val="31"/>
  </w:num>
  <w:num w:numId="22">
    <w:abstractNumId w:val="28"/>
  </w:num>
  <w:num w:numId="23">
    <w:abstractNumId w:val="9"/>
  </w:num>
  <w:num w:numId="24">
    <w:abstractNumId w:val="32"/>
  </w:num>
  <w:num w:numId="25">
    <w:abstractNumId w:val="33"/>
  </w:num>
  <w:num w:numId="26">
    <w:abstractNumId w:val="21"/>
  </w:num>
  <w:num w:numId="27">
    <w:abstractNumId w:val="26"/>
  </w:num>
  <w:num w:numId="28">
    <w:abstractNumId w:val="26"/>
  </w:num>
  <w:num w:numId="29">
    <w:abstractNumId w:val="26"/>
  </w:num>
  <w:num w:numId="30">
    <w:abstractNumId w:val="26"/>
  </w:num>
  <w:num w:numId="31">
    <w:abstractNumId w:val="19"/>
  </w:num>
  <w:num w:numId="32">
    <w:abstractNumId w:val="5"/>
  </w:num>
  <w:num w:numId="33">
    <w:abstractNumId w:val="25"/>
  </w:num>
  <w:num w:numId="34">
    <w:abstractNumId w:val="14"/>
  </w:num>
  <w:num w:numId="35">
    <w:abstractNumId w:val="18"/>
  </w:num>
  <w:num w:numId="36">
    <w:abstractNumId w:val="27"/>
  </w:num>
  <w:num w:numId="37">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4"/>
  </w:num>
  <w:num w:numId="42">
    <w:abstractNumId w:val="8"/>
  </w:num>
  <w:num w:numId="43">
    <w:abstractNumId w:val="38"/>
  </w:num>
  <w:num w:numId="44">
    <w:abstractNumId w:val="29"/>
  </w:num>
  <w:num w:numId="45">
    <w:abstractNumId w:val="3"/>
  </w:num>
  <w:num w:numId="46">
    <w:abstractNumId w:val="36"/>
  </w:num>
  <w:num w:numId="47">
    <w:abstractNumId w:val="22"/>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BD"/>
    <w:rsid w:val="00001C35"/>
    <w:rsid w:val="000143BA"/>
    <w:rsid w:val="00015998"/>
    <w:rsid w:val="00025B6A"/>
    <w:rsid w:val="0002714A"/>
    <w:rsid w:val="000306AA"/>
    <w:rsid w:val="0003192E"/>
    <w:rsid w:val="00044249"/>
    <w:rsid w:val="00045BDB"/>
    <w:rsid w:val="0006213D"/>
    <w:rsid w:val="00066DD2"/>
    <w:rsid w:val="000711E1"/>
    <w:rsid w:val="00072A87"/>
    <w:rsid w:val="0007325B"/>
    <w:rsid w:val="000A2BB1"/>
    <w:rsid w:val="000A3C21"/>
    <w:rsid w:val="000A5550"/>
    <w:rsid w:val="000B6666"/>
    <w:rsid w:val="000E015D"/>
    <w:rsid w:val="000E28D8"/>
    <w:rsid w:val="000F63AB"/>
    <w:rsid w:val="001032F0"/>
    <w:rsid w:val="00103F12"/>
    <w:rsid w:val="001049EF"/>
    <w:rsid w:val="00106117"/>
    <w:rsid w:val="00107A19"/>
    <w:rsid w:val="001123E2"/>
    <w:rsid w:val="0011741F"/>
    <w:rsid w:val="001179DB"/>
    <w:rsid w:val="00117F7E"/>
    <w:rsid w:val="0012633E"/>
    <w:rsid w:val="00150110"/>
    <w:rsid w:val="00151990"/>
    <w:rsid w:val="00166273"/>
    <w:rsid w:val="00180087"/>
    <w:rsid w:val="0018611F"/>
    <w:rsid w:val="00186D62"/>
    <w:rsid w:val="00191B92"/>
    <w:rsid w:val="00195452"/>
    <w:rsid w:val="001A11A8"/>
    <w:rsid w:val="001B36FC"/>
    <w:rsid w:val="001C088F"/>
    <w:rsid w:val="001E75B6"/>
    <w:rsid w:val="0020552F"/>
    <w:rsid w:val="0021283D"/>
    <w:rsid w:val="0024039C"/>
    <w:rsid w:val="00243AC8"/>
    <w:rsid w:val="0025137B"/>
    <w:rsid w:val="00254995"/>
    <w:rsid w:val="002643C4"/>
    <w:rsid w:val="00266C7D"/>
    <w:rsid w:val="00293EBD"/>
    <w:rsid w:val="002A1344"/>
    <w:rsid w:val="002A67CA"/>
    <w:rsid w:val="002C0DCB"/>
    <w:rsid w:val="002C67AF"/>
    <w:rsid w:val="002D069F"/>
    <w:rsid w:val="002D3F03"/>
    <w:rsid w:val="002E7E28"/>
    <w:rsid w:val="002F467E"/>
    <w:rsid w:val="0030022A"/>
    <w:rsid w:val="0030037F"/>
    <w:rsid w:val="00301EBD"/>
    <w:rsid w:val="003145EC"/>
    <w:rsid w:val="003271FD"/>
    <w:rsid w:val="0034748D"/>
    <w:rsid w:val="00364CEC"/>
    <w:rsid w:val="0036537C"/>
    <w:rsid w:val="0037203D"/>
    <w:rsid w:val="00382207"/>
    <w:rsid w:val="00384208"/>
    <w:rsid w:val="003A2407"/>
    <w:rsid w:val="003C61AE"/>
    <w:rsid w:val="003E1189"/>
    <w:rsid w:val="003E1A91"/>
    <w:rsid w:val="003E5E07"/>
    <w:rsid w:val="003E7014"/>
    <w:rsid w:val="003E778E"/>
    <w:rsid w:val="003F2360"/>
    <w:rsid w:val="003F2D5A"/>
    <w:rsid w:val="003F7F32"/>
    <w:rsid w:val="00402F97"/>
    <w:rsid w:val="00440181"/>
    <w:rsid w:val="0044234D"/>
    <w:rsid w:val="00447673"/>
    <w:rsid w:val="004477D5"/>
    <w:rsid w:val="00447CA1"/>
    <w:rsid w:val="00454C9E"/>
    <w:rsid w:val="00460334"/>
    <w:rsid w:val="004712EC"/>
    <w:rsid w:val="00490EFE"/>
    <w:rsid w:val="004A40EE"/>
    <w:rsid w:val="004A4369"/>
    <w:rsid w:val="004A7F79"/>
    <w:rsid w:val="004C77FF"/>
    <w:rsid w:val="004E266F"/>
    <w:rsid w:val="004F5EFB"/>
    <w:rsid w:val="005107D0"/>
    <w:rsid w:val="00512335"/>
    <w:rsid w:val="0052442B"/>
    <w:rsid w:val="005539F9"/>
    <w:rsid w:val="00553C85"/>
    <w:rsid w:val="00553FE8"/>
    <w:rsid w:val="00555952"/>
    <w:rsid w:val="00577315"/>
    <w:rsid w:val="005905EE"/>
    <w:rsid w:val="00594ED6"/>
    <w:rsid w:val="005975F1"/>
    <w:rsid w:val="005A0185"/>
    <w:rsid w:val="005A0207"/>
    <w:rsid w:val="005A15C1"/>
    <w:rsid w:val="005A5431"/>
    <w:rsid w:val="005B4D52"/>
    <w:rsid w:val="005E77AA"/>
    <w:rsid w:val="005E7ECC"/>
    <w:rsid w:val="005F3395"/>
    <w:rsid w:val="005F3998"/>
    <w:rsid w:val="005F5EAE"/>
    <w:rsid w:val="005F6E2C"/>
    <w:rsid w:val="006040DD"/>
    <w:rsid w:val="00610960"/>
    <w:rsid w:val="006111F7"/>
    <w:rsid w:val="0061714F"/>
    <w:rsid w:val="00617C92"/>
    <w:rsid w:val="00632EA4"/>
    <w:rsid w:val="006410A1"/>
    <w:rsid w:val="00641FBC"/>
    <w:rsid w:val="00646BB7"/>
    <w:rsid w:val="006507F2"/>
    <w:rsid w:val="006515F6"/>
    <w:rsid w:val="00654828"/>
    <w:rsid w:val="00657CD0"/>
    <w:rsid w:val="006914D2"/>
    <w:rsid w:val="006B0BB9"/>
    <w:rsid w:val="006B2DB0"/>
    <w:rsid w:val="006C7948"/>
    <w:rsid w:val="006E66C0"/>
    <w:rsid w:val="006E738A"/>
    <w:rsid w:val="006F435C"/>
    <w:rsid w:val="00701B9C"/>
    <w:rsid w:val="0071555D"/>
    <w:rsid w:val="00725217"/>
    <w:rsid w:val="0072550C"/>
    <w:rsid w:val="007255BB"/>
    <w:rsid w:val="00727994"/>
    <w:rsid w:val="007309C3"/>
    <w:rsid w:val="00730AE3"/>
    <w:rsid w:val="00732540"/>
    <w:rsid w:val="00736BC2"/>
    <w:rsid w:val="007448BC"/>
    <w:rsid w:val="00771AC9"/>
    <w:rsid w:val="00772FBB"/>
    <w:rsid w:val="007850FC"/>
    <w:rsid w:val="0079325E"/>
    <w:rsid w:val="007942AF"/>
    <w:rsid w:val="007A768E"/>
    <w:rsid w:val="007D1E56"/>
    <w:rsid w:val="007D2734"/>
    <w:rsid w:val="007D6A63"/>
    <w:rsid w:val="007E4708"/>
    <w:rsid w:val="007E5329"/>
    <w:rsid w:val="007E6F89"/>
    <w:rsid w:val="007F5990"/>
    <w:rsid w:val="00802746"/>
    <w:rsid w:val="00804B8B"/>
    <w:rsid w:val="0081517F"/>
    <w:rsid w:val="00826EB9"/>
    <w:rsid w:val="00826F3B"/>
    <w:rsid w:val="008307B7"/>
    <w:rsid w:val="008312FB"/>
    <w:rsid w:val="008353C0"/>
    <w:rsid w:val="008363BF"/>
    <w:rsid w:val="00836B4A"/>
    <w:rsid w:val="008446B5"/>
    <w:rsid w:val="0085274A"/>
    <w:rsid w:val="008532A1"/>
    <w:rsid w:val="00862D66"/>
    <w:rsid w:val="00864293"/>
    <w:rsid w:val="00870450"/>
    <w:rsid w:val="008747C1"/>
    <w:rsid w:val="008801C9"/>
    <w:rsid w:val="008812AF"/>
    <w:rsid w:val="008861FA"/>
    <w:rsid w:val="008875E2"/>
    <w:rsid w:val="00896D2D"/>
    <w:rsid w:val="00896F65"/>
    <w:rsid w:val="008C6579"/>
    <w:rsid w:val="008C7D9B"/>
    <w:rsid w:val="008D52E9"/>
    <w:rsid w:val="008E4BC2"/>
    <w:rsid w:val="008F00BA"/>
    <w:rsid w:val="0090393C"/>
    <w:rsid w:val="00913C17"/>
    <w:rsid w:val="00914B7E"/>
    <w:rsid w:val="00920C87"/>
    <w:rsid w:val="009216D0"/>
    <w:rsid w:val="009369E1"/>
    <w:rsid w:val="009437A7"/>
    <w:rsid w:val="00950CE1"/>
    <w:rsid w:val="00953E13"/>
    <w:rsid w:val="00963649"/>
    <w:rsid w:val="00980132"/>
    <w:rsid w:val="009805B4"/>
    <w:rsid w:val="00984703"/>
    <w:rsid w:val="009A5589"/>
    <w:rsid w:val="009B7AA9"/>
    <w:rsid w:val="009B7E83"/>
    <w:rsid w:val="009C3913"/>
    <w:rsid w:val="009C731F"/>
    <w:rsid w:val="009D672A"/>
    <w:rsid w:val="009E3952"/>
    <w:rsid w:val="009E7632"/>
    <w:rsid w:val="00A05BC2"/>
    <w:rsid w:val="00A12AF6"/>
    <w:rsid w:val="00A21DC6"/>
    <w:rsid w:val="00A322F9"/>
    <w:rsid w:val="00A360ED"/>
    <w:rsid w:val="00A36EED"/>
    <w:rsid w:val="00A43678"/>
    <w:rsid w:val="00A454A1"/>
    <w:rsid w:val="00A50749"/>
    <w:rsid w:val="00A558FD"/>
    <w:rsid w:val="00A55FAA"/>
    <w:rsid w:val="00A63C12"/>
    <w:rsid w:val="00A90F5B"/>
    <w:rsid w:val="00A95385"/>
    <w:rsid w:val="00AA1B5D"/>
    <w:rsid w:val="00AA78F2"/>
    <w:rsid w:val="00AC0311"/>
    <w:rsid w:val="00AC57E4"/>
    <w:rsid w:val="00AE2CC4"/>
    <w:rsid w:val="00AE2F44"/>
    <w:rsid w:val="00AE463D"/>
    <w:rsid w:val="00AF4622"/>
    <w:rsid w:val="00AF56F5"/>
    <w:rsid w:val="00B00207"/>
    <w:rsid w:val="00B037C4"/>
    <w:rsid w:val="00B10A2B"/>
    <w:rsid w:val="00B16983"/>
    <w:rsid w:val="00B2021C"/>
    <w:rsid w:val="00B23F68"/>
    <w:rsid w:val="00B26DB4"/>
    <w:rsid w:val="00B30E1D"/>
    <w:rsid w:val="00B31A43"/>
    <w:rsid w:val="00B3571F"/>
    <w:rsid w:val="00B42C58"/>
    <w:rsid w:val="00B4686A"/>
    <w:rsid w:val="00B52408"/>
    <w:rsid w:val="00B71F5C"/>
    <w:rsid w:val="00B72932"/>
    <w:rsid w:val="00B75878"/>
    <w:rsid w:val="00B86CBA"/>
    <w:rsid w:val="00BA1498"/>
    <w:rsid w:val="00BB5328"/>
    <w:rsid w:val="00BB792D"/>
    <w:rsid w:val="00BC0A62"/>
    <w:rsid w:val="00BC49B3"/>
    <w:rsid w:val="00BC4F7A"/>
    <w:rsid w:val="00BC56C1"/>
    <w:rsid w:val="00BD2039"/>
    <w:rsid w:val="00BD525C"/>
    <w:rsid w:val="00BE26E1"/>
    <w:rsid w:val="00BF3409"/>
    <w:rsid w:val="00C00B51"/>
    <w:rsid w:val="00C15728"/>
    <w:rsid w:val="00C17EE6"/>
    <w:rsid w:val="00C22372"/>
    <w:rsid w:val="00C31FC0"/>
    <w:rsid w:val="00C3325A"/>
    <w:rsid w:val="00C36341"/>
    <w:rsid w:val="00C374F5"/>
    <w:rsid w:val="00C729A5"/>
    <w:rsid w:val="00C753AA"/>
    <w:rsid w:val="00C8695C"/>
    <w:rsid w:val="00C9599C"/>
    <w:rsid w:val="00CD2F8A"/>
    <w:rsid w:val="00CD57D0"/>
    <w:rsid w:val="00CD7F9E"/>
    <w:rsid w:val="00CE0CD6"/>
    <w:rsid w:val="00CE1129"/>
    <w:rsid w:val="00CE4E26"/>
    <w:rsid w:val="00CF5FF7"/>
    <w:rsid w:val="00CF646E"/>
    <w:rsid w:val="00D21E50"/>
    <w:rsid w:val="00D35779"/>
    <w:rsid w:val="00D53E6C"/>
    <w:rsid w:val="00D71387"/>
    <w:rsid w:val="00DA57DF"/>
    <w:rsid w:val="00DA5A75"/>
    <w:rsid w:val="00DB0B03"/>
    <w:rsid w:val="00DB5A1F"/>
    <w:rsid w:val="00DC0FA7"/>
    <w:rsid w:val="00DD3060"/>
    <w:rsid w:val="00DD75C1"/>
    <w:rsid w:val="00DD77D3"/>
    <w:rsid w:val="00E227F2"/>
    <w:rsid w:val="00E24209"/>
    <w:rsid w:val="00E31C54"/>
    <w:rsid w:val="00E3741B"/>
    <w:rsid w:val="00E41081"/>
    <w:rsid w:val="00E4130F"/>
    <w:rsid w:val="00E516C1"/>
    <w:rsid w:val="00E57357"/>
    <w:rsid w:val="00E67B5D"/>
    <w:rsid w:val="00E70AAC"/>
    <w:rsid w:val="00E8292C"/>
    <w:rsid w:val="00EA2092"/>
    <w:rsid w:val="00EA7525"/>
    <w:rsid w:val="00EA77B1"/>
    <w:rsid w:val="00EC0332"/>
    <w:rsid w:val="00EC13F3"/>
    <w:rsid w:val="00EC495D"/>
    <w:rsid w:val="00EC7D65"/>
    <w:rsid w:val="00ED0FDD"/>
    <w:rsid w:val="00EE51DB"/>
    <w:rsid w:val="00EE51FD"/>
    <w:rsid w:val="00EE7D9A"/>
    <w:rsid w:val="00EF6A09"/>
    <w:rsid w:val="00F0404C"/>
    <w:rsid w:val="00F06CDF"/>
    <w:rsid w:val="00F1414F"/>
    <w:rsid w:val="00F16107"/>
    <w:rsid w:val="00F20337"/>
    <w:rsid w:val="00F5375F"/>
    <w:rsid w:val="00F57EAD"/>
    <w:rsid w:val="00F628EC"/>
    <w:rsid w:val="00FB7C32"/>
    <w:rsid w:val="00FE4594"/>
    <w:rsid w:val="00FE615A"/>
    <w:rsid w:val="00FE75CC"/>
    <w:rsid w:val="00FF3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F93D9"/>
  <w15:docId w15:val="{93DC1C81-22B6-4AC4-9975-C998BB33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83D"/>
    <w:pPr>
      <w:jc w:val="both"/>
    </w:pPr>
    <w:rPr>
      <w:sz w:val="22"/>
      <w:szCs w:val="24"/>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6"/>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DD77D3"/>
    <w:rPr>
      <w:color w:val="808080"/>
    </w:rPr>
  </w:style>
  <w:style w:type="paragraph" w:styleId="BalloonText">
    <w:name w:val="Balloon Text"/>
    <w:basedOn w:val="Normal"/>
    <w:link w:val="BalloonTextChar"/>
    <w:uiPriority w:val="99"/>
    <w:semiHidden/>
    <w:unhideWhenUsed/>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rsid w:val="00DD77D3"/>
    <w:rPr>
      <w:rFonts w:ascii="Tahoma" w:hAnsi="Tahoma" w:cs="Tahoma"/>
      <w:sz w:val="16"/>
      <w:szCs w:val="16"/>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locked/>
    <w:rsid w:val="000A3C21"/>
    <w:rPr>
      <w:sz w:val="18"/>
      <w:szCs w:val="24"/>
    </w:rPr>
  </w:style>
  <w:style w:type="character" w:styleId="Hyperlink">
    <w:name w:val="Hyperlink"/>
    <w:uiPriority w:val="99"/>
    <w:unhideWhenUsed/>
    <w:rsid w:val="000A3C21"/>
    <w:rPr>
      <w:color w:val="0000FF"/>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0A3C21"/>
    <w:pPr>
      <w:spacing w:after="160" w:line="240" w:lineRule="exact"/>
      <w:jc w:val="left"/>
    </w:pPr>
    <w:rPr>
      <w:sz w:val="18"/>
      <w:szCs w:val="20"/>
      <w:u w:val="single"/>
    </w:rPr>
  </w:style>
  <w:style w:type="character" w:customStyle="1" w:styleId="CommentTextChar">
    <w:name w:val="Comment Text Char"/>
    <w:link w:val="CommentText"/>
    <w:uiPriority w:val="99"/>
    <w:semiHidden/>
    <w:rsid w:val="0044234D"/>
    <w:rPr>
      <w:sz w:val="22"/>
      <w:szCs w:val="24"/>
    </w:rPr>
  </w:style>
  <w:style w:type="paragraph" w:styleId="NormalWeb">
    <w:name w:val="Normal (Web)"/>
    <w:basedOn w:val="Normal"/>
    <w:uiPriority w:val="99"/>
    <w:unhideWhenUsed/>
    <w:rsid w:val="0044234D"/>
    <w:pPr>
      <w:spacing w:after="343"/>
      <w:jc w:val="left"/>
    </w:pPr>
    <w:rPr>
      <w:sz w:val="24"/>
    </w:rPr>
  </w:style>
  <w:style w:type="character" w:customStyle="1" w:styleId="tgc">
    <w:name w:val="_tgc"/>
    <w:rsid w:val="0044234D"/>
  </w:style>
  <w:style w:type="paragraph" w:styleId="CommentSubject">
    <w:name w:val="annotation subject"/>
    <w:basedOn w:val="CommentText"/>
    <w:next w:val="CommentText"/>
    <w:link w:val="CommentSubjectChar"/>
    <w:uiPriority w:val="99"/>
    <w:semiHidden/>
    <w:unhideWhenUsed/>
    <w:rsid w:val="00B26D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26DB4"/>
    <w:rPr>
      <w:b/>
      <w:bCs/>
      <w:sz w:val="22"/>
      <w:szCs w:val="24"/>
    </w:rPr>
  </w:style>
  <w:style w:type="paragraph" w:styleId="ListParagraph">
    <w:name w:val="List Paragraph"/>
    <w:basedOn w:val="Normal"/>
    <w:uiPriority w:val="34"/>
    <w:qFormat/>
    <w:rsid w:val="00896D2D"/>
    <w:pPr>
      <w:ind w:left="720"/>
      <w:contextualSpacing/>
    </w:pPr>
  </w:style>
  <w:style w:type="character" w:styleId="Emphasis">
    <w:name w:val="Emphasis"/>
    <w:basedOn w:val="DefaultParagraphFont"/>
    <w:uiPriority w:val="20"/>
    <w:qFormat/>
    <w:rsid w:val="00E8292C"/>
    <w:rPr>
      <w:i/>
      <w:iCs/>
    </w:rPr>
  </w:style>
  <w:style w:type="paragraph" w:styleId="Revision">
    <w:name w:val="Revision"/>
    <w:hidden/>
    <w:uiPriority w:val="99"/>
    <w:semiHidden/>
    <w:rsid w:val="006914D2"/>
    <w:rPr>
      <w:sz w:val="22"/>
      <w:szCs w:val="24"/>
    </w:rPr>
  </w:style>
  <w:style w:type="character" w:customStyle="1" w:styleId="overline-right-blue">
    <w:name w:val="overline-right-blue"/>
    <w:basedOn w:val="DefaultParagraphFont"/>
    <w:rsid w:val="009B7E83"/>
  </w:style>
  <w:style w:type="table" w:styleId="TableGrid">
    <w:name w:val="Table Grid"/>
    <w:basedOn w:val="TableNormal"/>
    <w:uiPriority w:val="59"/>
    <w:rsid w:val="00025B6A"/>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4674">
      <w:bodyDiv w:val="1"/>
      <w:marLeft w:val="0"/>
      <w:marRight w:val="0"/>
      <w:marTop w:val="0"/>
      <w:marBottom w:val="0"/>
      <w:divBdr>
        <w:top w:val="none" w:sz="0" w:space="0" w:color="auto"/>
        <w:left w:val="none" w:sz="0" w:space="0" w:color="auto"/>
        <w:bottom w:val="none" w:sz="0" w:space="0" w:color="auto"/>
        <w:right w:val="none" w:sz="0" w:space="0" w:color="auto"/>
      </w:divBdr>
    </w:div>
    <w:div w:id="20097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43-fr.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ecision/cop/default.shtml?id=715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3/cop-13-dec-18-fr.pdf" TargetMode="External"/><Relationship Id="rId3" Type="http://schemas.openxmlformats.org/officeDocument/2006/relationships/hyperlink" Target="http://unfccc.int/resource/docs/2015/cop21/eng/10a01.pdf" TargetMode="External"/><Relationship Id="rId7" Type="http://schemas.openxmlformats.org/officeDocument/2006/relationships/hyperlink" Target="https://www.cbd.int/doc/decisions/cop-12/cop-12-dec-12-fr.pdf" TargetMode="External"/><Relationship Id="rId2" Type="http://schemas.openxmlformats.org/officeDocument/2006/relationships/hyperlink" Target="http://www.un.org/fr/ga/search/view_doc.asp?symbol=A/RES/70/1" TargetMode="External"/><Relationship Id="rId1" Type="http://schemas.openxmlformats.org/officeDocument/2006/relationships/hyperlink" Target="https://www.cbd.int/doc/decisions/cop-10/cop-10-dec-43-fr.pdf" TargetMode="External"/><Relationship Id="rId6" Type="http://schemas.openxmlformats.org/officeDocument/2006/relationships/hyperlink" Target="https://www.cbd.int/doc/decisions/cop-10/cop-10-dec-42-fr.pdf" TargetMode="External"/><Relationship Id="rId5" Type="http://schemas.openxmlformats.org/officeDocument/2006/relationships/hyperlink" Target="https://www.cbd.int/doc/decisions/cop-07/cop-07-dec-16-fr.pdf" TargetMode="External"/><Relationship Id="rId10" Type="http://schemas.openxmlformats.org/officeDocument/2006/relationships/hyperlink" Target="https://www.cbd.int/doc/decisions/cop-10/cop-10-dec-20-fr.pdf" TargetMode="External"/><Relationship Id="rId4" Type="http://schemas.openxmlformats.org/officeDocument/2006/relationships/hyperlink" Target="https://www.cbd.int/doc/c/0a31/4e45/72608f072f6d79700c846948/cop-13-inf-48-en.pdf" TargetMode="External"/><Relationship Id="rId9" Type="http://schemas.openxmlformats.org/officeDocument/2006/relationships/hyperlink" Target="https://www.cbd.int/doc/decisions/cop-12/cop-12-dec-12-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C6D4C94D044097983E0B750F5D0C92"/>
        <w:category>
          <w:name w:val="General"/>
          <w:gallery w:val="placeholder"/>
        </w:category>
        <w:types>
          <w:type w:val="bbPlcHdr"/>
        </w:types>
        <w:behaviors>
          <w:behavior w:val="content"/>
        </w:behaviors>
        <w:guid w:val="{27281E71-7CB0-42A4-9A9A-3B6B05B203C1}"/>
      </w:docPartPr>
      <w:docPartBody>
        <w:p w:rsidR="007F4814" w:rsidRDefault="004C1C4B" w:rsidP="004C1C4B">
          <w:pPr>
            <w:pStyle w:val="ACC6D4C94D044097983E0B750F5D0C92"/>
          </w:pPr>
          <w:r w:rsidRPr="00115DE4">
            <w:rPr>
              <w:rStyle w:val="PlaceholderText"/>
            </w:rPr>
            <w:t>[Subject]</w:t>
          </w:r>
        </w:p>
      </w:docPartBody>
    </w:docPart>
    <w:docPart>
      <w:docPartPr>
        <w:name w:val="3527473507194CF589CB98B93B1FB938"/>
        <w:category>
          <w:name w:val="General"/>
          <w:gallery w:val="placeholder"/>
        </w:category>
        <w:types>
          <w:type w:val="bbPlcHdr"/>
        </w:types>
        <w:behaviors>
          <w:behavior w:val="content"/>
        </w:behaviors>
        <w:guid w:val="{51C5A2A5-DF4E-4DF0-AC1B-02F56CB82659}"/>
      </w:docPartPr>
      <w:docPartBody>
        <w:p w:rsidR="007F4814" w:rsidRDefault="004C1C4B" w:rsidP="004C1C4B">
          <w:pPr>
            <w:pStyle w:val="3527473507194CF589CB98B93B1FB938"/>
          </w:pPr>
          <w:r w:rsidRPr="00115DE4">
            <w:rPr>
              <w:rStyle w:val="PlaceholderText"/>
            </w:rPr>
            <w:t>[Subject]</w:t>
          </w:r>
        </w:p>
      </w:docPartBody>
    </w:docPart>
    <w:docPart>
      <w:docPartPr>
        <w:name w:val="0A0A13AEB606426891E384EBBB811CBD"/>
        <w:category>
          <w:name w:val="Général"/>
          <w:gallery w:val="placeholder"/>
        </w:category>
        <w:types>
          <w:type w:val="bbPlcHdr"/>
        </w:types>
        <w:behaviors>
          <w:behavior w:val="content"/>
        </w:behaviors>
        <w:guid w:val="{9F84F994-6905-42A0-860B-19297F52979C}"/>
      </w:docPartPr>
      <w:docPartBody>
        <w:p w:rsidR="00986C04" w:rsidRDefault="00084E40" w:rsidP="00084E40">
          <w:pPr>
            <w:pStyle w:val="0A0A13AEB606426891E384EBBB811CBD"/>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4B"/>
    <w:rsid w:val="00084E40"/>
    <w:rsid w:val="0042454B"/>
    <w:rsid w:val="004C1C4B"/>
    <w:rsid w:val="00736AD3"/>
    <w:rsid w:val="007C7417"/>
    <w:rsid w:val="007F4814"/>
    <w:rsid w:val="00986C04"/>
    <w:rsid w:val="00C76EB6"/>
    <w:rsid w:val="00DD328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E40"/>
    <w:rPr>
      <w:color w:val="808080"/>
    </w:rPr>
  </w:style>
  <w:style w:type="paragraph" w:customStyle="1" w:styleId="3500508E4BEE413FBE74EC58125EF020">
    <w:name w:val="3500508E4BEE413FBE74EC58125EF020"/>
    <w:rsid w:val="004C1C4B"/>
  </w:style>
  <w:style w:type="paragraph" w:customStyle="1" w:styleId="9E7F999B947443C69170E6DA7C18705A">
    <w:name w:val="9E7F999B947443C69170E6DA7C18705A"/>
    <w:rsid w:val="004C1C4B"/>
  </w:style>
  <w:style w:type="paragraph" w:customStyle="1" w:styleId="ACC6D4C94D044097983E0B750F5D0C92">
    <w:name w:val="ACC6D4C94D044097983E0B750F5D0C92"/>
    <w:rsid w:val="004C1C4B"/>
  </w:style>
  <w:style w:type="paragraph" w:customStyle="1" w:styleId="3527473507194CF589CB98B93B1FB938">
    <w:name w:val="3527473507194CF589CB98B93B1FB938"/>
    <w:rsid w:val="004C1C4B"/>
  </w:style>
  <w:style w:type="paragraph" w:customStyle="1" w:styleId="B578D3A561B14F7AB702E5C15B1AD4DF">
    <w:name w:val="B578D3A561B14F7AB702E5C15B1AD4DF"/>
    <w:rsid w:val="004C1C4B"/>
  </w:style>
  <w:style w:type="paragraph" w:customStyle="1" w:styleId="DE13DF9BB7BB4FCCA8070D1565A462B5">
    <w:name w:val="DE13DF9BB7BB4FCCA8070D1565A462B5"/>
    <w:rsid w:val="00084E40"/>
    <w:pPr>
      <w:spacing w:after="160" w:line="259" w:lineRule="auto"/>
    </w:pPr>
    <w:rPr>
      <w:lang w:val="fr-FR" w:eastAsia="fr-FR"/>
    </w:rPr>
  </w:style>
  <w:style w:type="paragraph" w:customStyle="1" w:styleId="0A0A13AEB606426891E384EBBB811CBD">
    <w:name w:val="0A0A13AEB606426891E384EBBB811CBD"/>
    <w:rsid w:val="00084E40"/>
    <w:pPr>
      <w:spacing w:after="160" w:line="259" w:lineRule="auto"/>
    </w:pPr>
    <w:rPr>
      <w:lang w:val="fr-FR" w:eastAsia="fr-FR"/>
    </w:rPr>
  </w:style>
  <w:style w:type="paragraph" w:customStyle="1" w:styleId="23AD1780DB0F44BF8B69739DF391D2FA">
    <w:name w:val="23AD1780DB0F44BF8B69739DF391D2FA"/>
    <w:rsid w:val="00084E40"/>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16 cember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68B8EB-17B6-4FD4-B2FD-DD8E7A11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template-sbstta-18</Template>
  <TotalTime>68</TotalTime>
  <Pages>5</Pages>
  <Words>2124</Words>
  <Characters>11682</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méthodes et instruments possibles pour l’intégration dans son intégralité de l’Article 8(j) et de ses disposions concernant les peuples autochtones et les communautés locales dans le travail de la Convention et ses Protocoles, avec la participation pleine</vt:lpstr>
      <vt:lpstr>méthodes et instruments possibles pour l’intégration dans son intégralité de l’Article 8(j) et de ses disposions concernant les peuples autochtones et les communautés locales dans le travail de la Convention et ses Protocoles, avec la participation pleine</vt:lpstr>
    </vt:vector>
  </TitlesOfParts>
  <Company>Secretariat of the Convention on Biological Diversity (SCBD)</Company>
  <LinksUpToDate>false</LinksUpToDate>
  <CharactersWithSpaces>13779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adoptee par le groupe de travail </dc:title>
  <dc:subject>CBD/WG8J/REC/10/3</dc:subject>
  <dc:creator>SCBD</dc:creator>
  <cp:lastModifiedBy>Finn Kinley</cp:lastModifiedBy>
  <cp:revision>15</cp:revision>
  <cp:lastPrinted>2017-12-16T04:32:00Z</cp:lastPrinted>
  <dcterms:created xsi:type="dcterms:W3CDTF">2017-12-16T16:24:00Z</dcterms:created>
  <dcterms:modified xsi:type="dcterms:W3CDTF">2018-01-16T05:54:00Z</dcterms:modified>
  <cp:contentStatus/>
</cp:coreProperties>
</file>