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621E4C" w:rsidRPr="00621E4C" w:rsidTr="006F005D">
        <w:trPr>
          <w:trHeight w:val="709"/>
        </w:trPr>
        <w:tc>
          <w:tcPr>
            <w:tcW w:w="976" w:type="dxa"/>
            <w:tcBorders>
              <w:bottom w:val="single" w:sz="12" w:space="0" w:color="auto"/>
            </w:tcBorders>
          </w:tcPr>
          <w:p w:rsidR="00621E4C" w:rsidRPr="00621E4C" w:rsidRDefault="00621E4C" w:rsidP="00621E4C">
            <w:r w:rsidRPr="00621E4C">
              <w:rPr>
                <w:noProof/>
                <w:lang w:eastAsia="zh-CN"/>
              </w:rPr>
              <w:drawing>
                <wp:inline distT="0" distB="0" distL="0" distR="0" wp14:anchorId="66B1C816" wp14:editId="4D55E18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621E4C" w:rsidRPr="00621E4C" w:rsidRDefault="00621E4C" w:rsidP="00621E4C">
            <w:r w:rsidRPr="00621E4C">
              <w:rPr>
                <w:noProof/>
                <w:lang w:eastAsia="zh-CN"/>
              </w:rPr>
              <w:drawing>
                <wp:inline distT="0" distB="0" distL="0" distR="0" wp14:anchorId="679E0E16" wp14:editId="358F4EB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621E4C" w:rsidRPr="00621E4C" w:rsidRDefault="00621E4C" w:rsidP="00621E4C">
            <w:pPr>
              <w:jc w:val="right"/>
              <w:rPr>
                <w:rFonts w:ascii="Arial" w:hAnsi="Arial" w:cs="Arial"/>
                <w:b/>
                <w:sz w:val="32"/>
                <w:szCs w:val="32"/>
              </w:rPr>
            </w:pPr>
            <w:r w:rsidRPr="00621E4C">
              <w:rPr>
                <w:rFonts w:ascii="Arial" w:hAnsi="Arial" w:cs="Arial"/>
                <w:b/>
                <w:sz w:val="32"/>
                <w:szCs w:val="32"/>
              </w:rPr>
              <w:t>CBD</w:t>
            </w:r>
          </w:p>
        </w:tc>
      </w:tr>
      <w:tr w:rsidR="00621E4C" w:rsidRPr="00621E4C" w:rsidTr="006F005D">
        <w:tc>
          <w:tcPr>
            <w:tcW w:w="6117" w:type="dxa"/>
            <w:gridSpan w:val="2"/>
            <w:tcBorders>
              <w:top w:val="single" w:sz="12" w:space="0" w:color="auto"/>
              <w:bottom w:val="single" w:sz="36" w:space="0" w:color="auto"/>
            </w:tcBorders>
            <w:vAlign w:val="center"/>
          </w:tcPr>
          <w:p w:rsidR="00621E4C" w:rsidRPr="00621E4C" w:rsidRDefault="00621E4C" w:rsidP="00621E4C">
            <w:r w:rsidRPr="00621E4C">
              <w:rPr>
                <w:noProof/>
                <w:lang w:eastAsia="zh-CN"/>
              </w:rPr>
              <w:drawing>
                <wp:inline distT="0" distB="0" distL="0" distR="0" wp14:anchorId="418316F8" wp14:editId="5D15098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621E4C" w:rsidRPr="004160A3" w:rsidRDefault="00621E4C" w:rsidP="00621E4C">
            <w:pPr>
              <w:ind w:left="716"/>
              <w:rPr>
                <w:rFonts w:asciiTheme="majorBidi" w:hAnsiTheme="majorBidi" w:cstheme="majorBidi"/>
                <w:szCs w:val="22"/>
              </w:rPr>
            </w:pPr>
            <w:r w:rsidRPr="004160A3">
              <w:rPr>
                <w:rFonts w:asciiTheme="majorBidi" w:hAnsiTheme="majorBidi" w:cstheme="majorBidi"/>
                <w:szCs w:val="22"/>
              </w:rPr>
              <w:t>Distr.</w:t>
            </w:r>
          </w:p>
          <w:p w:rsidR="00621E4C" w:rsidRPr="004160A3" w:rsidRDefault="00D85886" w:rsidP="00621E4C">
            <w:pPr>
              <w:ind w:left="716"/>
              <w:rPr>
                <w:rFonts w:asciiTheme="majorBidi" w:hAnsiTheme="majorBidi" w:cstheme="majorBidi"/>
                <w:szCs w:val="22"/>
              </w:rPr>
            </w:pPr>
            <w:sdt>
              <w:sdtPr>
                <w:rPr>
                  <w:rFonts w:asciiTheme="majorBidi" w:hAnsiTheme="majorBidi" w:cstheme="majorBidi"/>
                  <w:caps/>
                  <w:szCs w:val="22"/>
                </w:rPr>
                <w:alias w:val="Status"/>
                <w:tag w:val=""/>
                <w:id w:val="307985777"/>
                <w:placeholder>
                  <w:docPart w:val="BB918ABE24CE49909FD9CF1858F6C2D3"/>
                </w:placeholder>
                <w:dataBinding w:prefixMappings="xmlns:ns0='http://purl.org/dc/elements/1.1/' xmlns:ns1='http://schemas.openxmlformats.org/package/2006/metadata/core-properties' " w:xpath="/ns1:coreProperties[1]/ns1:contentStatus[1]" w:storeItemID="{6C3C8BC8-F283-45AE-878A-BAB7291924A1}"/>
                <w:text/>
              </w:sdtPr>
              <w:sdtEndPr/>
              <w:sdtContent>
                <w:r w:rsidR="001C56E2" w:rsidRPr="004160A3">
                  <w:rPr>
                    <w:rFonts w:asciiTheme="majorBidi" w:hAnsiTheme="majorBidi" w:cstheme="majorBidi"/>
                    <w:caps/>
                    <w:szCs w:val="22"/>
                  </w:rPr>
                  <w:t>GENERAL</w:t>
                </w:r>
              </w:sdtContent>
            </w:sdt>
          </w:p>
          <w:p w:rsidR="00621E4C" w:rsidRPr="004160A3" w:rsidRDefault="00621E4C" w:rsidP="00621E4C">
            <w:pPr>
              <w:ind w:left="716"/>
              <w:rPr>
                <w:rFonts w:asciiTheme="majorBidi" w:hAnsiTheme="majorBidi" w:cstheme="majorBidi"/>
                <w:szCs w:val="22"/>
              </w:rPr>
            </w:pPr>
          </w:p>
          <w:p w:rsidR="00621E4C" w:rsidRPr="004160A3" w:rsidRDefault="00D85886" w:rsidP="00621E4C">
            <w:pPr>
              <w:ind w:left="716"/>
              <w:rPr>
                <w:rFonts w:asciiTheme="majorBidi" w:hAnsiTheme="majorBidi" w:cstheme="majorBidi"/>
                <w:szCs w:val="22"/>
              </w:rPr>
            </w:pPr>
            <w:sdt>
              <w:sdtPr>
                <w:rPr>
                  <w:rFonts w:asciiTheme="majorBidi" w:hAnsiTheme="majorBidi" w:cstheme="majorBidi"/>
                  <w:szCs w:val="22"/>
                </w:rPr>
                <w:alias w:val="Subject"/>
                <w:tag w:val=""/>
                <w:id w:val="2137136483"/>
                <w:placeholder>
                  <w:docPart w:val="5C039FBC0FCE4617AA22D32733243492"/>
                </w:placeholder>
                <w:dataBinding w:prefixMappings="xmlns:ns0='http://purl.org/dc/elements/1.1/' xmlns:ns1='http://schemas.openxmlformats.org/package/2006/metadata/core-properties' " w:xpath="/ns1:coreProperties[1]/ns0:subject[1]" w:storeItemID="{6C3C8BC8-F283-45AE-878A-BAB7291924A1}"/>
                <w:text/>
              </w:sdtPr>
              <w:sdtEndPr/>
              <w:sdtContent>
                <w:r w:rsidR="00621E4C" w:rsidRPr="004160A3">
                  <w:rPr>
                    <w:rFonts w:asciiTheme="majorBidi" w:hAnsiTheme="majorBidi" w:cstheme="majorBidi"/>
                    <w:szCs w:val="22"/>
                  </w:rPr>
                  <w:t>CBD/WG8J/</w:t>
                </w:r>
                <w:r w:rsidR="001C56E2" w:rsidRPr="004160A3">
                  <w:rPr>
                    <w:rFonts w:asciiTheme="majorBidi" w:hAnsiTheme="majorBidi" w:cstheme="majorBidi"/>
                    <w:szCs w:val="22"/>
                  </w:rPr>
                  <w:t>REC/10/4</w:t>
                </w:r>
              </w:sdtContent>
            </w:sdt>
          </w:p>
          <w:p w:rsidR="00621E4C" w:rsidRPr="004160A3" w:rsidRDefault="00D85886" w:rsidP="00621E4C">
            <w:pPr>
              <w:ind w:left="716"/>
              <w:rPr>
                <w:rFonts w:asciiTheme="majorBidi" w:hAnsiTheme="majorBidi" w:cstheme="majorBidi"/>
                <w:szCs w:val="22"/>
              </w:rPr>
            </w:pPr>
            <w:sdt>
              <w:sdtPr>
                <w:rPr>
                  <w:rFonts w:asciiTheme="majorBidi" w:hAnsiTheme="majorBidi" w:cstheme="majorBidi"/>
                  <w:szCs w:val="22"/>
                </w:rPr>
                <w:alias w:val="Publish Date"/>
                <w:tag w:val=""/>
                <w:id w:val="276757068"/>
                <w:placeholder>
                  <w:docPart w:val="9761A7C357DE4421BCE53089E33DD8A3"/>
                </w:placeholder>
                <w:dataBinding w:prefixMappings="xmlns:ns0='http://schemas.microsoft.com/office/2006/coverPageProps' " w:xpath="/ns0:CoverPageProperties[1]/ns0:PublishDate[1]" w:storeItemID="{55AF091B-3C7A-41E3-B477-F2FDAA23CFDA}"/>
                <w:date w:fullDate="2017-12-16T00:00:00Z">
                  <w:dateFormat w:val="d MMMM yyyy"/>
                  <w:lid w:val="en-US"/>
                  <w:storeMappedDataAs w:val="dateTime"/>
                  <w:calendar w:val="gregorian"/>
                </w:date>
              </w:sdtPr>
              <w:sdtEndPr/>
              <w:sdtContent>
                <w:r w:rsidR="00C95B7E" w:rsidRPr="004160A3">
                  <w:rPr>
                    <w:rFonts w:asciiTheme="majorBidi" w:hAnsiTheme="majorBidi" w:cstheme="majorBidi"/>
                    <w:szCs w:val="22"/>
                  </w:rPr>
                  <w:t>16 December 2017</w:t>
                </w:r>
              </w:sdtContent>
            </w:sdt>
          </w:p>
          <w:p w:rsidR="00621E4C" w:rsidRPr="004160A3" w:rsidRDefault="00621E4C" w:rsidP="00621E4C">
            <w:pPr>
              <w:ind w:left="716"/>
              <w:rPr>
                <w:rFonts w:asciiTheme="majorBidi" w:hAnsiTheme="majorBidi" w:cstheme="majorBidi"/>
                <w:szCs w:val="22"/>
              </w:rPr>
            </w:pPr>
          </w:p>
          <w:p w:rsidR="00621E4C" w:rsidRPr="004160A3" w:rsidRDefault="00621E4C" w:rsidP="00621E4C">
            <w:pPr>
              <w:ind w:left="716"/>
              <w:rPr>
                <w:rFonts w:asciiTheme="majorBidi" w:hAnsiTheme="majorBidi" w:cstheme="majorBidi"/>
                <w:szCs w:val="22"/>
              </w:rPr>
            </w:pPr>
            <w:r w:rsidRPr="00061145">
              <w:rPr>
                <w:rFonts w:asciiTheme="majorBidi" w:hAnsiTheme="majorBidi" w:cstheme="majorBidi"/>
                <w:szCs w:val="22"/>
              </w:rPr>
              <w:t>ORIGINAL:  ENGLISH</w:t>
            </w:r>
          </w:p>
          <w:p w:rsidR="00621E4C" w:rsidRPr="00D85886" w:rsidRDefault="00621E4C" w:rsidP="00621E4C">
            <w:pPr>
              <w:ind w:left="716"/>
              <w:rPr>
                <w:rFonts w:asciiTheme="majorBidi" w:hAnsiTheme="majorBidi" w:cstheme="majorBidi"/>
                <w:szCs w:val="22"/>
              </w:rPr>
            </w:pPr>
          </w:p>
        </w:tc>
      </w:tr>
    </w:tbl>
    <w:p w:rsidR="00621E4C" w:rsidRPr="00621E4C" w:rsidRDefault="00621E4C" w:rsidP="00621E4C">
      <w:pPr>
        <w:suppressLineNumbers/>
        <w:suppressAutoHyphens/>
        <w:adjustRightInd w:val="0"/>
        <w:snapToGrid w:val="0"/>
        <w:ind w:left="170" w:right="4500" w:hanging="170"/>
        <w:jc w:val="left"/>
        <w:rPr>
          <w:snapToGrid w:val="0"/>
          <w:color w:val="000000"/>
          <w:kern w:val="22"/>
          <w:szCs w:val="22"/>
        </w:rPr>
      </w:pPr>
      <w:r w:rsidRPr="00621E4C">
        <w:rPr>
          <w:rFonts w:eastAsia="Malgun Gothic"/>
          <w:snapToGrid w:val="0"/>
          <w:color w:val="000000"/>
          <w:kern w:val="22"/>
          <w:szCs w:val="22"/>
        </w:rPr>
        <w:t>AD HOC OPEN-ENDED INTER-SESSIONAL WORKING GROUP ON ARTICLE 8(j) AND RELATED PROVISIONS OF THE CONVENTION ON BIOLOGICAL DIVERSITY</w:t>
      </w:r>
    </w:p>
    <w:p w:rsidR="00621E4C" w:rsidRPr="00621E4C" w:rsidRDefault="00621E4C" w:rsidP="00621E4C">
      <w:pPr>
        <w:suppressLineNumbers/>
        <w:suppressAutoHyphens/>
        <w:adjustRightInd w:val="0"/>
        <w:snapToGrid w:val="0"/>
        <w:ind w:left="170" w:right="4740" w:hanging="170"/>
        <w:jc w:val="left"/>
        <w:rPr>
          <w:rFonts w:eastAsia="Malgun Gothic"/>
          <w:snapToGrid w:val="0"/>
          <w:color w:val="000000"/>
          <w:kern w:val="22"/>
          <w:szCs w:val="22"/>
        </w:rPr>
      </w:pPr>
      <w:r w:rsidRPr="00621E4C">
        <w:rPr>
          <w:rFonts w:eastAsia="Malgun Gothic"/>
          <w:snapToGrid w:val="0"/>
          <w:color w:val="000000"/>
          <w:kern w:val="22"/>
          <w:szCs w:val="22"/>
        </w:rPr>
        <w:t>Tenth meeting</w:t>
      </w:r>
    </w:p>
    <w:p w:rsidR="00621E4C" w:rsidRPr="00621E4C" w:rsidRDefault="00621E4C" w:rsidP="00621E4C">
      <w:pPr>
        <w:rPr>
          <w:rFonts w:eastAsia="Malgun Gothic"/>
          <w:snapToGrid w:val="0"/>
          <w:color w:val="000000"/>
          <w:kern w:val="22"/>
          <w:szCs w:val="22"/>
        </w:rPr>
      </w:pPr>
      <w:r w:rsidRPr="00621E4C">
        <w:rPr>
          <w:rFonts w:eastAsia="Malgun Gothic"/>
          <w:snapToGrid w:val="0"/>
          <w:color w:val="000000"/>
          <w:kern w:val="22"/>
          <w:szCs w:val="22"/>
        </w:rPr>
        <w:t>Montreal, Canada, 13-16 December 2017</w:t>
      </w:r>
    </w:p>
    <w:p w:rsidR="00621E4C" w:rsidRPr="00621E4C" w:rsidRDefault="00621E4C" w:rsidP="00621E4C">
      <w:r w:rsidRPr="00621E4C">
        <w:t xml:space="preserve">Agenda item </w:t>
      </w:r>
      <w:r>
        <w:t>6</w:t>
      </w:r>
    </w:p>
    <w:p w:rsidR="00621E4C" w:rsidRPr="001C56E2" w:rsidRDefault="001C56E2" w:rsidP="001C56E2">
      <w:pPr>
        <w:pStyle w:val="Cornernotation"/>
        <w:suppressLineNumbers/>
        <w:suppressAutoHyphens/>
        <w:spacing w:before="120" w:after="120"/>
        <w:ind w:left="0" w:right="0" w:firstLine="0"/>
        <w:jc w:val="center"/>
        <w:rPr>
          <w:b/>
          <w:bCs/>
          <w:caps/>
          <w:kern w:val="22"/>
          <w:szCs w:val="22"/>
        </w:rPr>
      </w:pPr>
      <w:r w:rsidRPr="00EF10E8">
        <w:rPr>
          <w:b/>
          <w:bCs/>
          <w:caps/>
          <w:kern w:val="22"/>
          <w:szCs w:val="22"/>
        </w:rPr>
        <w:t>Recommendation adopted by the Working Group</w:t>
      </w:r>
    </w:p>
    <w:sdt>
      <w:sdtPr>
        <w:rPr>
          <w:i w:val="0"/>
        </w:rPr>
        <w:alias w:val="Title"/>
        <w:tag w:val=""/>
        <w:id w:val="1093200425"/>
        <w:placeholder>
          <w:docPart w:val="EB66D5A84D34408AA8B9801AA536FCD7"/>
        </w:placeholder>
        <w:dataBinding w:prefixMappings="xmlns:ns0='http://purl.org/dc/elements/1.1/' xmlns:ns1='http://schemas.openxmlformats.org/package/2006/metadata/core-properties' " w:xpath="/ns1:coreProperties[1]/ns0:title[1]" w:storeItemID="{6C3C8BC8-F283-45AE-878A-BAB7291924A1}"/>
        <w:text/>
      </w:sdtPr>
      <w:sdtEndPr/>
      <w:sdtContent>
        <w:p w:rsidR="00736BC2" w:rsidRPr="001C56E2" w:rsidRDefault="004160A3" w:rsidP="001C56E2">
          <w:pPr>
            <w:pStyle w:val="recommendationheader"/>
            <w:ind w:left="1800" w:hanging="630"/>
            <w:jc w:val="left"/>
            <w:rPr>
              <w:i w:val="0"/>
            </w:rPr>
          </w:pPr>
          <w:r>
            <w:rPr>
              <w:i w:val="0"/>
            </w:rPr>
            <w:t>10/4.</w:t>
          </w:r>
          <w:r>
            <w:rPr>
              <w:i w:val="0"/>
            </w:rPr>
            <w:tab/>
          </w:r>
          <w:r w:rsidR="00C95B7E">
            <w:rPr>
              <w:i w:val="0"/>
            </w:rPr>
            <w:t>Resource mobilization: assessing the contribution of collective actions of indigenous peoples and local communities and safeguards in biodiversity financing mechanisms</w:t>
          </w:r>
        </w:p>
      </w:sdtContent>
    </w:sdt>
    <w:p w:rsidR="00AB3BF6" w:rsidRPr="00C10466" w:rsidRDefault="00AB3BF6" w:rsidP="00C10466">
      <w:pPr>
        <w:pStyle w:val="Para1"/>
        <w:numPr>
          <w:ilvl w:val="0"/>
          <w:numId w:val="0"/>
        </w:numPr>
        <w:suppressLineNumbers/>
        <w:suppressAutoHyphens/>
        <w:ind w:firstLine="720"/>
        <w:rPr>
          <w:i/>
          <w:snapToGrid/>
          <w:kern w:val="22"/>
        </w:rPr>
      </w:pPr>
      <w:r w:rsidRPr="00C10466">
        <w:rPr>
          <w:i/>
          <w:snapToGrid/>
          <w:kern w:val="22"/>
        </w:rPr>
        <w:t xml:space="preserve">The Ad Hoc Open-ended </w:t>
      </w:r>
      <w:r w:rsidR="005E05CE">
        <w:rPr>
          <w:i/>
          <w:snapToGrid/>
          <w:kern w:val="22"/>
        </w:rPr>
        <w:t xml:space="preserve">Inter-sessional </w:t>
      </w:r>
      <w:r w:rsidRPr="00C10466">
        <w:rPr>
          <w:i/>
          <w:snapToGrid/>
          <w:kern w:val="22"/>
        </w:rPr>
        <w:t>Working Group on Article 8(j) and Related Provisions</w:t>
      </w:r>
      <w:r w:rsidR="001B25CB" w:rsidRPr="00C10466">
        <w:rPr>
          <w:i/>
          <w:snapToGrid/>
          <w:kern w:val="22"/>
        </w:rPr>
        <w:t>,</w:t>
      </w:r>
    </w:p>
    <w:p w:rsidR="006A6B66" w:rsidRPr="00C10466" w:rsidRDefault="00707957" w:rsidP="00C10466">
      <w:pPr>
        <w:pStyle w:val="Para1"/>
        <w:numPr>
          <w:ilvl w:val="0"/>
          <w:numId w:val="0"/>
        </w:numPr>
        <w:suppressLineNumbers/>
        <w:suppressAutoHyphens/>
        <w:ind w:firstLine="720"/>
        <w:rPr>
          <w:snapToGrid/>
          <w:kern w:val="22"/>
        </w:rPr>
      </w:pPr>
      <w:r w:rsidRPr="00C10466">
        <w:rPr>
          <w:i/>
          <w:snapToGrid/>
          <w:kern w:val="22"/>
        </w:rPr>
        <w:t xml:space="preserve">Recalling </w:t>
      </w:r>
      <w:r w:rsidRPr="00C10466">
        <w:rPr>
          <w:snapToGrid/>
          <w:kern w:val="22"/>
        </w:rPr>
        <w:t xml:space="preserve">the guiding principles on assessing the contribution of collective action by indigenous peoples and local communities, contained in the annex to </w:t>
      </w:r>
      <w:hyperlink r:id="rId13" w:history="1">
        <w:r w:rsidRPr="00C10466">
          <w:rPr>
            <w:rStyle w:val="Hyperlink"/>
            <w:snapToGrid/>
            <w:kern w:val="22"/>
          </w:rPr>
          <w:t>decision XIII/20</w:t>
        </w:r>
      </w:hyperlink>
      <w:r w:rsidRPr="00C10466">
        <w:rPr>
          <w:snapToGrid/>
          <w:kern w:val="22"/>
        </w:rPr>
        <w:t xml:space="preserve">, and </w:t>
      </w:r>
      <w:r w:rsidR="006A6B66" w:rsidRPr="00C10466">
        <w:rPr>
          <w:snapToGrid/>
          <w:kern w:val="22"/>
        </w:rPr>
        <w:t xml:space="preserve">the voluntary guidelines on safeguards in biodiversity financing, contained in </w:t>
      </w:r>
      <w:hyperlink r:id="rId14" w:history="1">
        <w:r w:rsidR="006A6B66" w:rsidRPr="00C10466">
          <w:rPr>
            <w:rStyle w:val="Hyperlink"/>
            <w:snapToGrid/>
            <w:kern w:val="22"/>
          </w:rPr>
          <w:t>decision XII/3</w:t>
        </w:r>
      </w:hyperlink>
      <w:r w:rsidR="006A6B66" w:rsidRPr="00C10466">
        <w:rPr>
          <w:snapToGrid/>
          <w:kern w:val="22"/>
        </w:rPr>
        <w:t>, annex III</w:t>
      </w:r>
      <w:r w:rsidR="001B25CB" w:rsidRPr="00C10466">
        <w:rPr>
          <w:snapToGrid/>
          <w:kern w:val="22"/>
        </w:rPr>
        <w:t>,</w:t>
      </w:r>
    </w:p>
    <w:p w:rsidR="00AB3BF6" w:rsidRPr="00C10466" w:rsidRDefault="00AB3BF6" w:rsidP="00C10466">
      <w:pPr>
        <w:pStyle w:val="Para1"/>
        <w:numPr>
          <w:ilvl w:val="0"/>
          <w:numId w:val="0"/>
        </w:numPr>
        <w:suppressLineNumbers/>
        <w:suppressAutoHyphens/>
        <w:ind w:firstLine="720"/>
        <w:rPr>
          <w:snapToGrid/>
          <w:kern w:val="22"/>
          <w:szCs w:val="22"/>
        </w:rPr>
      </w:pPr>
      <w:r w:rsidRPr="00C10466">
        <w:rPr>
          <w:i/>
          <w:snapToGrid/>
          <w:kern w:val="22"/>
          <w:szCs w:val="22"/>
        </w:rPr>
        <w:t xml:space="preserve">Also recalling </w:t>
      </w:r>
      <w:r w:rsidRPr="00C10466">
        <w:rPr>
          <w:snapToGrid/>
          <w:kern w:val="22"/>
          <w:szCs w:val="22"/>
        </w:rPr>
        <w:t>the request in decision XIII/20</w:t>
      </w:r>
      <w:r w:rsidR="009D7BB6" w:rsidRPr="00C10466">
        <w:rPr>
          <w:snapToGrid/>
          <w:kern w:val="22"/>
          <w:szCs w:val="22"/>
        </w:rPr>
        <w:t>, paragraph 21,</w:t>
      </w:r>
      <w:r w:rsidRPr="00C10466">
        <w:rPr>
          <w:snapToGrid/>
          <w:kern w:val="22"/>
          <w:szCs w:val="22"/>
        </w:rPr>
        <w:t xml:space="preserve"> to </w:t>
      </w:r>
      <w:r w:rsidR="00222E54" w:rsidRPr="00C10466">
        <w:rPr>
          <w:snapToGrid/>
          <w:kern w:val="22"/>
          <w:szCs w:val="22"/>
        </w:rPr>
        <w:t>consider elements of methodological guidance for identifying, monitoring, and assessing the contribution of indigenous peoples and local communities to the achievement of the Strategic Plan for Biodiversity 2011-2020</w:t>
      </w:r>
      <w:r w:rsidR="002E1D60" w:rsidRPr="00C10466">
        <w:rPr>
          <w:rStyle w:val="FootnoteReference"/>
          <w:snapToGrid/>
          <w:kern w:val="22"/>
          <w:sz w:val="22"/>
          <w:szCs w:val="22"/>
          <w:u w:val="none"/>
          <w:vertAlign w:val="superscript"/>
        </w:rPr>
        <w:footnoteReference w:id="1"/>
      </w:r>
      <w:r w:rsidR="00222E54" w:rsidRPr="00C10466">
        <w:rPr>
          <w:snapToGrid/>
          <w:kern w:val="22"/>
          <w:szCs w:val="22"/>
        </w:rPr>
        <w:t xml:space="preserve"> and the Aichi Biodiversity Targets</w:t>
      </w:r>
      <w:r w:rsidR="00DB45BC" w:rsidRPr="00C10466">
        <w:rPr>
          <w:snapToGrid/>
          <w:kern w:val="22"/>
          <w:szCs w:val="22"/>
        </w:rPr>
        <w:t>, with a view to finalizing the methodological guidance at the second meeting of the Subsidiary Body on Implementation and adopting it at the fourteenth meeting</w:t>
      </w:r>
      <w:r w:rsidR="00E227E0">
        <w:rPr>
          <w:snapToGrid/>
          <w:kern w:val="22"/>
          <w:szCs w:val="22"/>
        </w:rPr>
        <w:t xml:space="preserve"> of the</w:t>
      </w:r>
      <w:r w:rsidR="00E227E0" w:rsidRPr="00E227E0">
        <w:rPr>
          <w:snapToGrid/>
          <w:kern w:val="22"/>
          <w:szCs w:val="22"/>
        </w:rPr>
        <w:t xml:space="preserve"> </w:t>
      </w:r>
      <w:r w:rsidR="00E227E0" w:rsidRPr="009316D5">
        <w:rPr>
          <w:snapToGrid/>
          <w:kern w:val="22"/>
          <w:szCs w:val="22"/>
        </w:rPr>
        <w:t>Conference of the Parties</w:t>
      </w:r>
      <w:r w:rsidR="001B25CB" w:rsidRPr="00C10466">
        <w:rPr>
          <w:snapToGrid/>
          <w:kern w:val="22"/>
          <w:szCs w:val="22"/>
        </w:rPr>
        <w:t>,</w:t>
      </w:r>
      <w:bookmarkStart w:id="0" w:name="_GoBack"/>
      <w:bookmarkEnd w:id="0"/>
    </w:p>
    <w:p w:rsidR="002E7AF0" w:rsidRPr="00C10466" w:rsidRDefault="00ED1EAB" w:rsidP="00C10466">
      <w:pPr>
        <w:pStyle w:val="Para1"/>
        <w:numPr>
          <w:ilvl w:val="0"/>
          <w:numId w:val="0"/>
        </w:numPr>
        <w:suppressLineNumbers/>
        <w:suppressAutoHyphens/>
        <w:ind w:firstLine="720"/>
        <w:rPr>
          <w:snapToGrid/>
          <w:kern w:val="22"/>
        </w:rPr>
      </w:pPr>
      <w:r>
        <w:rPr>
          <w:i/>
          <w:snapToGrid/>
          <w:kern w:val="22"/>
        </w:rPr>
        <w:t>Further</w:t>
      </w:r>
      <w:r w:rsidR="002E7AF0" w:rsidRPr="00C10466">
        <w:rPr>
          <w:i/>
          <w:snapToGrid/>
          <w:kern w:val="22"/>
        </w:rPr>
        <w:t xml:space="preserve"> recalling</w:t>
      </w:r>
      <w:r w:rsidR="002E7AF0" w:rsidRPr="00C10466">
        <w:rPr>
          <w:snapToGrid/>
          <w:kern w:val="22"/>
        </w:rPr>
        <w:t xml:space="preserve"> the request in decision XIII/20</w:t>
      </w:r>
      <w:r w:rsidR="00250E9F">
        <w:rPr>
          <w:snapToGrid/>
          <w:kern w:val="22"/>
        </w:rPr>
        <w:t>,</w:t>
      </w:r>
      <w:r w:rsidR="00250E9F" w:rsidRPr="00250E9F">
        <w:rPr>
          <w:snapToGrid/>
          <w:kern w:val="22"/>
        </w:rPr>
        <w:t xml:space="preserve"> </w:t>
      </w:r>
      <w:r w:rsidR="00250E9F">
        <w:rPr>
          <w:snapToGrid/>
          <w:kern w:val="22"/>
        </w:rPr>
        <w:t>paragraph 27,</w:t>
      </w:r>
      <w:r w:rsidR="002E7AF0" w:rsidRPr="00C10466">
        <w:rPr>
          <w:snapToGrid/>
          <w:kern w:val="22"/>
        </w:rPr>
        <w:t xml:space="preserve"> to develop recommendations, for consideration by the Subsidiary Body on Implementation at its second meeting, on how the application of safeguards can ensure that the potential effects of biodiversity financing mechanisms on the social and economic rights and livelihoods of indigenous peoples and local communities are addressed effectively</w:t>
      </w:r>
      <w:r w:rsidR="00EF52D5">
        <w:rPr>
          <w:snapToGrid/>
          <w:kern w:val="22"/>
        </w:rPr>
        <w:t>,</w:t>
      </w:r>
    </w:p>
    <w:p w:rsidR="00AB3BF6" w:rsidRPr="00C10466" w:rsidRDefault="00AB3BF6" w:rsidP="00C10466">
      <w:pPr>
        <w:pStyle w:val="Para1"/>
        <w:numPr>
          <w:ilvl w:val="0"/>
          <w:numId w:val="0"/>
        </w:numPr>
        <w:suppressLineNumbers/>
        <w:suppressAutoHyphens/>
        <w:ind w:firstLine="720"/>
        <w:rPr>
          <w:snapToGrid/>
          <w:kern w:val="22"/>
          <w:szCs w:val="22"/>
        </w:rPr>
      </w:pPr>
      <w:r w:rsidRPr="00C10466">
        <w:rPr>
          <w:i/>
          <w:snapToGrid/>
          <w:kern w:val="22"/>
          <w:szCs w:val="22"/>
        </w:rPr>
        <w:t xml:space="preserve">Taking note </w:t>
      </w:r>
      <w:r w:rsidRPr="00C10466">
        <w:rPr>
          <w:snapToGrid/>
          <w:kern w:val="22"/>
          <w:szCs w:val="22"/>
        </w:rPr>
        <w:t>of</w:t>
      </w:r>
      <w:r w:rsidRPr="00C10466">
        <w:rPr>
          <w:i/>
          <w:snapToGrid/>
          <w:kern w:val="22"/>
          <w:szCs w:val="22"/>
        </w:rPr>
        <w:t xml:space="preserve"> </w:t>
      </w:r>
      <w:r w:rsidRPr="00C10466">
        <w:rPr>
          <w:snapToGrid/>
          <w:kern w:val="22"/>
          <w:szCs w:val="22"/>
        </w:rPr>
        <w:t>the document</w:t>
      </w:r>
      <w:r w:rsidR="006A6B66" w:rsidRPr="00C10466">
        <w:rPr>
          <w:snapToGrid/>
          <w:kern w:val="22"/>
          <w:szCs w:val="22"/>
        </w:rPr>
        <w:t>s</w:t>
      </w:r>
      <w:r w:rsidRPr="00C10466">
        <w:rPr>
          <w:snapToGrid/>
          <w:kern w:val="22"/>
          <w:szCs w:val="22"/>
        </w:rPr>
        <w:t xml:space="preserve"> entitled “</w:t>
      </w:r>
      <w:r w:rsidR="00222E54" w:rsidRPr="00C10466">
        <w:rPr>
          <w:snapToGrid/>
          <w:kern w:val="22"/>
          <w:szCs w:val="22"/>
        </w:rPr>
        <w:t>Elements of methodological guidance for identifying, monitoring, and assessing the contribution of indigenous peoples and local communities to the achievement of the Strategic Plan for Biodiversity 2011-2020 and the Aichi Biodiversity Targets</w:t>
      </w:r>
      <w:r w:rsidRPr="00C10466">
        <w:rPr>
          <w:snapToGrid/>
          <w:kern w:val="22"/>
          <w:szCs w:val="22"/>
        </w:rPr>
        <w:t>”</w:t>
      </w:r>
      <w:r w:rsidR="005D4063" w:rsidRPr="005B25DD">
        <w:rPr>
          <w:rStyle w:val="FootnoteReference"/>
          <w:snapToGrid/>
          <w:kern w:val="22"/>
          <w:sz w:val="22"/>
          <w:szCs w:val="22"/>
          <w:u w:val="none"/>
          <w:vertAlign w:val="superscript"/>
        </w:rPr>
        <w:footnoteReference w:id="2"/>
      </w:r>
      <w:r w:rsidR="006A6B66" w:rsidRPr="005B25DD">
        <w:rPr>
          <w:snapToGrid/>
          <w:kern w:val="22"/>
          <w:szCs w:val="22"/>
        </w:rPr>
        <w:t xml:space="preserve"> </w:t>
      </w:r>
      <w:r w:rsidR="006A6B66" w:rsidRPr="00C10466">
        <w:rPr>
          <w:snapToGrid/>
          <w:kern w:val="22"/>
          <w:szCs w:val="22"/>
        </w:rPr>
        <w:t>and “Taking the voluntary guidelines on safeguards in biodiversity financing mechanisms into account when selecting, designing and implementing biodiversity financing mechanisms and when developing instrument-specific safeguards”</w:t>
      </w:r>
      <w:r w:rsidR="00404886" w:rsidRPr="00C10466">
        <w:rPr>
          <w:snapToGrid/>
          <w:kern w:val="22"/>
          <w:szCs w:val="22"/>
        </w:rPr>
        <w:t>,</w:t>
      </w:r>
      <w:r w:rsidR="00404886" w:rsidRPr="00C10466">
        <w:rPr>
          <w:rStyle w:val="FootnoteReference"/>
          <w:snapToGrid/>
          <w:kern w:val="22"/>
          <w:sz w:val="22"/>
          <w:szCs w:val="22"/>
          <w:u w:val="none"/>
          <w:vertAlign w:val="superscript"/>
        </w:rPr>
        <w:footnoteReference w:id="3"/>
      </w:r>
    </w:p>
    <w:p w:rsidR="00707957" w:rsidRPr="00C10466" w:rsidRDefault="00707957" w:rsidP="00C10466">
      <w:pPr>
        <w:pStyle w:val="Para1"/>
        <w:numPr>
          <w:ilvl w:val="0"/>
          <w:numId w:val="0"/>
        </w:numPr>
        <w:suppressLineNumbers/>
        <w:suppressAutoHyphens/>
        <w:ind w:firstLine="720"/>
        <w:rPr>
          <w:snapToGrid/>
          <w:kern w:val="22"/>
        </w:rPr>
      </w:pPr>
      <w:r w:rsidRPr="00C10466">
        <w:rPr>
          <w:i/>
          <w:snapToGrid/>
          <w:kern w:val="22"/>
        </w:rPr>
        <w:t>Emphasizing</w:t>
      </w:r>
      <w:r w:rsidRPr="00C10466">
        <w:rPr>
          <w:snapToGrid/>
          <w:kern w:val="22"/>
        </w:rPr>
        <w:t xml:space="preserve"> the particular importance of the views of indigenous peoples and local </w:t>
      </w:r>
      <w:r w:rsidR="00115252" w:rsidRPr="00C10466">
        <w:rPr>
          <w:snapToGrid/>
          <w:kern w:val="22"/>
        </w:rPr>
        <w:t>communities on this agenda item</w:t>
      </w:r>
      <w:r w:rsidR="001B25CB" w:rsidRPr="00C10466">
        <w:rPr>
          <w:snapToGrid/>
          <w:kern w:val="22"/>
        </w:rPr>
        <w:t>,</w:t>
      </w:r>
    </w:p>
    <w:p w:rsidR="006A6B66" w:rsidRPr="00C10466" w:rsidRDefault="00B57A59" w:rsidP="00C10466">
      <w:pPr>
        <w:suppressLineNumbers/>
        <w:suppressAutoHyphens/>
        <w:spacing w:before="120" w:after="120"/>
        <w:ind w:firstLine="720"/>
        <w:rPr>
          <w:iCs/>
          <w:kern w:val="22"/>
          <w:szCs w:val="22"/>
        </w:rPr>
      </w:pPr>
      <w:r w:rsidRPr="00C10466">
        <w:rPr>
          <w:iCs/>
          <w:kern w:val="22"/>
          <w:szCs w:val="22"/>
        </w:rPr>
        <w:lastRenderedPageBreak/>
        <w:t>1.</w:t>
      </w:r>
      <w:r w:rsidRPr="00C10466">
        <w:rPr>
          <w:i/>
          <w:iCs/>
          <w:kern w:val="22"/>
          <w:szCs w:val="22"/>
        </w:rPr>
        <w:tab/>
      </w:r>
      <w:r w:rsidR="001B25CB" w:rsidRPr="00C10466">
        <w:rPr>
          <w:i/>
          <w:iCs/>
          <w:kern w:val="22"/>
          <w:szCs w:val="22"/>
        </w:rPr>
        <w:t>I</w:t>
      </w:r>
      <w:r w:rsidR="006A6B66" w:rsidRPr="00C10466">
        <w:rPr>
          <w:i/>
          <w:iCs/>
          <w:kern w:val="22"/>
          <w:szCs w:val="22"/>
        </w:rPr>
        <w:t xml:space="preserve">nvites </w:t>
      </w:r>
      <w:r w:rsidR="006A6B66" w:rsidRPr="00C10466">
        <w:rPr>
          <w:iCs/>
          <w:kern w:val="22"/>
          <w:szCs w:val="22"/>
        </w:rPr>
        <w:t xml:space="preserve">Parties, other </w:t>
      </w:r>
      <w:r w:rsidR="001B25CB" w:rsidRPr="00C10466">
        <w:rPr>
          <w:iCs/>
          <w:kern w:val="22"/>
          <w:szCs w:val="22"/>
        </w:rPr>
        <w:t>G</w:t>
      </w:r>
      <w:r w:rsidR="006A6B66" w:rsidRPr="00C10466">
        <w:rPr>
          <w:iCs/>
          <w:kern w:val="22"/>
          <w:szCs w:val="22"/>
        </w:rPr>
        <w:t>overnments, stakeholders</w:t>
      </w:r>
      <w:r w:rsidR="00707957" w:rsidRPr="00C10466">
        <w:rPr>
          <w:iCs/>
          <w:kern w:val="22"/>
          <w:szCs w:val="22"/>
        </w:rPr>
        <w:t>,</w:t>
      </w:r>
      <w:r w:rsidR="006A6B66" w:rsidRPr="00C10466">
        <w:rPr>
          <w:iCs/>
          <w:kern w:val="22"/>
          <w:szCs w:val="22"/>
        </w:rPr>
        <w:t xml:space="preserve"> and indigenous peoples and local communities to submit </w:t>
      </w:r>
      <w:r w:rsidR="00AA6E0C" w:rsidRPr="00C10466">
        <w:rPr>
          <w:iCs/>
          <w:kern w:val="22"/>
          <w:szCs w:val="22"/>
        </w:rPr>
        <w:t>views to the Executive Secretary on the notes prepared by the Executive Secretary</w:t>
      </w:r>
      <w:r w:rsidR="001B25CB" w:rsidRPr="00C10466">
        <w:rPr>
          <w:iCs/>
          <w:kern w:val="22"/>
          <w:szCs w:val="22"/>
        </w:rPr>
        <w:t>;</w:t>
      </w:r>
      <w:r w:rsidR="001B25CB" w:rsidRPr="00C10466">
        <w:rPr>
          <w:rStyle w:val="FootnoteReference"/>
          <w:iCs/>
          <w:kern w:val="22"/>
          <w:sz w:val="22"/>
          <w:szCs w:val="22"/>
          <w:u w:val="none"/>
          <w:vertAlign w:val="superscript"/>
        </w:rPr>
        <w:footnoteReference w:id="4"/>
      </w:r>
    </w:p>
    <w:p w:rsidR="006A6B66" w:rsidRPr="00C10466" w:rsidRDefault="006A6B66" w:rsidP="00C10466">
      <w:pPr>
        <w:suppressLineNumbers/>
        <w:suppressAutoHyphens/>
        <w:spacing w:before="120" w:after="120"/>
        <w:ind w:firstLine="720"/>
        <w:rPr>
          <w:iCs/>
          <w:kern w:val="22"/>
          <w:szCs w:val="22"/>
        </w:rPr>
      </w:pPr>
      <w:r w:rsidRPr="00C10466">
        <w:rPr>
          <w:iCs/>
          <w:kern w:val="22"/>
          <w:szCs w:val="22"/>
        </w:rPr>
        <w:t>2.</w:t>
      </w:r>
      <w:r w:rsidRPr="00C10466">
        <w:rPr>
          <w:iCs/>
          <w:kern w:val="22"/>
          <w:szCs w:val="22"/>
        </w:rPr>
        <w:tab/>
      </w:r>
      <w:r w:rsidR="00AA6E0C" w:rsidRPr="00C10466">
        <w:rPr>
          <w:i/>
          <w:iCs/>
          <w:kern w:val="22"/>
          <w:szCs w:val="22"/>
        </w:rPr>
        <w:t>R</w:t>
      </w:r>
      <w:r w:rsidRPr="00C10466">
        <w:rPr>
          <w:i/>
          <w:iCs/>
          <w:kern w:val="22"/>
          <w:szCs w:val="22"/>
        </w:rPr>
        <w:t>equests</w:t>
      </w:r>
      <w:r w:rsidRPr="00C10466">
        <w:rPr>
          <w:iCs/>
          <w:kern w:val="22"/>
          <w:szCs w:val="22"/>
        </w:rPr>
        <w:t xml:space="preserve"> the Executive Secretary</w:t>
      </w:r>
      <w:r w:rsidR="00112C15" w:rsidRPr="00C10466">
        <w:rPr>
          <w:iCs/>
          <w:kern w:val="22"/>
          <w:szCs w:val="22"/>
        </w:rPr>
        <w:t>:</w:t>
      </w:r>
    </w:p>
    <w:p w:rsidR="00707957" w:rsidRPr="00C10466" w:rsidRDefault="00343E09" w:rsidP="00C10466">
      <w:pPr>
        <w:pStyle w:val="ListParagraph"/>
        <w:numPr>
          <w:ilvl w:val="0"/>
          <w:numId w:val="33"/>
        </w:numPr>
        <w:suppressLineNumbers/>
        <w:suppressAutoHyphens/>
        <w:spacing w:before="120" w:after="120"/>
        <w:ind w:left="0" w:firstLine="720"/>
        <w:contextualSpacing w:val="0"/>
        <w:rPr>
          <w:iCs/>
          <w:kern w:val="22"/>
          <w:szCs w:val="22"/>
        </w:rPr>
      </w:pPr>
      <w:r>
        <w:rPr>
          <w:iCs/>
          <w:kern w:val="22"/>
          <w:szCs w:val="22"/>
        </w:rPr>
        <w:t>To c</w:t>
      </w:r>
      <w:r w:rsidR="00707957" w:rsidRPr="00C10466">
        <w:rPr>
          <w:iCs/>
          <w:kern w:val="22"/>
          <w:szCs w:val="22"/>
        </w:rPr>
        <w:t xml:space="preserve">ompile the submissions received and make them available </w:t>
      </w:r>
      <w:r w:rsidR="00115252" w:rsidRPr="00C10466">
        <w:rPr>
          <w:iCs/>
          <w:kern w:val="22"/>
          <w:szCs w:val="22"/>
        </w:rPr>
        <w:t>through the clearing</w:t>
      </w:r>
      <w:r w:rsidR="001B25CB" w:rsidRPr="00C10466">
        <w:rPr>
          <w:iCs/>
          <w:kern w:val="22"/>
          <w:szCs w:val="22"/>
        </w:rPr>
        <w:t>-</w:t>
      </w:r>
      <w:r w:rsidR="00115252" w:rsidRPr="00C10466">
        <w:rPr>
          <w:iCs/>
          <w:kern w:val="22"/>
          <w:szCs w:val="22"/>
        </w:rPr>
        <w:t>house mechanism of the Convention</w:t>
      </w:r>
      <w:r w:rsidR="00707957" w:rsidRPr="00C10466">
        <w:rPr>
          <w:iCs/>
          <w:kern w:val="22"/>
          <w:szCs w:val="22"/>
        </w:rPr>
        <w:t>;</w:t>
      </w:r>
    </w:p>
    <w:p w:rsidR="00115252" w:rsidRPr="00C10466" w:rsidRDefault="00343E09" w:rsidP="00C10466">
      <w:pPr>
        <w:pStyle w:val="ListParagraph"/>
        <w:numPr>
          <w:ilvl w:val="0"/>
          <w:numId w:val="33"/>
        </w:numPr>
        <w:suppressLineNumbers/>
        <w:suppressAutoHyphens/>
        <w:spacing w:before="120" w:after="120"/>
        <w:ind w:left="0" w:firstLine="720"/>
        <w:contextualSpacing w:val="0"/>
        <w:rPr>
          <w:iCs/>
          <w:kern w:val="22"/>
          <w:szCs w:val="22"/>
        </w:rPr>
      </w:pPr>
      <w:r>
        <w:rPr>
          <w:iCs/>
          <w:kern w:val="22"/>
          <w:szCs w:val="22"/>
        </w:rPr>
        <w:t>To r</w:t>
      </w:r>
      <w:r w:rsidR="00707957" w:rsidRPr="00C10466">
        <w:rPr>
          <w:iCs/>
          <w:kern w:val="22"/>
          <w:szCs w:val="22"/>
        </w:rPr>
        <w:t>evise</w:t>
      </w:r>
      <w:r w:rsidR="00AA6E0C" w:rsidRPr="00C10466">
        <w:rPr>
          <w:iCs/>
          <w:kern w:val="22"/>
          <w:szCs w:val="22"/>
        </w:rPr>
        <w:t xml:space="preserve"> the documents,</w:t>
      </w:r>
      <w:r w:rsidR="00AA6E0C" w:rsidRPr="00C10466">
        <w:rPr>
          <w:rStyle w:val="FootnoteReference"/>
          <w:iCs/>
          <w:kern w:val="22"/>
          <w:sz w:val="22"/>
          <w:szCs w:val="22"/>
          <w:u w:val="none"/>
          <w:vertAlign w:val="superscript"/>
        </w:rPr>
        <w:footnoteReference w:id="5"/>
      </w:r>
      <w:r w:rsidR="00AA6E0C" w:rsidRPr="00C10466">
        <w:rPr>
          <w:iCs/>
          <w:kern w:val="22"/>
          <w:szCs w:val="22"/>
        </w:rPr>
        <w:t xml:space="preserve"> and the draft recommendations therein</w:t>
      </w:r>
      <w:r w:rsidR="00115252" w:rsidRPr="00C10466">
        <w:rPr>
          <w:iCs/>
          <w:kern w:val="22"/>
          <w:szCs w:val="22"/>
        </w:rPr>
        <w:t xml:space="preserve">, on </w:t>
      </w:r>
      <w:r w:rsidR="00782B5E">
        <w:rPr>
          <w:iCs/>
          <w:kern w:val="22"/>
          <w:szCs w:val="22"/>
        </w:rPr>
        <w:t xml:space="preserve">the basis of </w:t>
      </w:r>
      <w:r w:rsidR="00115252" w:rsidRPr="00C10466">
        <w:rPr>
          <w:iCs/>
          <w:kern w:val="22"/>
          <w:szCs w:val="22"/>
        </w:rPr>
        <w:t>the submissions received and the views of</w:t>
      </w:r>
      <w:r w:rsidR="00707957" w:rsidRPr="00C10466">
        <w:rPr>
          <w:iCs/>
          <w:kern w:val="22"/>
          <w:szCs w:val="22"/>
        </w:rPr>
        <w:t xml:space="preserve"> </w:t>
      </w:r>
      <w:r w:rsidR="00115252" w:rsidRPr="00C10466">
        <w:rPr>
          <w:iCs/>
          <w:kern w:val="22"/>
          <w:szCs w:val="22"/>
        </w:rPr>
        <w:t xml:space="preserve">indigenous peoples and local communities as already expressed at the tenth meeting of the Ad Hoc Open-ended Working Group on Article 8(j) and Related Provisions and provided in the </w:t>
      </w:r>
      <w:r w:rsidR="008E4D77">
        <w:rPr>
          <w:iCs/>
          <w:kern w:val="22"/>
          <w:szCs w:val="22"/>
        </w:rPr>
        <w:t>a</w:t>
      </w:r>
      <w:r w:rsidR="00115252" w:rsidRPr="00C10466">
        <w:rPr>
          <w:iCs/>
          <w:kern w:val="22"/>
          <w:szCs w:val="22"/>
        </w:rPr>
        <w:t>nnex to the present recommendation;</w:t>
      </w:r>
    </w:p>
    <w:p w:rsidR="00115252" w:rsidRPr="00C10466" w:rsidRDefault="00343E09" w:rsidP="00C10466">
      <w:pPr>
        <w:pStyle w:val="ListParagraph"/>
        <w:numPr>
          <w:ilvl w:val="0"/>
          <w:numId w:val="33"/>
        </w:numPr>
        <w:suppressLineNumbers/>
        <w:suppressAutoHyphens/>
        <w:spacing w:before="120" w:after="120"/>
        <w:ind w:left="0" w:firstLine="720"/>
        <w:contextualSpacing w:val="0"/>
        <w:rPr>
          <w:iCs/>
          <w:kern w:val="22"/>
          <w:szCs w:val="22"/>
        </w:rPr>
      </w:pPr>
      <w:r>
        <w:rPr>
          <w:iCs/>
          <w:kern w:val="22"/>
          <w:szCs w:val="22"/>
        </w:rPr>
        <w:t>To m</w:t>
      </w:r>
      <w:r w:rsidR="00115252" w:rsidRPr="00C10466">
        <w:rPr>
          <w:iCs/>
          <w:kern w:val="22"/>
          <w:szCs w:val="22"/>
        </w:rPr>
        <w:t>ake the revised documents</w:t>
      </w:r>
      <w:r w:rsidR="00264E1D">
        <w:rPr>
          <w:iCs/>
          <w:kern w:val="22"/>
          <w:szCs w:val="22"/>
        </w:rPr>
        <w:t xml:space="preserve">, </w:t>
      </w:r>
      <w:r w:rsidR="007709F8">
        <w:rPr>
          <w:iCs/>
          <w:kern w:val="22"/>
          <w:szCs w:val="22"/>
        </w:rPr>
        <w:t xml:space="preserve">including </w:t>
      </w:r>
      <w:r w:rsidR="00264E1D">
        <w:rPr>
          <w:iCs/>
          <w:kern w:val="22"/>
          <w:szCs w:val="22"/>
        </w:rPr>
        <w:t>draft recommendations,</w:t>
      </w:r>
      <w:r w:rsidR="00115252" w:rsidRPr="00C10466">
        <w:rPr>
          <w:iCs/>
          <w:kern w:val="22"/>
          <w:szCs w:val="22"/>
        </w:rPr>
        <w:t xml:space="preserve"> available to the Subsidiary Body on Implementation at its second meeting for its consideration.</w:t>
      </w:r>
    </w:p>
    <w:p w:rsidR="00B57A59" w:rsidRPr="00C10466" w:rsidRDefault="00B57A59" w:rsidP="00B23B2F">
      <w:pPr>
        <w:suppressLineNumbers/>
        <w:suppressAutoHyphens/>
        <w:spacing w:before="240" w:after="120"/>
        <w:jc w:val="center"/>
        <w:rPr>
          <w:b/>
          <w:kern w:val="22"/>
        </w:rPr>
      </w:pPr>
      <w:r w:rsidRPr="00C10466">
        <w:rPr>
          <w:bCs/>
          <w:i/>
          <w:kern w:val="22"/>
          <w:szCs w:val="22"/>
        </w:rPr>
        <w:t>Annex</w:t>
      </w:r>
    </w:p>
    <w:p w:rsidR="00B57A59" w:rsidRPr="00C10466" w:rsidRDefault="00115252" w:rsidP="00B23B2F">
      <w:pPr>
        <w:keepNext/>
        <w:suppressLineNumbers/>
        <w:suppressAutoHyphens/>
        <w:spacing w:before="120" w:after="120"/>
        <w:jc w:val="center"/>
        <w:rPr>
          <w:b/>
          <w:kern w:val="22"/>
        </w:rPr>
      </w:pPr>
      <w:r w:rsidRPr="00C10466">
        <w:rPr>
          <w:b/>
          <w:kern w:val="22"/>
        </w:rPr>
        <w:t>VIEWS EXPRESSED BY THE INTERNATIONAL INDIGENOUS FORUM ON BIODIVERSITY</w:t>
      </w:r>
    </w:p>
    <w:p w:rsidR="00CD377C" w:rsidRPr="00C10466" w:rsidRDefault="00CD377C" w:rsidP="00B23B2F">
      <w:pPr>
        <w:spacing w:before="120" w:after="120"/>
        <w:ind w:firstLine="720"/>
        <w:rPr>
          <w:szCs w:val="22"/>
        </w:rPr>
      </w:pPr>
      <w:r w:rsidRPr="00C10466">
        <w:rPr>
          <w:szCs w:val="22"/>
        </w:rPr>
        <w:t>The International Indigenous Forum on Biodiversity expresses its thanks to the Secretariat for the preparation of document CBD/WG8J/10/5 on elements of methodological guidance for identifying, monitoring, and assessing the contribution of indigenous peoples and local communities to the achievement of the Strategic Plan for Biodiversity 2011-2020 and the Aichi Biodiversity Targets.</w:t>
      </w:r>
    </w:p>
    <w:p w:rsidR="00CD377C" w:rsidRPr="00C10466" w:rsidRDefault="00CD377C" w:rsidP="00B23B2F">
      <w:pPr>
        <w:spacing w:before="120" w:after="120"/>
        <w:ind w:firstLine="720"/>
        <w:rPr>
          <w:szCs w:val="22"/>
        </w:rPr>
      </w:pPr>
      <w:r w:rsidRPr="00C10466">
        <w:rPr>
          <w:szCs w:val="22"/>
        </w:rPr>
        <w:t>Indigenous peoples and local communities practice holistic collective action in our daily lives with the participation of men, women, children, youth and elders to achieve a good life for indigenous peoples and the well-being and conservation of Mother Earth and all of her ecosystems. This collective action is carried out within the framework of customary laws and governance, with the security of tenure of our lands, territories and waters, and in the defence of our collective rights, such as self-determination, the right to consultation and free, prior and informed consent.</w:t>
      </w:r>
    </w:p>
    <w:p w:rsidR="00CD377C" w:rsidRPr="00C10466" w:rsidRDefault="00CD377C" w:rsidP="00B23B2F">
      <w:pPr>
        <w:spacing w:before="120" w:after="120"/>
        <w:ind w:firstLine="720"/>
        <w:rPr>
          <w:szCs w:val="22"/>
        </w:rPr>
      </w:pPr>
      <w:r w:rsidRPr="00C10466">
        <w:rPr>
          <w:szCs w:val="22"/>
        </w:rPr>
        <w:t>Through indigenous collective systems, we revitalize our social and spiritual relationships through the practice of traditional knowledge and such values as reciprocity, solidarity, care, support, respect, trust, flexibility, harmony, balance and resilience.</w:t>
      </w:r>
    </w:p>
    <w:p w:rsidR="00CD377C" w:rsidRPr="00C10466" w:rsidRDefault="00CD377C" w:rsidP="00B23B2F">
      <w:pPr>
        <w:spacing w:before="120" w:after="120"/>
        <w:ind w:firstLine="720"/>
        <w:rPr>
          <w:szCs w:val="22"/>
        </w:rPr>
      </w:pPr>
      <w:r w:rsidRPr="00C10466">
        <w:rPr>
          <w:szCs w:val="22"/>
        </w:rPr>
        <w:t>The International Indigenous Forum recommends the inclusion of a new paragraph in the suggested recommendations in document CBD/WG8J/10/5 after paragraph 1 with the following text:</w:t>
      </w:r>
    </w:p>
    <w:p w:rsidR="00CD377C" w:rsidRPr="00C10466" w:rsidRDefault="00CD377C" w:rsidP="00C10466">
      <w:pPr>
        <w:spacing w:before="120" w:after="120"/>
        <w:ind w:left="720" w:firstLine="720"/>
        <w:rPr>
          <w:szCs w:val="22"/>
        </w:rPr>
      </w:pPr>
      <w:r w:rsidRPr="00C10466">
        <w:rPr>
          <w:i/>
          <w:iCs/>
          <w:szCs w:val="22"/>
        </w:rPr>
        <w:t>Recognizes</w:t>
      </w:r>
      <w:r w:rsidRPr="00C10466">
        <w:rPr>
          <w:szCs w:val="22"/>
        </w:rPr>
        <w:t xml:space="preserve"> the importance of the holistic collective action of indigenous peoples and local communities in achieving the objectives of the Strategic Plan for Biodiversity 2011-2020</w:t>
      </w:r>
      <w:r w:rsidR="00815937" w:rsidRPr="00B23B2F">
        <w:rPr>
          <w:rStyle w:val="FootnoteReference"/>
          <w:sz w:val="22"/>
          <w:szCs w:val="22"/>
          <w:u w:val="none"/>
          <w:vertAlign w:val="superscript"/>
        </w:rPr>
        <w:footnoteReference w:id="6"/>
      </w:r>
      <w:r w:rsidRPr="00C667C3">
        <w:rPr>
          <w:szCs w:val="22"/>
        </w:rPr>
        <w:t xml:space="preserve"> </w:t>
      </w:r>
      <w:r w:rsidRPr="00C10466">
        <w:rPr>
          <w:szCs w:val="22"/>
        </w:rPr>
        <w:t>and the Aichi Biodiversity Targets within a framework of rights, ethical principles and values, governance and differentiated roles as indigenous men and women;</w:t>
      </w:r>
    </w:p>
    <w:p w:rsidR="00CD377C" w:rsidRPr="00497842" w:rsidRDefault="00CD377C" w:rsidP="00B23B2F">
      <w:pPr>
        <w:spacing w:before="120" w:after="120"/>
        <w:ind w:firstLine="720"/>
        <w:rPr>
          <w:szCs w:val="22"/>
        </w:rPr>
      </w:pPr>
      <w:r w:rsidRPr="000107AB">
        <w:rPr>
          <w:szCs w:val="22"/>
        </w:rPr>
        <w:t>The International Indigenous Forum on Biodiversity expresses its thanks to the Se</w:t>
      </w:r>
      <w:r w:rsidRPr="00497842">
        <w:rPr>
          <w:szCs w:val="22"/>
        </w:rPr>
        <w:t xml:space="preserve">cretariat for the preparation of document CBD/WG8J/10/6 on </w:t>
      </w:r>
      <w:r w:rsidRPr="00D85886">
        <w:rPr>
          <w:szCs w:val="22"/>
        </w:rPr>
        <w:t>taking the voluntary guidelines on safeguards in biodiversity financing mechanisms into account when selecting, designing and implementing biodiversity financing mechanisms and when developing instrument-specific safeguards</w:t>
      </w:r>
      <w:r w:rsidRPr="000107AB">
        <w:rPr>
          <w:szCs w:val="22"/>
        </w:rPr>
        <w:t>.</w:t>
      </w:r>
    </w:p>
    <w:p w:rsidR="00CD377C" w:rsidRPr="00C10466" w:rsidRDefault="00CD377C" w:rsidP="00B23B2F">
      <w:pPr>
        <w:spacing w:before="120" w:after="120"/>
        <w:ind w:firstLine="720"/>
        <w:rPr>
          <w:szCs w:val="22"/>
        </w:rPr>
      </w:pPr>
      <w:r w:rsidRPr="00C10466">
        <w:rPr>
          <w:szCs w:val="22"/>
        </w:rPr>
        <w:t xml:space="preserve">Indigenous peoples and local communities live in harmony and brotherhood with Mother Earth. We are her guardians and protectors, we take care of resources to bequeath them to the generations that come after us; however, the activities associated with modern progress are leading to the loss of </w:t>
      </w:r>
      <w:r w:rsidRPr="00C10466">
        <w:rPr>
          <w:szCs w:val="22"/>
        </w:rPr>
        <w:lastRenderedPageBreak/>
        <w:t>biodiversity, and ecosystems, with socio-economic consequences that affect indigenous peoples and local communities, humanity and Mother Earth.</w:t>
      </w:r>
    </w:p>
    <w:p w:rsidR="00CD377C" w:rsidRPr="00061145" w:rsidRDefault="00CD377C" w:rsidP="00B23B2F">
      <w:pPr>
        <w:spacing w:before="120" w:after="120"/>
        <w:ind w:firstLine="720"/>
        <w:rPr>
          <w:szCs w:val="22"/>
        </w:rPr>
      </w:pPr>
      <w:r w:rsidRPr="00081CC6">
        <w:rPr>
          <w:szCs w:val="22"/>
        </w:rPr>
        <w:t xml:space="preserve">The safeguards of </w:t>
      </w:r>
      <w:r w:rsidRPr="00D85886">
        <w:rPr>
          <w:szCs w:val="22"/>
        </w:rPr>
        <w:t>biodiversity financing mechanisms</w:t>
      </w:r>
      <w:r w:rsidRPr="00081CC6">
        <w:rPr>
          <w:szCs w:val="22"/>
        </w:rPr>
        <w:t xml:space="preserve"> must take into account national and international laws and policies, the United Nations Declaration on the Rights of Indigenous Peoples, ILO Convention No. 169 and the customary laws of indigenous peoples and local communities.</w:t>
      </w:r>
    </w:p>
    <w:p w:rsidR="00CD377C" w:rsidRPr="00C10466" w:rsidRDefault="00CD377C" w:rsidP="00B23B2F">
      <w:pPr>
        <w:spacing w:before="120" w:after="120"/>
        <w:ind w:firstLine="720"/>
        <w:rPr>
          <w:kern w:val="22"/>
          <w:szCs w:val="22"/>
        </w:rPr>
      </w:pPr>
      <w:r w:rsidRPr="00C10466">
        <w:rPr>
          <w:kern w:val="22"/>
          <w:szCs w:val="22"/>
        </w:rPr>
        <w:t>The safeguards must be transparent and robust, and must recognize indigenous peoples as having rights and be in line with the three objectives of the Convention on Biological Diversity, with Articles</w:t>
      </w:r>
      <w:r w:rsidR="00626354">
        <w:rPr>
          <w:kern w:val="22"/>
          <w:szCs w:val="22"/>
        </w:rPr>
        <w:t> </w:t>
      </w:r>
      <w:r w:rsidRPr="00C10466">
        <w:rPr>
          <w:kern w:val="22"/>
          <w:szCs w:val="22"/>
        </w:rPr>
        <w:t xml:space="preserve">8(j) and 10(c), with the </w:t>
      </w:r>
      <w:r w:rsidRPr="00C10466">
        <w:rPr>
          <w:noProof/>
          <w:kern w:val="22"/>
          <w:szCs w:val="22"/>
        </w:rPr>
        <w:t>Akwé: Kon</w:t>
      </w:r>
      <w:r w:rsidRPr="00C10466">
        <w:rPr>
          <w:kern w:val="22"/>
          <w:szCs w:val="22"/>
        </w:rPr>
        <w:t xml:space="preserve"> </w:t>
      </w:r>
      <w:r w:rsidR="00B82232" w:rsidRPr="00B82232">
        <w:rPr>
          <w:kern w:val="22"/>
          <w:szCs w:val="22"/>
        </w:rPr>
        <w:t>Voluntary Guidelines for the Conduct of Cultural, Environmental and Social Impact Assessment regarding Developments Proposed to Take Place on, or which are Likely to Impact on, Sacred Sites and on Lands and Waters Traditionally Occupied or Used by Indigenous and Local Communities</w:t>
      </w:r>
      <w:r w:rsidRPr="00C10466">
        <w:rPr>
          <w:kern w:val="22"/>
          <w:szCs w:val="22"/>
        </w:rPr>
        <w:t xml:space="preserve">, </w:t>
      </w:r>
      <w:r w:rsidR="00B82232">
        <w:rPr>
          <w:kern w:val="22"/>
          <w:szCs w:val="22"/>
        </w:rPr>
        <w:t xml:space="preserve">and with the </w:t>
      </w:r>
      <w:r w:rsidR="00B82232" w:rsidRPr="00B82232">
        <w:rPr>
          <w:noProof/>
          <w:kern w:val="22"/>
          <w:szCs w:val="22"/>
        </w:rPr>
        <w:t>Tkarihwaié:ri</w:t>
      </w:r>
      <w:r w:rsidR="00B82232" w:rsidRPr="00B82232">
        <w:rPr>
          <w:kern w:val="22"/>
          <w:szCs w:val="22"/>
        </w:rPr>
        <w:t xml:space="preserve"> Code of Ethical Conduct to Ensure Respect for the Cultural and Intellectual Heritage of Indigenous and Local Communities Relevant to the Conservation and Sustainable Use of Biological Diversity</w:t>
      </w:r>
      <w:r w:rsidRPr="00C10466">
        <w:rPr>
          <w:kern w:val="22"/>
          <w:szCs w:val="22"/>
        </w:rPr>
        <w:t>. In addition, there must be political will and a decision of the Parties for their effective implementation. It is important to have the full and effective participation of indigenous peoples and local communities</w:t>
      </w:r>
      <w:r w:rsidR="00A36C23">
        <w:rPr>
          <w:kern w:val="22"/>
          <w:szCs w:val="22"/>
        </w:rPr>
        <w:t>,</w:t>
      </w:r>
      <w:r w:rsidRPr="00C10466">
        <w:rPr>
          <w:kern w:val="22"/>
          <w:szCs w:val="22"/>
        </w:rPr>
        <w:t xml:space="preserve"> especially women</w:t>
      </w:r>
      <w:r w:rsidR="00A36C23">
        <w:rPr>
          <w:kern w:val="22"/>
          <w:szCs w:val="22"/>
        </w:rPr>
        <w:t>,</w:t>
      </w:r>
      <w:r w:rsidRPr="00C10466">
        <w:rPr>
          <w:kern w:val="22"/>
          <w:szCs w:val="22"/>
        </w:rPr>
        <w:t xml:space="preserve"> in the selection, design and implementation of biodiversity financing mechanisms and in the introduction of safeguards through consultation processes, to grant or deny free and prior informed consent through culturally appropriate methodologies and instruments.</w:t>
      </w:r>
    </w:p>
    <w:p w:rsidR="00CD377C" w:rsidRPr="00C10466" w:rsidRDefault="00CD377C" w:rsidP="00B23B2F">
      <w:pPr>
        <w:spacing w:before="120" w:after="120"/>
        <w:ind w:firstLine="720"/>
        <w:rPr>
          <w:szCs w:val="22"/>
        </w:rPr>
      </w:pPr>
      <w:r w:rsidRPr="00C10466">
        <w:rPr>
          <w:szCs w:val="22"/>
        </w:rPr>
        <w:t>The International Indigenous Forum recommends the creation of a new paragraph after paragraph</w:t>
      </w:r>
      <w:r w:rsidR="00D50201">
        <w:rPr>
          <w:szCs w:val="22"/>
        </w:rPr>
        <w:t> </w:t>
      </w:r>
      <w:r w:rsidRPr="00C10466">
        <w:rPr>
          <w:szCs w:val="22"/>
        </w:rPr>
        <w:t>4 of the suggested recommendations in document CBD/WG8J/10/6 with the following text:</w:t>
      </w:r>
    </w:p>
    <w:p w:rsidR="00CD377C" w:rsidRPr="00815937" w:rsidRDefault="00CD377C" w:rsidP="00C10466">
      <w:pPr>
        <w:spacing w:before="120" w:after="120"/>
        <w:ind w:left="720" w:firstLine="720"/>
        <w:rPr>
          <w:szCs w:val="22"/>
        </w:rPr>
      </w:pPr>
      <w:r w:rsidRPr="005503D5">
        <w:rPr>
          <w:i/>
          <w:iCs/>
          <w:szCs w:val="22"/>
        </w:rPr>
        <w:t>Recognizes</w:t>
      </w:r>
      <w:r w:rsidRPr="00815937">
        <w:rPr>
          <w:szCs w:val="22"/>
        </w:rPr>
        <w:t xml:space="preserve"> the importance of tenure</w:t>
      </w:r>
      <w:r w:rsidR="005B25DD" w:rsidRPr="00815937">
        <w:rPr>
          <w:szCs w:val="22"/>
        </w:rPr>
        <w:t xml:space="preserve"> </w:t>
      </w:r>
      <w:r w:rsidRPr="00815937">
        <w:rPr>
          <w:szCs w:val="22"/>
        </w:rPr>
        <w:t>over traditional lands, territories and waters of indigenous peoples and local communities for their s</w:t>
      </w:r>
      <w:r w:rsidRPr="009723FA">
        <w:rPr>
          <w:szCs w:val="22"/>
        </w:rPr>
        <w:t>urvival and ways of life, and that holistic, solid safeguards backed by transparent accountability and constant vigilance are therefore required in line with international obligations and frameworks, such as the United Nations Declaration on the Rights of Indigenous Peoples,</w:t>
      </w:r>
      <w:r w:rsidR="004D26E4" w:rsidRPr="00B23B2F">
        <w:rPr>
          <w:rStyle w:val="FootnoteReference"/>
          <w:sz w:val="22"/>
          <w:szCs w:val="22"/>
          <w:u w:val="none"/>
          <w:vertAlign w:val="superscript"/>
        </w:rPr>
        <w:footnoteReference w:id="7"/>
      </w:r>
      <w:r w:rsidRPr="005503D5">
        <w:rPr>
          <w:szCs w:val="22"/>
        </w:rPr>
        <w:t xml:space="preserve"> with their own standards, with the instruments and decisions and guidelines of the Convention on Biological Diversity and with the full and effective participation of indigenous peoples and local communities and their free, prior and in</w:t>
      </w:r>
      <w:r w:rsidRPr="00815937">
        <w:rPr>
          <w:szCs w:val="22"/>
        </w:rPr>
        <w:t>formed consent.</w:t>
      </w:r>
    </w:p>
    <w:p w:rsidR="00CD377C" w:rsidRPr="00C10466" w:rsidRDefault="00CD377C" w:rsidP="00CD377C">
      <w:pPr>
        <w:rPr>
          <w:szCs w:val="22"/>
        </w:rPr>
      </w:pPr>
    </w:p>
    <w:p w:rsidR="00DB45BC" w:rsidRPr="00C10466" w:rsidRDefault="00DB45BC" w:rsidP="00C10466">
      <w:pPr>
        <w:suppressLineNumbers/>
        <w:suppressAutoHyphens/>
        <w:rPr>
          <w:kern w:val="22"/>
        </w:rPr>
      </w:pPr>
    </w:p>
    <w:p w:rsidR="00736BC2" w:rsidRPr="00C10466" w:rsidRDefault="001B25CB" w:rsidP="00C10466">
      <w:pPr>
        <w:suppressLineNumbers/>
        <w:suppressAutoHyphens/>
        <w:jc w:val="center"/>
        <w:rPr>
          <w:kern w:val="22"/>
        </w:rPr>
      </w:pPr>
      <w:r w:rsidRPr="00C10466">
        <w:rPr>
          <w:kern w:val="22"/>
        </w:rPr>
        <w:t>__________</w:t>
      </w:r>
    </w:p>
    <w:sectPr w:rsidR="00736BC2" w:rsidRPr="00C10466" w:rsidSect="00C10466">
      <w:headerReference w:type="even" r:id="rId15"/>
      <w:headerReference w:type="default" r:id="rId16"/>
      <w:footerReference w:type="even" r:id="rId17"/>
      <w:footerReference w:type="default" r:id="rId18"/>
      <w:footerReference w:type="first" r:id="rId19"/>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9E0" w:rsidRDefault="00B939E0">
      <w:r>
        <w:separator/>
      </w:r>
    </w:p>
  </w:endnote>
  <w:endnote w:type="continuationSeparator" w:id="0">
    <w:p w:rsidR="00B939E0" w:rsidRDefault="00B9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6C" w:rsidRDefault="0082316C" w:rsidP="00C10466">
    <w:pPr>
      <w:pStyle w:val="Footer"/>
      <w:tabs>
        <w:tab w:val="clear" w:pos="4320"/>
        <w:tab w:val="clear" w:pos="8640"/>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98" w:rsidRDefault="00124F98" w:rsidP="00C10466">
    <w:pPr>
      <w:pStyle w:val="Footer"/>
      <w:tabs>
        <w:tab w:val="clear" w:pos="4320"/>
        <w:tab w:val="clear" w:pos="8640"/>
      </w:tabs>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98" w:rsidRDefault="00124F98" w:rsidP="00C10466">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9E0" w:rsidRDefault="00B939E0">
      <w:r>
        <w:separator/>
      </w:r>
    </w:p>
  </w:footnote>
  <w:footnote w:type="continuationSeparator" w:id="0">
    <w:p w:rsidR="00B939E0" w:rsidRDefault="00B939E0">
      <w:r>
        <w:continuationSeparator/>
      </w:r>
    </w:p>
  </w:footnote>
  <w:footnote w:id="1">
    <w:p w:rsidR="002E1D60" w:rsidRPr="00B23B2F" w:rsidRDefault="002E1D60" w:rsidP="00815937">
      <w:pPr>
        <w:pStyle w:val="FootnoteText"/>
        <w:keepLines w:val="0"/>
        <w:ind w:firstLine="0"/>
        <w:jc w:val="left"/>
        <w:rPr>
          <w:color w:val="000000" w:themeColor="text1"/>
          <w:kern w:val="18"/>
        </w:rPr>
      </w:pPr>
      <w:r w:rsidRPr="00B23B2F">
        <w:rPr>
          <w:rStyle w:val="FootnoteReference"/>
          <w:color w:val="000000" w:themeColor="text1"/>
          <w:kern w:val="18"/>
          <w:u w:val="none"/>
          <w:vertAlign w:val="superscript"/>
        </w:rPr>
        <w:footnoteRef/>
      </w:r>
      <w:r w:rsidRPr="00B23B2F">
        <w:rPr>
          <w:color w:val="000000" w:themeColor="text1"/>
          <w:kern w:val="18"/>
        </w:rPr>
        <w:t xml:space="preserve"> </w:t>
      </w:r>
      <w:hyperlink r:id="rId1" w:history="1">
        <w:proofErr w:type="gramStart"/>
        <w:r w:rsidR="00FA5B4E" w:rsidRPr="00FA5B4E">
          <w:rPr>
            <w:rStyle w:val="Hyperlink"/>
            <w:kern w:val="18"/>
          </w:rPr>
          <w:t>Decision X/2</w:t>
        </w:r>
      </w:hyperlink>
      <w:r w:rsidRPr="00B23B2F">
        <w:rPr>
          <w:color w:val="000000" w:themeColor="text1"/>
          <w:kern w:val="18"/>
        </w:rPr>
        <w:t>, annex.</w:t>
      </w:r>
      <w:proofErr w:type="gramEnd"/>
    </w:p>
  </w:footnote>
  <w:footnote w:id="2">
    <w:p w:rsidR="005D4063" w:rsidRPr="00B23B2F" w:rsidRDefault="005D4063" w:rsidP="00CE744B">
      <w:pPr>
        <w:pStyle w:val="FootnoteText"/>
        <w:keepLines w:val="0"/>
        <w:ind w:firstLine="0"/>
        <w:jc w:val="left"/>
        <w:rPr>
          <w:color w:val="000000" w:themeColor="text1"/>
          <w:kern w:val="18"/>
        </w:rPr>
      </w:pPr>
      <w:r w:rsidRPr="00B23B2F">
        <w:rPr>
          <w:rStyle w:val="FootnoteReference"/>
          <w:color w:val="000000" w:themeColor="text1"/>
          <w:kern w:val="18"/>
          <w:u w:val="none"/>
          <w:vertAlign w:val="superscript"/>
        </w:rPr>
        <w:footnoteRef/>
      </w:r>
      <w:r w:rsidRPr="00B23B2F">
        <w:rPr>
          <w:color w:val="000000" w:themeColor="text1"/>
          <w:kern w:val="18"/>
        </w:rPr>
        <w:t xml:space="preserve"> </w:t>
      </w:r>
      <w:hyperlink r:id="rId2" w:history="1">
        <w:r w:rsidRPr="00B23B2F">
          <w:rPr>
            <w:rStyle w:val="Hyperlink"/>
            <w:color w:val="000000" w:themeColor="text1"/>
            <w:kern w:val="18"/>
            <w:u w:val="none"/>
          </w:rPr>
          <w:t>CBD/WG8J/10/5</w:t>
        </w:r>
      </w:hyperlink>
      <w:r w:rsidRPr="00B23B2F">
        <w:rPr>
          <w:color w:val="000000" w:themeColor="text1"/>
          <w:kern w:val="18"/>
        </w:rPr>
        <w:t>.</w:t>
      </w:r>
    </w:p>
  </w:footnote>
  <w:footnote w:id="3">
    <w:p w:rsidR="00404886" w:rsidRPr="00B23B2F" w:rsidRDefault="00404886" w:rsidP="009723FA">
      <w:pPr>
        <w:pStyle w:val="FootnoteText"/>
        <w:keepLines w:val="0"/>
        <w:ind w:firstLine="0"/>
        <w:jc w:val="left"/>
        <w:rPr>
          <w:color w:val="000000" w:themeColor="text1"/>
          <w:kern w:val="18"/>
        </w:rPr>
      </w:pPr>
      <w:r w:rsidRPr="00B23B2F">
        <w:rPr>
          <w:rStyle w:val="FootnoteReference"/>
          <w:color w:val="000000" w:themeColor="text1"/>
          <w:kern w:val="18"/>
          <w:u w:val="none"/>
          <w:vertAlign w:val="superscript"/>
        </w:rPr>
        <w:footnoteRef/>
      </w:r>
      <w:r w:rsidRPr="00B23B2F">
        <w:rPr>
          <w:color w:val="000000" w:themeColor="text1"/>
          <w:kern w:val="18"/>
        </w:rPr>
        <w:t xml:space="preserve"> </w:t>
      </w:r>
      <w:hyperlink r:id="rId3" w:history="1">
        <w:r w:rsidRPr="00B23B2F">
          <w:rPr>
            <w:rStyle w:val="Hyperlink"/>
            <w:color w:val="000000" w:themeColor="text1"/>
            <w:kern w:val="18"/>
            <w:u w:val="none"/>
          </w:rPr>
          <w:t>CBD/WG8J/10/6</w:t>
        </w:r>
      </w:hyperlink>
      <w:r w:rsidRPr="00B23B2F">
        <w:rPr>
          <w:color w:val="000000" w:themeColor="text1"/>
          <w:kern w:val="18"/>
        </w:rPr>
        <w:t>.</w:t>
      </w:r>
    </w:p>
  </w:footnote>
  <w:footnote w:id="4">
    <w:p w:rsidR="001B25CB" w:rsidRPr="00B23B2F" w:rsidRDefault="001B25CB" w:rsidP="009723FA">
      <w:pPr>
        <w:pStyle w:val="FootnoteText"/>
        <w:keepLines w:val="0"/>
        <w:ind w:firstLine="0"/>
        <w:jc w:val="left"/>
        <w:rPr>
          <w:kern w:val="18"/>
        </w:rPr>
      </w:pPr>
      <w:r w:rsidRPr="00815937">
        <w:rPr>
          <w:rStyle w:val="FootnoteReference"/>
          <w:kern w:val="18"/>
          <w:u w:val="none"/>
          <w:vertAlign w:val="superscript"/>
        </w:rPr>
        <w:footnoteRef/>
      </w:r>
      <w:r w:rsidRPr="00815937">
        <w:rPr>
          <w:kern w:val="18"/>
        </w:rPr>
        <w:t xml:space="preserve"> </w:t>
      </w:r>
      <w:r w:rsidR="005348D4" w:rsidRPr="00C667C3">
        <w:rPr>
          <w:kern w:val="18"/>
        </w:rPr>
        <w:t>“</w:t>
      </w:r>
      <w:r w:rsidRPr="00C667C3">
        <w:rPr>
          <w:iCs/>
          <w:kern w:val="18"/>
          <w:szCs w:val="22"/>
        </w:rPr>
        <w:t>Elements of methodological guidance for identifying, monitoring, and assessing the contribution of indigenous peoples</w:t>
      </w:r>
      <w:r w:rsidR="005348D4" w:rsidRPr="00C667C3">
        <w:rPr>
          <w:iCs/>
          <w:kern w:val="18"/>
          <w:szCs w:val="22"/>
        </w:rPr>
        <w:t>”</w:t>
      </w:r>
      <w:r w:rsidRPr="00C667C3">
        <w:rPr>
          <w:kern w:val="18"/>
        </w:rPr>
        <w:t xml:space="preserve"> (</w:t>
      </w:r>
      <w:hyperlink r:id="rId4" w:history="1">
        <w:r w:rsidRPr="00497842">
          <w:rPr>
            <w:rStyle w:val="Hyperlink"/>
            <w:iCs/>
            <w:kern w:val="18"/>
            <w:szCs w:val="22"/>
          </w:rPr>
          <w:t>CBD/WG8J/10/5</w:t>
        </w:r>
      </w:hyperlink>
      <w:r w:rsidRPr="00C667C3">
        <w:rPr>
          <w:iCs/>
          <w:kern w:val="18"/>
          <w:szCs w:val="22"/>
        </w:rPr>
        <w:t xml:space="preserve">) and </w:t>
      </w:r>
      <w:r w:rsidR="005348D4" w:rsidRPr="009723FA">
        <w:rPr>
          <w:iCs/>
          <w:kern w:val="18"/>
          <w:szCs w:val="22"/>
        </w:rPr>
        <w:t>“</w:t>
      </w:r>
      <w:r w:rsidRPr="00B23B2F">
        <w:rPr>
          <w:kern w:val="18"/>
        </w:rPr>
        <w:t>Taking the voluntary guidelines on safeguards in biodiversity financing mechanisms into account when selecting, designing and implementing biodiversity financing mechanisms and when developing instrument-specific safeguards</w:t>
      </w:r>
      <w:r w:rsidR="005348D4" w:rsidRPr="00B23B2F">
        <w:rPr>
          <w:kern w:val="18"/>
        </w:rPr>
        <w:t>”</w:t>
      </w:r>
      <w:r w:rsidRPr="00B23B2F">
        <w:rPr>
          <w:iCs/>
          <w:kern w:val="18"/>
          <w:szCs w:val="22"/>
        </w:rPr>
        <w:t xml:space="preserve"> (</w:t>
      </w:r>
      <w:hyperlink r:id="rId5" w:history="1">
        <w:r w:rsidRPr="00497842">
          <w:rPr>
            <w:rStyle w:val="Hyperlink"/>
            <w:iCs/>
            <w:kern w:val="18"/>
            <w:szCs w:val="22"/>
          </w:rPr>
          <w:t>CBD/WG8J/10/6</w:t>
        </w:r>
      </w:hyperlink>
      <w:r w:rsidRPr="00B23B2F">
        <w:rPr>
          <w:iCs/>
          <w:kern w:val="18"/>
          <w:szCs w:val="22"/>
        </w:rPr>
        <w:t>).</w:t>
      </w:r>
    </w:p>
  </w:footnote>
  <w:footnote w:id="5">
    <w:p w:rsidR="00AA6E0C" w:rsidRPr="00C667C3" w:rsidRDefault="00AA6E0C" w:rsidP="00B23B2F">
      <w:pPr>
        <w:pStyle w:val="FootnoteText"/>
        <w:keepLines w:val="0"/>
        <w:ind w:firstLine="0"/>
        <w:jc w:val="left"/>
        <w:rPr>
          <w:kern w:val="18"/>
        </w:rPr>
      </w:pPr>
      <w:r w:rsidRPr="00815937">
        <w:rPr>
          <w:rStyle w:val="FootnoteReference"/>
          <w:kern w:val="18"/>
          <w:u w:val="none"/>
          <w:vertAlign w:val="superscript"/>
        </w:rPr>
        <w:footnoteRef/>
      </w:r>
      <w:r w:rsidRPr="00815937">
        <w:rPr>
          <w:kern w:val="18"/>
        </w:rPr>
        <w:t xml:space="preserve"> </w:t>
      </w:r>
      <w:hyperlink r:id="rId6" w:history="1">
        <w:proofErr w:type="gramStart"/>
        <w:r w:rsidRPr="00497842">
          <w:rPr>
            <w:rStyle w:val="Hyperlink"/>
            <w:iCs/>
            <w:kern w:val="18"/>
            <w:szCs w:val="22"/>
          </w:rPr>
          <w:t>CBD/WG8J/10/5</w:t>
        </w:r>
      </w:hyperlink>
      <w:r w:rsidRPr="00C667C3">
        <w:rPr>
          <w:iCs/>
          <w:kern w:val="18"/>
          <w:szCs w:val="22"/>
        </w:rPr>
        <w:t xml:space="preserve"> and </w:t>
      </w:r>
      <w:hyperlink r:id="rId7" w:history="1">
        <w:r w:rsidRPr="00497842">
          <w:rPr>
            <w:rStyle w:val="Hyperlink"/>
            <w:iCs/>
            <w:kern w:val="18"/>
            <w:szCs w:val="22"/>
          </w:rPr>
          <w:t>CBD/WG8J/10/6</w:t>
        </w:r>
      </w:hyperlink>
      <w:r w:rsidR="001B25CB" w:rsidRPr="00C667C3">
        <w:rPr>
          <w:iCs/>
          <w:kern w:val="18"/>
          <w:szCs w:val="22"/>
        </w:rPr>
        <w:t>.</w:t>
      </w:r>
      <w:proofErr w:type="gramEnd"/>
    </w:p>
  </w:footnote>
  <w:footnote w:id="6">
    <w:p w:rsidR="00815937" w:rsidRPr="00B23B2F" w:rsidRDefault="00815937" w:rsidP="00B23B2F">
      <w:pPr>
        <w:pStyle w:val="FootnoteText"/>
        <w:keepLines w:val="0"/>
        <w:ind w:firstLine="0"/>
        <w:jc w:val="left"/>
        <w:rPr>
          <w:kern w:val="18"/>
          <w:lang w:val="en-CA"/>
        </w:rPr>
      </w:pPr>
      <w:r w:rsidRPr="00B23B2F">
        <w:rPr>
          <w:rStyle w:val="FootnoteReference"/>
          <w:kern w:val="18"/>
          <w:u w:val="none"/>
          <w:vertAlign w:val="superscript"/>
        </w:rPr>
        <w:footnoteRef/>
      </w:r>
      <w:r w:rsidRPr="00B23B2F">
        <w:rPr>
          <w:kern w:val="18"/>
        </w:rPr>
        <w:t xml:space="preserve"> </w:t>
      </w:r>
      <w:hyperlink r:id="rId8" w:history="1">
        <w:r w:rsidRPr="00815937">
          <w:rPr>
            <w:rStyle w:val="Hyperlink"/>
            <w:color w:val="000000" w:themeColor="text1"/>
            <w:kern w:val="18"/>
            <w:u w:val="none"/>
          </w:rPr>
          <w:t>Decision X/2</w:t>
        </w:r>
      </w:hyperlink>
      <w:r w:rsidRPr="00815937">
        <w:rPr>
          <w:color w:val="000000" w:themeColor="text1"/>
          <w:kern w:val="18"/>
        </w:rPr>
        <w:t>, annex.</w:t>
      </w:r>
    </w:p>
  </w:footnote>
  <w:footnote w:id="7">
    <w:p w:rsidR="004D26E4" w:rsidRPr="00B23B2F" w:rsidRDefault="004D26E4" w:rsidP="00B23B2F">
      <w:pPr>
        <w:pStyle w:val="FootnoteText"/>
        <w:keepLines w:val="0"/>
        <w:ind w:firstLine="0"/>
        <w:jc w:val="left"/>
        <w:rPr>
          <w:kern w:val="18"/>
          <w:lang w:val="en-CA"/>
        </w:rPr>
      </w:pPr>
      <w:r w:rsidRPr="00B23B2F">
        <w:rPr>
          <w:rStyle w:val="FootnoteReference"/>
          <w:kern w:val="18"/>
          <w:u w:val="none"/>
          <w:vertAlign w:val="superscript"/>
        </w:rPr>
        <w:footnoteRef/>
      </w:r>
      <w:r w:rsidRPr="00B23B2F">
        <w:rPr>
          <w:kern w:val="18"/>
        </w:rPr>
        <w:t xml:space="preserve"> </w:t>
      </w:r>
      <w:hyperlink r:id="rId9" w:history="1">
        <w:r w:rsidRPr="00B23B2F">
          <w:rPr>
            <w:rStyle w:val="Hyperlink"/>
            <w:kern w:val="18"/>
            <w:lang w:val="en-CA"/>
          </w:rPr>
          <w:t>General Assembly resolution 61/295</w:t>
        </w:r>
      </w:hyperlink>
      <w:r w:rsidRPr="00B23B2F">
        <w:rPr>
          <w:kern w:val="18"/>
          <w:lang w:val="en-CA"/>
        </w:rPr>
        <w:t>,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szCs w:val="22"/>
      </w:rPr>
      <w:alias w:val="Subject"/>
      <w:tag w:val=""/>
      <w:id w:val="-2061005218"/>
      <w:placeholder>
        <w:docPart w:val="1918D90169BE463AA73D89004926C78B"/>
      </w:placeholder>
      <w:dataBinding w:prefixMappings="xmlns:ns0='http://purl.org/dc/elements/1.1/' xmlns:ns1='http://schemas.openxmlformats.org/package/2006/metadata/core-properties' " w:xpath="/ns1:coreProperties[1]/ns0:subject[1]" w:storeItemID="{6C3C8BC8-F283-45AE-878A-BAB7291924A1}"/>
      <w:text/>
    </w:sdtPr>
    <w:sdtEndPr/>
    <w:sdtContent>
      <w:p w:rsidR="008F1656" w:rsidRPr="0016673D" w:rsidRDefault="001C56E2" w:rsidP="00C10466">
        <w:pPr>
          <w:suppressLineNumbers/>
          <w:suppressAutoHyphens/>
          <w:jc w:val="left"/>
          <w:rPr>
            <w:noProof/>
            <w:kern w:val="22"/>
            <w:szCs w:val="22"/>
          </w:rPr>
        </w:pPr>
        <w:r>
          <w:rPr>
            <w:noProof/>
            <w:kern w:val="22"/>
            <w:szCs w:val="22"/>
          </w:rPr>
          <w:t>CBD/WG8J/REC/10/4</w:t>
        </w:r>
      </w:p>
    </w:sdtContent>
  </w:sdt>
  <w:p w:rsidR="008F1656" w:rsidRPr="004D26E4" w:rsidRDefault="008F1656" w:rsidP="00C10466">
    <w:pPr>
      <w:pStyle w:val="Header"/>
      <w:suppressLineNumbers/>
      <w:suppressAutoHyphens/>
      <w:jc w:val="left"/>
      <w:rPr>
        <w:noProof/>
        <w:kern w:val="22"/>
      </w:rPr>
    </w:pPr>
    <w:r w:rsidRPr="00C014A4">
      <w:rPr>
        <w:noProof/>
        <w:kern w:val="22"/>
      </w:rPr>
      <w:t xml:space="preserve">Page </w:t>
    </w:r>
    <w:r w:rsidRPr="00D50201">
      <w:rPr>
        <w:noProof/>
        <w:kern w:val="22"/>
      </w:rPr>
      <w:fldChar w:fldCharType="begin"/>
    </w:r>
    <w:r w:rsidRPr="00B23B2F">
      <w:rPr>
        <w:noProof/>
        <w:kern w:val="22"/>
      </w:rPr>
      <w:instrText xml:space="preserve"> PAGE   \* MERGEFORMAT </w:instrText>
    </w:r>
    <w:r w:rsidRPr="00D50201">
      <w:rPr>
        <w:noProof/>
        <w:kern w:val="22"/>
      </w:rPr>
      <w:fldChar w:fldCharType="separate"/>
    </w:r>
    <w:r w:rsidR="00D85886">
      <w:rPr>
        <w:noProof/>
        <w:kern w:val="22"/>
      </w:rPr>
      <w:t>2</w:t>
    </w:r>
    <w:r w:rsidRPr="00D50201">
      <w:rPr>
        <w:noProof/>
        <w:kern w:val="22"/>
      </w:rPr>
      <w:fldChar w:fldCharType="end"/>
    </w:r>
  </w:p>
  <w:p w:rsidR="008F1656" w:rsidRPr="00815937" w:rsidRDefault="008F1656" w:rsidP="00C10466">
    <w:pPr>
      <w:pStyle w:val="Header"/>
      <w:suppressLineNumbers/>
      <w:suppressAutoHyphen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szCs w:val="22"/>
      </w:rPr>
      <w:alias w:val="Subject"/>
      <w:tag w:val=""/>
      <w:id w:val="817537641"/>
      <w:dataBinding w:prefixMappings="xmlns:ns0='http://purl.org/dc/elements/1.1/' xmlns:ns1='http://schemas.openxmlformats.org/package/2006/metadata/core-properties' " w:xpath="/ns1:coreProperties[1]/ns0:subject[1]" w:storeItemID="{6C3C8BC8-F283-45AE-878A-BAB7291924A1}"/>
      <w:text/>
    </w:sdtPr>
    <w:sdtEndPr/>
    <w:sdtContent>
      <w:p w:rsidR="00AD047A" w:rsidRPr="0016673D" w:rsidRDefault="001C56E2" w:rsidP="00C10466">
        <w:pPr>
          <w:suppressLineNumbers/>
          <w:suppressAutoHyphens/>
          <w:jc w:val="right"/>
          <w:rPr>
            <w:noProof/>
            <w:kern w:val="22"/>
            <w:szCs w:val="22"/>
          </w:rPr>
        </w:pPr>
        <w:r>
          <w:rPr>
            <w:noProof/>
            <w:kern w:val="22"/>
            <w:szCs w:val="22"/>
          </w:rPr>
          <w:t>CBD/WG8J/REC/10/4</w:t>
        </w:r>
      </w:p>
    </w:sdtContent>
  </w:sdt>
  <w:p w:rsidR="00AD047A" w:rsidRPr="009A7915" w:rsidRDefault="00AD047A" w:rsidP="00C10466">
    <w:pPr>
      <w:pStyle w:val="Header"/>
      <w:suppressLineNumbers/>
      <w:tabs>
        <w:tab w:val="clear" w:pos="4320"/>
        <w:tab w:val="clear" w:pos="8640"/>
      </w:tabs>
      <w:suppressAutoHyphens/>
      <w:jc w:val="right"/>
      <w:rPr>
        <w:noProof/>
        <w:kern w:val="22"/>
      </w:rPr>
    </w:pPr>
    <w:r w:rsidRPr="00C014A4">
      <w:rPr>
        <w:noProof/>
        <w:kern w:val="22"/>
      </w:rPr>
      <w:t xml:space="preserve">Page </w:t>
    </w:r>
    <w:r w:rsidRPr="00D50201">
      <w:rPr>
        <w:noProof/>
        <w:kern w:val="22"/>
      </w:rPr>
      <w:fldChar w:fldCharType="begin"/>
    </w:r>
    <w:r w:rsidRPr="00B23B2F">
      <w:rPr>
        <w:noProof/>
        <w:kern w:val="22"/>
      </w:rPr>
      <w:instrText xml:space="preserve"> PAGE   \* MERGEFORMAT </w:instrText>
    </w:r>
    <w:r w:rsidRPr="00D50201">
      <w:rPr>
        <w:noProof/>
        <w:kern w:val="22"/>
      </w:rPr>
      <w:fldChar w:fldCharType="separate"/>
    </w:r>
    <w:r w:rsidR="00D85886">
      <w:rPr>
        <w:noProof/>
        <w:kern w:val="22"/>
      </w:rPr>
      <w:t>3</w:t>
    </w:r>
    <w:r w:rsidRPr="00D50201">
      <w:rPr>
        <w:noProof/>
        <w:kern w:val="22"/>
      </w:rPr>
      <w:fldChar w:fldCharType="end"/>
    </w:r>
  </w:p>
  <w:p w:rsidR="008F1656" w:rsidRPr="004D26E4" w:rsidRDefault="008F1656" w:rsidP="00C10466">
    <w:pPr>
      <w:pStyle w:val="Header"/>
      <w:suppressLineNumbers/>
      <w:tabs>
        <w:tab w:val="clear" w:pos="4320"/>
        <w:tab w:val="clear" w:pos="8640"/>
      </w:tabs>
      <w:suppressAutoHyphen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5B22C4D"/>
    <w:multiLevelType w:val="hybridMultilevel"/>
    <w:tmpl w:val="68E2FC90"/>
    <w:lvl w:ilvl="0" w:tplc="10090019">
      <w:start w:val="1"/>
      <w:numFmt w:val="low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CE43C91"/>
    <w:multiLevelType w:val="singleLevel"/>
    <w:tmpl w:val="7174E9C0"/>
    <w:lvl w:ilvl="0">
      <w:start w:val="1"/>
      <w:numFmt w:val="decimal"/>
      <w:lvlText w:val="%1."/>
      <w:lvlJc w:val="left"/>
      <w:pPr>
        <w:tabs>
          <w:tab w:val="num" w:pos="360"/>
        </w:tabs>
        <w:ind w:left="0" w:firstLine="0"/>
      </w:pPr>
    </w:lvl>
  </w:abstractNum>
  <w:abstractNum w:abstractNumId="12">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61713F0"/>
    <w:multiLevelType w:val="hybridMultilevel"/>
    <w:tmpl w:val="122C5F56"/>
    <w:lvl w:ilvl="0" w:tplc="CAB40D4C">
      <w:start w:val="1"/>
      <w:numFmt w:val="lowerLetter"/>
      <w:lvlText w:val="(%1)"/>
      <w:lvlJc w:val="left"/>
      <w:pPr>
        <w:ind w:left="1429" w:hanging="360"/>
      </w:pPr>
      <w:rPr>
        <w:rFonts w:hint="default"/>
        <w:b w:val="0"/>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4">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23"/>
  </w:num>
  <w:num w:numId="5">
    <w:abstractNumId w:val="8"/>
  </w:num>
  <w:num w:numId="6">
    <w:abstractNumId w:val="17"/>
  </w:num>
  <w:num w:numId="7">
    <w:abstractNumId w:val="12"/>
  </w:num>
  <w:num w:numId="8">
    <w:abstractNumId w:val="10"/>
  </w:num>
  <w:num w:numId="9">
    <w:abstractNumId w:val="17"/>
  </w:num>
  <w:num w:numId="10">
    <w:abstractNumId w:val="16"/>
  </w:num>
  <w:num w:numId="11">
    <w:abstractNumId w:val="11"/>
  </w:num>
  <w:num w:numId="12">
    <w:abstractNumId w:val="3"/>
  </w:num>
  <w:num w:numId="13">
    <w:abstractNumId w:val="15"/>
  </w:num>
  <w:num w:numId="14">
    <w:abstractNumId w:val="0"/>
  </w:num>
  <w:num w:numId="15">
    <w:abstractNumId w:val="24"/>
  </w:num>
  <w:num w:numId="16">
    <w:abstractNumId w:val="19"/>
  </w:num>
  <w:num w:numId="17">
    <w:abstractNumId w:val="2"/>
  </w:num>
  <w:num w:numId="18">
    <w:abstractNumId w:val="17"/>
    <w:lvlOverride w:ilvl="0">
      <w:startOverride w:val="1"/>
    </w:lvlOverride>
    <w:lvlOverride w:ilvl="1">
      <w:startOverride w:val="1"/>
    </w:lvlOverride>
    <w:lvlOverride w:ilvl="2">
      <w:startOverride w:val="2"/>
    </w:lvlOverride>
  </w:num>
  <w:num w:numId="19">
    <w:abstractNumId w:val="17"/>
    <w:lvlOverride w:ilvl="0">
      <w:startOverride w:val="1"/>
    </w:lvlOverride>
    <w:lvlOverride w:ilvl="1">
      <w:startOverride w:val="1"/>
    </w:lvlOverride>
    <w:lvlOverride w:ilvl="2">
      <w:startOverride w:val="3"/>
    </w:lvlOverride>
  </w:num>
  <w:num w:numId="20">
    <w:abstractNumId w:val="1"/>
  </w:num>
  <w:num w:numId="21">
    <w:abstractNumId w:val="20"/>
  </w:num>
  <w:num w:numId="22">
    <w:abstractNumId w:val="18"/>
  </w:num>
  <w:num w:numId="23">
    <w:abstractNumId w:val="4"/>
  </w:num>
  <w:num w:numId="24">
    <w:abstractNumId w:val="21"/>
  </w:num>
  <w:num w:numId="25">
    <w:abstractNumId w:val="22"/>
  </w:num>
  <w:num w:numId="26">
    <w:abstractNumId w:val="14"/>
  </w:num>
  <w:num w:numId="27">
    <w:abstractNumId w:val="17"/>
  </w:num>
  <w:num w:numId="28">
    <w:abstractNumId w:val="17"/>
  </w:num>
  <w:num w:numId="29">
    <w:abstractNumId w:val="17"/>
  </w:num>
  <w:num w:numId="30">
    <w:abstractNumId w:val="17"/>
  </w:num>
  <w:num w:numId="3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107AB"/>
    <w:rsid w:val="000123AA"/>
    <w:rsid w:val="00035B8C"/>
    <w:rsid w:val="0004708D"/>
    <w:rsid w:val="00061145"/>
    <w:rsid w:val="000711E1"/>
    <w:rsid w:val="00081CC6"/>
    <w:rsid w:val="000A5550"/>
    <w:rsid w:val="000B6666"/>
    <w:rsid w:val="000F63AB"/>
    <w:rsid w:val="00112C15"/>
    <w:rsid w:val="00115252"/>
    <w:rsid w:val="0011608C"/>
    <w:rsid w:val="00124F98"/>
    <w:rsid w:val="0012633E"/>
    <w:rsid w:val="001410A8"/>
    <w:rsid w:val="00161908"/>
    <w:rsid w:val="00166273"/>
    <w:rsid w:val="0016673D"/>
    <w:rsid w:val="001B25CB"/>
    <w:rsid w:val="001B701A"/>
    <w:rsid w:val="001C56E2"/>
    <w:rsid w:val="001F2647"/>
    <w:rsid w:val="0021283D"/>
    <w:rsid w:val="00222E54"/>
    <w:rsid w:val="00250E9F"/>
    <w:rsid w:val="00264E1D"/>
    <w:rsid w:val="00293EBD"/>
    <w:rsid w:val="002C67AF"/>
    <w:rsid w:val="002E1D60"/>
    <w:rsid w:val="002E70F3"/>
    <w:rsid w:val="002E7AF0"/>
    <w:rsid w:val="002F1092"/>
    <w:rsid w:val="00304128"/>
    <w:rsid w:val="00343E09"/>
    <w:rsid w:val="00394361"/>
    <w:rsid w:val="003D776E"/>
    <w:rsid w:val="003F2D5A"/>
    <w:rsid w:val="003F68ED"/>
    <w:rsid w:val="00404886"/>
    <w:rsid w:val="004160A3"/>
    <w:rsid w:val="00456981"/>
    <w:rsid w:val="00497842"/>
    <w:rsid w:val="004A1276"/>
    <w:rsid w:val="004A4369"/>
    <w:rsid w:val="004D26E4"/>
    <w:rsid w:val="005348D4"/>
    <w:rsid w:val="00546D09"/>
    <w:rsid w:val="005503D5"/>
    <w:rsid w:val="005975F1"/>
    <w:rsid w:val="005B25DD"/>
    <w:rsid w:val="005D4063"/>
    <w:rsid w:val="005E05CE"/>
    <w:rsid w:val="005E77AA"/>
    <w:rsid w:val="00621E4C"/>
    <w:rsid w:val="00626354"/>
    <w:rsid w:val="00641966"/>
    <w:rsid w:val="006507F2"/>
    <w:rsid w:val="006A6B66"/>
    <w:rsid w:val="006C7948"/>
    <w:rsid w:val="006D5D58"/>
    <w:rsid w:val="00707957"/>
    <w:rsid w:val="007178A7"/>
    <w:rsid w:val="00727994"/>
    <w:rsid w:val="00730AE3"/>
    <w:rsid w:val="00736BC2"/>
    <w:rsid w:val="00760F55"/>
    <w:rsid w:val="007709F8"/>
    <w:rsid w:val="00777E7A"/>
    <w:rsid w:val="00782B5E"/>
    <w:rsid w:val="0079325E"/>
    <w:rsid w:val="007A2C22"/>
    <w:rsid w:val="007D5F08"/>
    <w:rsid w:val="007E6F89"/>
    <w:rsid w:val="00811999"/>
    <w:rsid w:val="00815937"/>
    <w:rsid w:val="0082316C"/>
    <w:rsid w:val="00846C0B"/>
    <w:rsid w:val="00862D66"/>
    <w:rsid w:val="008747C1"/>
    <w:rsid w:val="00876677"/>
    <w:rsid w:val="00895223"/>
    <w:rsid w:val="008C6579"/>
    <w:rsid w:val="008D3435"/>
    <w:rsid w:val="008E4D77"/>
    <w:rsid w:val="008F1656"/>
    <w:rsid w:val="0095398E"/>
    <w:rsid w:val="009723FA"/>
    <w:rsid w:val="009A7915"/>
    <w:rsid w:val="009C312E"/>
    <w:rsid w:val="009C3913"/>
    <w:rsid w:val="009D7BB6"/>
    <w:rsid w:val="009E2D79"/>
    <w:rsid w:val="00A36C23"/>
    <w:rsid w:val="00A63C12"/>
    <w:rsid w:val="00A64B86"/>
    <w:rsid w:val="00A73CC2"/>
    <w:rsid w:val="00A76E28"/>
    <w:rsid w:val="00A77DCF"/>
    <w:rsid w:val="00A81323"/>
    <w:rsid w:val="00AA6790"/>
    <w:rsid w:val="00AA6E0C"/>
    <w:rsid w:val="00AB3BF6"/>
    <w:rsid w:val="00AD047A"/>
    <w:rsid w:val="00AE2F44"/>
    <w:rsid w:val="00B1747F"/>
    <w:rsid w:val="00B23B2F"/>
    <w:rsid w:val="00B52B43"/>
    <w:rsid w:val="00B57A59"/>
    <w:rsid w:val="00B82232"/>
    <w:rsid w:val="00B939E0"/>
    <w:rsid w:val="00BA1498"/>
    <w:rsid w:val="00BD075F"/>
    <w:rsid w:val="00C014A4"/>
    <w:rsid w:val="00C10466"/>
    <w:rsid w:val="00C22393"/>
    <w:rsid w:val="00C31FC0"/>
    <w:rsid w:val="00C374F5"/>
    <w:rsid w:val="00C47E46"/>
    <w:rsid w:val="00C667C3"/>
    <w:rsid w:val="00C8352C"/>
    <w:rsid w:val="00C8695C"/>
    <w:rsid w:val="00C95B7E"/>
    <w:rsid w:val="00CD377C"/>
    <w:rsid w:val="00CE0CD6"/>
    <w:rsid w:val="00CE744B"/>
    <w:rsid w:val="00D15676"/>
    <w:rsid w:val="00D2631D"/>
    <w:rsid w:val="00D50201"/>
    <w:rsid w:val="00D50896"/>
    <w:rsid w:val="00D53E6C"/>
    <w:rsid w:val="00D85886"/>
    <w:rsid w:val="00DB1F6E"/>
    <w:rsid w:val="00DB45BC"/>
    <w:rsid w:val="00DD4A77"/>
    <w:rsid w:val="00DD77D3"/>
    <w:rsid w:val="00E227E0"/>
    <w:rsid w:val="00E3030B"/>
    <w:rsid w:val="00E3741B"/>
    <w:rsid w:val="00E44E62"/>
    <w:rsid w:val="00E67B5D"/>
    <w:rsid w:val="00E727CF"/>
    <w:rsid w:val="00E77530"/>
    <w:rsid w:val="00EA7525"/>
    <w:rsid w:val="00ED1EAB"/>
    <w:rsid w:val="00EE51DB"/>
    <w:rsid w:val="00EF52D5"/>
    <w:rsid w:val="00F01C51"/>
    <w:rsid w:val="00F54337"/>
    <w:rsid w:val="00F80565"/>
    <w:rsid w:val="00F86B28"/>
    <w:rsid w:val="00FA5B4E"/>
    <w:rsid w:val="00FB7C32"/>
    <w:rsid w:val="00FE53C4"/>
    <w:rsid w:val="00FE7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pPr>
      <w:numPr>
        <w:numId w:val="6"/>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semiHidden/>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semiHidden/>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Heading1Char">
    <w:name w:val="Heading 1 Char"/>
    <w:basedOn w:val="DefaultParagraphFont"/>
    <w:link w:val="Heading1"/>
    <w:rsid w:val="00B57A59"/>
    <w:rPr>
      <w:b/>
      <w:caps/>
      <w:sz w:val="22"/>
      <w:szCs w:val="24"/>
      <w:lang w:val="en-GB"/>
    </w:rPr>
  </w:style>
  <w:style w:type="paragraph" w:styleId="NormalWeb">
    <w:name w:val="Normal (Web)"/>
    <w:basedOn w:val="Normal"/>
    <w:uiPriority w:val="99"/>
    <w:semiHidden/>
    <w:unhideWhenUsed/>
    <w:rsid w:val="00B57A59"/>
    <w:pPr>
      <w:spacing w:before="100" w:beforeAutospacing="1" w:after="100" w:afterAutospacing="1"/>
      <w:jc w:val="left"/>
    </w:pPr>
    <w:rPr>
      <w:rFonts w:ascii="Verdana" w:eastAsia="Arial Unicode MS" w:hAnsi="Verdana"/>
      <w:color w:val="000000"/>
      <w:sz w:val="18"/>
      <w:szCs w:val="18"/>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locked/>
    <w:rsid w:val="00B57A59"/>
    <w:rPr>
      <w:sz w:val="18"/>
      <w:szCs w:val="24"/>
      <w:lang w:val="en-GB"/>
    </w:rPr>
  </w:style>
  <w:style w:type="character" w:styleId="Hyperlink">
    <w:name w:val="Hyperlink"/>
    <w:unhideWhenUsed/>
    <w:rsid w:val="008D3435"/>
    <w:rPr>
      <w:color w:val="0000FF"/>
      <w:u w:val="single"/>
    </w:rPr>
  </w:style>
  <w:style w:type="character" w:customStyle="1" w:styleId="Para1Char">
    <w:name w:val="Para1 Char"/>
    <w:link w:val="Para1"/>
    <w:locked/>
    <w:rsid w:val="008D3435"/>
    <w:rPr>
      <w:snapToGrid w:val="0"/>
      <w:sz w:val="22"/>
      <w:szCs w:val="18"/>
      <w:lang w:val="en-GB"/>
    </w:rPr>
  </w:style>
  <w:style w:type="paragraph" w:styleId="ListParagraph">
    <w:name w:val="List Paragraph"/>
    <w:basedOn w:val="Normal"/>
    <w:uiPriority w:val="34"/>
    <w:qFormat/>
    <w:rsid w:val="00546D09"/>
    <w:pPr>
      <w:ind w:left="720"/>
      <w:contextualSpacing/>
    </w:pPr>
  </w:style>
  <w:style w:type="character" w:customStyle="1" w:styleId="CommentTextChar">
    <w:name w:val="Comment Text Char"/>
    <w:basedOn w:val="DefaultParagraphFont"/>
    <w:link w:val="CommentText"/>
    <w:uiPriority w:val="99"/>
    <w:semiHidden/>
    <w:rsid w:val="00CD377C"/>
    <w:rPr>
      <w:sz w:val="22"/>
      <w:szCs w:val="24"/>
      <w:lang w:val="en-GB"/>
    </w:rPr>
  </w:style>
  <w:style w:type="table" w:styleId="TableGrid">
    <w:name w:val="Table Grid"/>
    <w:basedOn w:val="TableNormal"/>
    <w:uiPriority w:val="59"/>
    <w:rsid w:val="00621E4C"/>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pPr>
      <w:numPr>
        <w:numId w:val="6"/>
      </w:numPr>
      <w:spacing w:before="120" w:after="120"/>
    </w:pPr>
    <w:rPr>
      <w:snapToGrid w:val="0"/>
      <w:szCs w:val="18"/>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semiHidden/>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semiHidden/>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Heading1Char">
    <w:name w:val="Heading 1 Char"/>
    <w:basedOn w:val="DefaultParagraphFont"/>
    <w:link w:val="Heading1"/>
    <w:rsid w:val="00B57A59"/>
    <w:rPr>
      <w:b/>
      <w:caps/>
      <w:sz w:val="22"/>
      <w:szCs w:val="24"/>
      <w:lang w:val="en-GB"/>
    </w:rPr>
  </w:style>
  <w:style w:type="paragraph" w:styleId="NormalWeb">
    <w:name w:val="Normal (Web)"/>
    <w:basedOn w:val="Normal"/>
    <w:uiPriority w:val="99"/>
    <w:semiHidden/>
    <w:unhideWhenUsed/>
    <w:rsid w:val="00B57A59"/>
    <w:pPr>
      <w:spacing w:before="100" w:beforeAutospacing="1" w:after="100" w:afterAutospacing="1"/>
      <w:jc w:val="left"/>
    </w:pPr>
    <w:rPr>
      <w:rFonts w:ascii="Verdana" w:eastAsia="Arial Unicode MS" w:hAnsi="Verdana"/>
      <w:color w:val="000000"/>
      <w:sz w:val="18"/>
      <w:szCs w:val="18"/>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locked/>
    <w:rsid w:val="00B57A59"/>
    <w:rPr>
      <w:sz w:val="18"/>
      <w:szCs w:val="24"/>
      <w:lang w:val="en-GB"/>
    </w:rPr>
  </w:style>
  <w:style w:type="character" w:styleId="Hyperlink">
    <w:name w:val="Hyperlink"/>
    <w:unhideWhenUsed/>
    <w:rsid w:val="008D3435"/>
    <w:rPr>
      <w:color w:val="0000FF"/>
      <w:u w:val="single"/>
    </w:rPr>
  </w:style>
  <w:style w:type="character" w:customStyle="1" w:styleId="Para1Char">
    <w:name w:val="Para1 Char"/>
    <w:link w:val="Para1"/>
    <w:locked/>
    <w:rsid w:val="008D3435"/>
    <w:rPr>
      <w:snapToGrid w:val="0"/>
      <w:sz w:val="22"/>
      <w:szCs w:val="18"/>
      <w:lang w:val="en-GB"/>
    </w:rPr>
  </w:style>
  <w:style w:type="paragraph" w:styleId="ListParagraph">
    <w:name w:val="List Paragraph"/>
    <w:basedOn w:val="Normal"/>
    <w:uiPriority w:val="34"/>
    <w:qFormat/>
    <w:rsid w:val="00546D09"/>
    <w:pPr>
      <w:ind w:left="720"/>
      <w:contextualSpacing/>
    </w:pPr>
  </w:style>
  <w:style w:type="character" w:customStyle="1" w:styleId="CommentTextChar">
    <w:name w:val="Comment Text Char"/>
    <w:basedOn w:val="DefaultParagraphFont"/>
    <w:link w:val="CommentText"/>
    <w:uiPriority w:val="99"/>
    <w:semiHidden/>
    <w:rsid w:val="00CD377C"/>
    <w:rPr>
      <w:sz w:val="22"/>
      <w:szCs w:val="24"/>
      <w:lang w:val="en-GB"/>
    </w:rPr>
  </w:style>
  <w:style w:type="table" w:styleId="TableGrid">
    <w:name w:val="Table Grid"/>
    <w:basedOn w:val="TableNormal"/>
    <w:uiPriority w:val="59"/>
    <w:rsid w:val="00621E4C"/>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76772">
      <w:bodyDiv w:val="1"/>
      <w:marLeft w:val="0"/>
      <w:marRight w:val="0"/>
      <w:marTop w:val="0"/>
      <w:marBottom w:val="0"/>
      <w:divBdr>
        <w:top w:val="none" w:sz="0" w:space="0" w:color="auto"/>
        <w:left w:val="none" w:sz="0" w:space="0" w:color="auto"/>
        <w:bottom w:val="none" w:sz="0" w:space="0" w:color="auto"/>
        <w:right w:val="none" w:sz="0" w:space="0" w:color="auto"/>
      </w:divBdr>
    </w:div>
    <w:div w:id="1185510449">
      <w:bodyDiv w:val="1"/>
      <w:marLeft w:val="0"/>
      <w:marRight w:val="0"/>
      <w:marTop w:val="0"/>
      <w:marBottom w:val="0"/>
      <w:divBdr>
        <w:top w:val="none" w:sz="0" w:space="0" w:color="auto"/>
        <w:left w:val="none" w:sz="0" w:space="0" w:color="auto"/>
        <w:bottom w:val="none" w:sz="0" w:space="0" w:color="auto"/>
        <w:right w:val="none" w:sz="0" w:space="0" w:color="auto"/>
      </w:divBdr>
    </w:div>
    <w:div w:id="1524055863">
      <w:bodyDiv w:val="1"/>
      <w:marLeft w:val="0"/>
      <w:marRight w:val="0"/>
      <w:marTop w:val="0"/>
      <w:marBottom w:val="0"/>
      <w:divBdr>
        <w:top w:val="none" w:sz="0" w:space="0" w:color="auto"/>
        <w:left w:val="none" w:sz="0" w:space="0" w:color="auto"/>
        <w:bottom w:val="none" w:sz="0" w:space="0" w:color="auto"/>
        <w:right w:val="none" w:sz="0" w:space="0" w:color="auto"/>
      </w:divBdr>
    </w:div>
    <w:div w:id="186759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0-en.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2/cop-12-dec-03-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02-en.pdf" TargetMode="External"/><Relationship Id="rId3" Type="http://schemas.openxmlformats.org/officeDocument/2006/relationships/hyperlink" Target="https://www.cbd.int/doc/c/f8b1/1122/5702e4605f2948b5a6421983/wg8j-10-06-en.pdf" TargetMode="External"/><Relationship Id="rId7" Type="http://schemas.openxmlformats.org/officeDocument/2006/relationships/hyperlink" Target="https://www.cbd.int/doc/c/c156/72ff/b9f3d590c7150bc15f6a23f4/wg8j-10-06-en.pdf" TargetMode="External"/><Relationship Id="rId2" Type="http://schemas.openxmlformats.org/officeDocument/2006/relationships/hyperlink" Target="https://www.cbd.int/doc/c/5ae3/177a/9c20f79d172c5eec0cd6e0a6/wg8j-10-05-en.pdf" TargetMode="External"/><Relationship Id="rId1" Type="http://schemas.openxmlformats.org/officeDocument/2006/relationships/hyperlink" Target="https://www.cbd.int/doc/decisions/cop-10/cop-10-dec-02-en.pdf" TargetMode="External"/><Relationship Id="rId6" Type="http://schemas.openxmlformats.org/officeDocument/2006/relationships/hyperlink" Target="https://www.cbd.int/doc/c/5ae3/177a/9c20f79d172c5eec0cd6e0a6/wg8j-10-05-en.pdf" TargetMode="External"/><Relationship Id="rId5" Type="http://schemas.openxmlformats.org/officeDocument/2006/relationships/hyperlink" Target="https://www.cbd.int/doc/c/c156/72ff/b9f3d590c7150bc15f6a23f4/wg8j-10-06-en.pdf" TargetMode="External"/><Relationship Id="rId4" Type="http://schemas.openxmlformats.org/officeDocument/2006/relationships/hyperlink" Target="https://www.cbd.int/doc/c/5ae3/177a/9c20f79d172c5eec0cd6e0a6/wg8j-10-05-en.pdf" TargetMode="External"/><Relationship Id="rId9" Type="http://schemas.openxmlformats.org/officeDocument/2006/relationships/hyperlink" Target="http://www.un.org/esa/socdev/unpfii/documents/DRIP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66D5A84D34408AA8B9801AA536FCD7"/>
        <w:category>
          <w:name w:val="General"/>
          <w:gallery w:val="placeholder"/>
        </w:category>
        <w:types>
          <w:type w:val="bbPlcHdr"/>
        </w:types>
        <w:behaviors>
          <w:behavior w:val="content"/>
        </w:behaviors>
        <w:guid w:val="{E9439032-BD5B-4836-B019-EAB6EF743E0D}"/>
      </w:docPartPr>
      <w:docPartBody>
        <w:p w:rsidR="00703BD0" w:rsidRDefault="008A45AD">
          <w:r w:rsidRPr="00733D0E">
            <w:rPr>
              <w:rStyle w:val="PlaceholderText"/>
            </w:rPr>
            <w:t>[Title]</w:t>
          </w:r>
        </w:p>
      </w:docPartBody>
    </w:docPart>
    <w:docPart>
      <w:docPartPr>
        <w:name w:val="1918D90169BE463AA73D89004926C78B"/>
        <w:category>
          <w:name w:val="General"/>
          <w:gallery w:val="placeholder"/>
        </w:category>
        <w:types>
          <w:type w:val="bbPlcHdr"/>
        </w:types>
        <w:behaviors>
          <w:behavior w:val="content"/>
        </w:behaviors>
        <w:guid w:val="{54642699-F7AA-4907-ACA2-1C3B0BD1F591}"/>
      </w:docPartPr>
      <w:docPartBody>
        <w:p w:rsidR="00334E88" w:rsidRDefault="00A9217C" w:rsidP="00A9217C">
          <w:pPr>
            <w:pStyle w:val="1918D90169BE463AA73D89004926C78B"/>
          </w:pPr>
          <w:r w:rsidRPr="00733D0E">
            <w:rPr>
              <w:rStyle w:val="PlaceholderText"/>
            </w:rPr>
            <w:t>[Subject]</w:t>
          </w:r>
        </w:p>
      </w:docPartBody>
    </w:docPart>
    <w:docPart>
      <w:docPartPr>
        <w:name w:val="BB918ABE24CE49909FD9CF1858F6C2D3"/>
        <w:category>
          <w:name w:val="General"/>
          <w:gallery w:val="placeholder"/>
        </w:category>
        <w:types>
          <w:type w:val="bbPlcHdr"/>
        </w:types>
        <w:behaviors>
          <w:behavior w:val="content"/>
        </w:behaviors>
        <w:guid w:val="{6AAD0D99-B119-48D7-BB7A-2166A16581D9}"/>
      </w:docPartPr>
      <w:docPartBody>
        <w:p w:rsidR="003C6901" w:rsidRDefault="00467461" w:rsidP="00467461">
          <w:pPr>
            <w:pStyle w:val="BB918ABE24CE49909FD9CF1858F6C2D3"/>
          </w:pPr>
          <w:r w:rsidRPr="007E02EB">
            <w:rPr>
              <w:rStyle w:val="PlaceholderText"/>
            </w:rPr>
            <w:t>[Status]</w:t>
          </w:r>
        </w:p>
      </w:docPartBody>
    </w:docPart>
    <w:docPart>
      <w:docPartPr>
        <w:name w:val="5C039FBC0FCE4617AA22D32733243492"/>
        <w:category>
          <w:name w:val="General"/>
          <w:gallery w:val="placeholder"/>
        </w:category>
        <w:types>
          <w:type w:val="bbPlcHdr"/>
        </w:types>
        <w:behaviors>
          <w:behavior w:val="content"/>
        </w:behaviors>
        <w:guid w:val="{8D68102B-40E6-4359-9429-8B87A965355C}"/>
      </w:docPartPr>
      <w:docPartBody>
        <w:p w:rsidR="003C6901" w:rsidRDefault="00467461" w:rsidP="00467461">
          <w:pPr>
            <w:pStyle w:val="5C039FBC0FCE4617AA22D32733243492"/>
          </w:pPr>
          <w:r w:rsidRPr="007E02EB">
            <w:rPr>
              <w:rStyle w:val="PlaceholderText"/>
            </w:rPr>
            <w:t>[Subject]</w:t>
          </w:r>
        </w:p>
      </w:docPartBody>
    </w:docPart>
    <w:docPart>
      <w:docPartPr>
        <w:name w:val="9761A7C357DE4421BCE53089E33DD8A3"/>
        <w:category>
          <w:name w:val="General"/>
          <w:gallery w:val="placeholder"/>
        </w:category>
        <w:types>
          <w:type w:val="bbPlcHdr"/>
        </w:types>
        <w:behaviors>
          <w:behavior w:val="content"/>
        </w:behaviors>
        <w:guid w:val="{EBE12B20-414C-48EA-9BA3-A7F11112F937}"/>
      </w:docPartPr>
      <w:docPartBody>
        <w:p w:rsidR="003C6901" w:rsidRDefault="00467461" w:rsidP="00467461">
          <w:pPr>
            <w:pStyle w:val="9761A7C357DE4421BCE53089E33DD8A3"/>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AD"/>
    <w:rsid w:val="00334E88"/>
    <w:rsid w:val="003C6901"/>
    <w:rsid w:val="00467461"/>
    <w:rsid w:val="00703BD0"/>
    <w:rsid w:val="00761CC2"/>
    <w:rsid w:val="008A45AD"/>
    <w:rsid w:val="00A9217C"/>
    <w:rsid w:val="00B31AF2"/>
    <w:rsid w:val="00F72D3C"/>
    <w:rsid w:val="00FA58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461"/>
    <w:rPr>
      <w:color w:val="808080"/>
    </w:rPr>
  </w:style>
  <w:style w:type="paragraph" w:customStyle="1" w:styleId="1918D90169BE463AA73D89004926C78B">
    <w:name w:val="1918D90169BE463AA73D89004926C78B"/>
    <w:rsid w:val="00A9217C"/>
    <w:rPr>
      <w:lang w:val="en-GB" w:eastAsia="zh-CN"/>
    </w:rPr>
  </w:style>
  <w:style w:type="paragraph" w:customStyle="1" w:styleId="BA2AA0D891E34795924646D0B52DFEC0">
    <w:name w:val="BA2AA0D891E34795924646D0B52DFEC0"/>
    <w:rsid w:val="00A9217C"/>
    <w:rPr>
      <w:lang w:val="en-GB" w:eastAsia="zh-CN"/>
    </w:rPr>
  </w:style>
  <w:style w:type="paragraph" w:customStyle="1" w:styleId="2A517FD951D647398915180D6D848BD6">
    <w:name w:val="2A517FD951D647398915180D6D848BD6"/>
    <w:rsid w:val="00467461"/>
    <w:pPr>
      <w:spacing w:after="160" w:line="259" w:lineRule="auto"/>
    </w:pPr>
  </w:style>
  <w:style w:type="paragraph" w:customStyle="1" w:styleId="E51010F165044FDEB9DC5083BEC8A33E">
    <w:name w:val="E51010F165044FDEB9DC5083BEC8A33E"/>
    <w:rsid w:val="00467461"/>
    <w:pPr>
      <w:spacing w:after="160" w:line="259" w:lineRule="auto"/>
    </w:pPr>
  </w:style>
  <w:style w:type="paragraph" w:customStyle="1" w:styleId="458F22DB95AF43BBBCCEF83CFB345921">
    <w:name w:val="458F22DB95AF43BBBCCEF83CFB345921"/>
    <w:rsid w:val="00467461"/>
    <w:pPr>
      <w:spacing w:after="160" w:line="259" w:lineRule="auto"/>
    </w:pPr>
  </w:style>
  <w:style w:type="paragraph" w:customStyle="1" w:styleId="C9478CB57B364860858C41FEF7100C58">
    <w:name w:val="C9478CB57B364860858C41FEF7100C58"/>
    <w:rsid w:val="00467461"/>
    <w:pPr>
      <w:spacing w:after="160" w:line="259" w:lineRule="auto"/>
    </w:pPr>
  </w:style>
  <w:style w:type="paragraph" w:customStyle="1" w:styleId="85F4D49CE1C74479B379C551A9843841">
    <w:name w:val="85F4D49CE1C74479B379C551A9843841"/>
    <w:rsid w:val="00467461"/>
    <w:pPr>
      <w:spacing w:after="160" w:line="259" w:lineRule="auto"/>
    </w:pPr>
  </w:style>
  <w:style w:type="paragraph" w:customStyle="1" w:styleId="B1D1BCDD81484035BD8FFF4046115464">
    <w:name w:val="B1D1BCDD81484035BD8FFF4046115464"/>
    <w:rsid w:val="00467461"/>
    <w:pPr>
      <w:spacing w:after="160" w:line="259" w:lineRule="auto"/>
    </w:pPr>
  </w:style>
  <w:style w:type="paragraph" w:customStyle="1" w:styleId="BB918ABE24CE49909FD9CF1858F6C2D3">
    <w:name w:val="BB918ABE24CE49909FD9CF1858F6C2D3"/>
    <w:rsid w:val="00467461"/>
    <w:pPr>
      <w:spacing w:after="160" w:line="259" w:lineRule="auto"/>
    </w:pPr>
  </w:style>
  <w:style w:type="paragraph" w:customStyle="1" w:styleId="5C039FBC0FCE4617AA22D32733243492">
    <w:name w:val="5C039FBC0FCE4617AA22D32733243492"/>
    <w:rsid w:val="00467461"/>
    <w:pPr>
      <w:spacing w:after="160" w:line="259" w:lineRule="auto"/>
    </w:pPr>
  </w:style>
  <w:style w:type="paragraph" w:customStyle="1" w:styleId="9761A7C357DE4421BCE53089E33DD8A3">
    <w:name w:val="9761A7C357DE4421BCE53089E33DD8A3"/>
    <w:rsid w:val="0046746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461"/>
    <w:rPr>
      <w:color w:val="808080"/>
    </w:rPr>
  </w:style>
  <w:style w:type="paragraph" w:customStyle="1" w:styleId="1918D90169BE463AA73D89004926C78B">
    <w:name w:val="1918D90169BE463AA73D89004926C78B"/>
    <w:rsid w:val="00A9217C"/>
    <w:rPr>
      <w:lang w:val="en-GB" w:eastAsia="zh-CN"/>
    </w:rPr>
  </w:style>
  <w:style w:type="paragraph" w:customStyle="1" w:styleId="BA2AA0D891E34795924646D0B52DFEC0">
    <w:name w:val="BA2AA0D891E34795924646D0B52DFEC0"/>
    <w:rsid w:val="00A9217C"/>
    <w:rPr>
      <w:lang w:val="en-GB" w:eastAsia="zh-CN"/>
    </w:rPr>
  </w:style>
  <w:style w:type="paragraph" w:customStyle="1" w:styleId="2A517FD951D647398915180D6D848BD6">
    <w:name w:val="2A517FD951D647398915180D6D848BD6"/>
    <w:rsid w:val="00467461"/>
    <w:pPr>
      <w:spacing w:after="160" w:line="259" w:lineRule="auto"/>
    </w:pPr>
  </w:style>
  <w:style w:type="paragraph" w:customStyle="1" w:styleId="E51010F165044FDEB9DC5083BEC8A33E">
    <w:name w:val="E51010F165044FDEB9DC5083BEC8A33E"/>
    <w:rsid w:val="00467461"/>
    <w:pPr>
      <w:spacing w:after="160" w:line="259" w:lineRule="auto"/>
    </w:pPr>
  </w:style>
  <w:style w:type="paragraph" w:customStyle="1" w:styleId="458F22DB95AF43BBBCCEF83CFB345921">
    <w:name w:val="458F22DB95AF43BBBCCEF83CFB345921"/>
    <w:rsid w:val="00467461"/>
    <w:pPr>
      <w:spacing w:after="160" w:line="259" w:lineRule="auto"/>
    </w:pPr>
  </w:style>
  <w:style w:type="paragraph" w:customStyle="1" w:styleId="C9478CB57B364860858C41FEF7100C58">
    <w:name w:val="C9478CB57B364860858C41FEF7100C58"/>
    <w:rsid w:val="00467461"/>
    <w:pPr>
      <w:spacing w:after="160" w:line="259" w:lineRule="auto"/>
    </w:pPr>
  </w:style>
  <w:style w:type="paragraph" w:customStyle="1" w:styleId="85F4D49CE1C74479B379C551A9843841">
    <w:name w:val="85F4D49CE1C74479B379C551A9843841"/>
    <w:rsid w:val="00467461"/>
    <w:pPr>
      <w:spacing w:after="160" w:line="259" w:lineRule="auto"/>
    </w:pPr>
  </w:style>
  <w:style w:type="paragraph" w:customStyle="1" w:styleId="B1D1BCDD81484035BD8FFF4046115464">
    <w:name w:val="B1D1BCDD81484035BD8FFF4046115464"/>
    <w:rsid w:val="00467461"/>
    <w:pPr>
      <w:spacing w:after="160" w:line="259" w:lineRule="auto"/>
    </w:pPr>
  </w:style>
  <w:style w:type="paragraph" w:customStyle="1" w:styleId="BB918ABE24CE49909FD9CF1858F6C2D3">
    <w:name w:val="BB918ABE24CE49909FD9CF1858F6C2D3"/>
    <w:rsid w:val="00467461"/>
    <w:pPr>
      <w:spacing w:after="160" w:line="259" w:lineRule="auto"/>
    </w:pPr>
  </w:style>
  <w:style w:type="paragraph" w:customStyle="1" w:styleId="5C039FBC0FCE4617AA22D32733243492">
    <w:name w:val="5C039FBC0FCE4617AA22D32733243492"/>
    <w:rsid w:val="00467461"/>
    <w:pPr>
      <w:spacing w:after="160" w:line="259" w:lineRule="auto"/>
    </w:pPr>
  </w:style>
  <w:style w:type="paragraph" w:customStyle="1" w:styleId="9761A7C357DE4421BCE53089E33DD8A3">
    <w:name w:val="9761A7C357DE4421BCE53089E33DD8A3"/>
    <w:rsid w:val="004674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9309E0-A394-4F08-AC71-82131138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10/4.	Resource mobilization: assessing the contribution of collective actions of indigenous peoples and local communities and safeguards in biodiversity financing mechanisms</vt:lpstr>
    </vt:vector>
  </TitlesOfParts>
  <Company>Secretariat of the Convention on Biological Diversity (SCBD)</Company>
  <LinksUpToDate>false</LinksUpToDate>
  <CharactersWithSpaces>8419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	Resource mobilization: assessing the contribution of collective actions of indigenous peoples and local communities and safeguards in biodiversity financing mechanisms</dc:title>
  <dc:subject>CBD/WG8J/REC/10/4</dc:subject>
  <dc:creator>SCBD</dc:creator>
  <cp:lastModifiedBy>Orestes Plasencia</cp:lastModifiedBy>
  <cp:revision>2</cp:revision>
  <cp:lastPrinted>2017-12-15T02:18:00Z</cp:lastPrinted>
  <dcterms:created xsi:type="dcterms:W3CDTF">2018-01-10T22:51:00Z</dcterms:created>
  <dcterms:modified xsi:type="dcterms:W3CDTF">2018-01-10T22:51:00Z</dcterms:modified>
  <cp:contentStatus>GENERAL</cp:contentStatus>
</cp:coreProperties>
</file>