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5141"/>
        <w:gridCol w:w="4089"/>
      </w:tblGrid>
      <w:tr w:rsidR="00320F1B" w:rsidRPr="00320F1B" w:rsidTr="00320F1B">
        <w:trPr>
          <w:trHeight w:val="709"/>
        </w:trPr>
        <w:tc>
          <w:tcPr>
            <w:tcW w:w="977" w:type="dxa"/>
            <w:tcBorders>
              <w:bottom w:val="single" w:sz="12" w:space="0" w:color="auto"/>
            </w:tcBorders>
          </w:tcPr>
          <w:p w:rsidR="00320F1B" w:rsidRPr="00320F1B" w:rsidRDefault="00320F1B" w:rsidP="005F3B87">
            <w:pPr>
              <w:rPr>
                <w:lang w:val="fr-CA"/>
              </w:rPr>
            </w:pPr>
            <w:r w:rsidRPr="00320F1B">
              <w:rPr>
                <w:noProof/>
                <w:lang w:val="en-US" w:eastAsia="zh-CN"/>
              </w:rPr>
              <w:drawing>
                <wp:inline distT="0" distB="0" distL="0" distR="0">
                  <wp:extent cx="476494" cy="403200"/>
                  <wp:effectExtent l="0" t="0" r="6350" b="3810"/>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320F1B" w:rsidRPr="00320F1B" w:rsidRDefault="00320F1B" w:rsidP="005F3B87">
            <w:pPr>
              <w:rPr>
                <w:lang w:val="fr-CA"/>
              </w:rPr>
            </w:pPr>
            <w:r w:rsidRPr="00320F1B">
              <w:rPr>
                <w:noProof/>
                <w:lang w:val="en-US" w:eastAsia="zh-CN"/>
              </w:rPr>
              <w:drawing>
                <wp:inline distT="0" distB="0" distL="0" distR="0">
                  <wp:extent cx="343700" cy="403200"/>
                  <wp:effectExtent l="0" t="0" r="12065" b="3810"/>
                  <wp:docPr id="8"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89" w:type="dxa"/>
            <w:tcBorders>
              <w:bottom w:val="single" w:sz="12" w:space="0" w:color="auto"/>
            </w:tcBorders>
          </w:tcPr>
          <w:p w:rsidR="00320F1B" w:rsidRPr="00320F1B" w:rsidRDefault="00320F1B" w:rsidP="005F3B87">
            <w:pPr>
              <w:jc w:val="right"/>
              <w:rPr>
                <w:rFonts w:ascii="Arial" w:hAnsi="Arial" w:cs="Arial"/>
                <w:b/>
                <w:sz w:val="32"/>
                <w:szCs w:val="32"/>
                <w:lang w:val="fr-CA"/>
              </w:rPr>
            </w:pPr>
            <w:r w:rsidRPr="00320F1B">
              <w:rPr>
                <w:rFonts w:ascii="Arial" w:hAnsi="Arial" w:cs="Arial"/>
                <w:b/>
                <w:sz w:val="32"/>
                <w:szCs w:val="32"/>
                <w:lang w:val="fr-CA"/>
              </w:rPr>
              <w:t>CBD</w:t>
            </w:r>
          </w:p>
        </w:tc>
      </w:tr>
      <w:tr w:rsidR="00320F1B" w:rsidRPr="00261D0B" w:rsidTr="00320F1B">
        <w:tc>
          <w:tcPr>
            <w:tcW w:w="6118" w:type="dxa"/>
            <w:gridSpan w:val="2"/>
            <w:tcBorders>
              <w:top w:val="single" w:sz="12" w:space="0" w:color="auto"/>
              <w:bottom w:val="single" w:sz="36" w:space="0" w:color="auto"/>
            </w:tcBorders>
            <w:vAlign w:val="center"/>
          </w:tcPr>
          <w:p w:rsidR="00320F1B" w:rsidRPr="00320F1B" w:rsidRDefault="00320F1B" w:rsidP="005F3B87">
            <w:pPr>
              <w:rPr>
                <w:lang w:val="fr-CA"/>
              </w:rPr>
            </w:pPr>
            <w:r w:rsidRPr="00320F1B">
              <w:rPr>
                <w:noProof/>
                <w:lang w:val="en-US" w:eastAsia="zh-CN"/>
              </w:rPr>
              <w:drawing>
                <wp:inline distT="0" distB="0" distL="0" distR="0">
                  <wp:extent cx="2880360" cy="1082040"/>
                  <wp:effectExtent l="19050" t="0" r="0" b="0"/>
                  <wp:docPr id="16" name="Picture 1" descr="U:\Working Folders\Logos\CBD-official\logo-cbd-fr\cbd-logo-print-blk-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ing Folders\Logos\CBD-official\logo-cbd-fr\cbd-logo-print-blk-fr.png"/>
                          <pic:cNvPicPr>
                            <a:picLocks noChangeAspect="1" noChangeArrowheads="1"/>
                          </pic:cNvPicPr>
                        </pic:nvPicPr>
                        <pic:blipFill>
                          <a:blip r:embed="rId11" cstate="print"/>
                          <a:srcRect/>
                          <a:stretch>
                            <a:fillRect/>
                          </a:stretch>
                        </pic:blipFill>
                        <pic:spPr bwMode="auto">
                          <a:xfrm>
                            <a:off x="0" y="0"/>
                            <a:ext cx="2880360" cy="1082040"/>
                          </a:xfrm>
                          <a:prstGeom prst="rect">
                            <a:avLst/>
                          </a:prstGeom>
                          <a:noFill/>
                          <a:ln w="9525">
                            <a:noFill/>
                            <a:miter lim="800000"/>
                            <a:headEnd/>
                            <a:tailEnd/>
                          </a:ln>
                        </pic:spPr>
                      </pic:pic>
                    </a:graphicData>
                  </a:graphic>
                </wp:inline>
              </w:drawing>
            </w:r>
          </w:p>
        </w:tc>
        <w:tc>
          <w:tcPr>
            <w:tcW w:w="4089" w:type="dxa"/>
            <w:tcBorders>
              <w:top w:val="single" w:sz="12" w:space="0" w:color="auto"/>
              <w:bottom w:val="single" w:sz="36" w:space="0" w:color="auto"/>
            </w:tcBorders>
          </w:tcPr>
          <w:p w:rsidR="00320F1B" w:rsidRPr="00320F1B" w:rsidRDefault="00320F1B" w:rsidP="005F3B87">
            <w:pPr>
              <w:ind w:left="716"/>
              <w:rPr>
                <w:rFonts w:asciiTheme="majorBidi" w:hAnsiTheme="majorBidi" w:cstheme="majorBidi"/>
                <w:noProof/>
                <w:szCs w:val="22"/>
                <w:lang w:val="fr-CA"/>
              </w:rPr>
            </w:pPr>
            <w:r w:rsidRPr="00320F1B">
              <w:rPr>
                <w:rFonts w:asciiTheme="majorBidi" w:hAnsiTheme="majorBidi" w:cstheme="majorBidi"/>
                <w:noProof/>
                <w:szCs w:val="22"/>
                <w:lang w:val="fr-CA"/>
              </w:rPr>
              <w:t>Distr.</w:t>
            </w:r>
          </w:p>
          <w:p w:rsidR="00320F1B" w:rsidRPr="00320F1B" w:rsidRDefault="00261D0B" w:rsidP="005F3B87">
            <w:pPr>
              <w:ind w:left="716"/>
              <w:rPr>
                <w:rFonts w:asciiTheme="majorBidi" w:hAnsiTheme="majorBidi" w:cstheme="majorBidi"/>
                <w:noProof/>
                <w:szCs w:val="22"/>
                <w:lang w:val="fr-CA"/>
              </w:rPr>
            </w:pPr>
            <w:r>
              <w:rPr>
                <w:rFonts w:asciiTheme="majorBidi" w:hAnsiTheme="majorBidi" w:cstheme="majorBidi"/>
                <w:noProof/>
                <w:szCs w:val="22"/>
                <w:lang w:val="fr-CA"/>
              </w:rPr>
              <w:t>G</w:t>
            </w:r>
            <w:r>
              <w:rPr>
                <w:rFonts w:ascii="Times New Roman" w:hAnsi="Times New Roman" w:cs="Times New Roman"/>
                <w:noProof/>
                <w:szCs w:val="22"/>
                <w:lang w:val="fr-CA"/>
              </w:rPr>
              <w:t>É</w:t>
            </w:r>
            <w:r>
              <w:rPr>
                <w:rFonts w:asciiTheme="majorBidi" w:hAnsiTheme="majorBidi" w:cstheme="majorBidi"/>
                <w:noProof/>
                <w:szCs w:val="22"/>
                <w:lang w:val="fr-CA"/>
              </w:rPr>
              <w:t>N</w:t>
            </w:r>
            <w:r w:rsidR="00320F1B" w:rsidRPr="00320F1B">
              <w:rPr>
                <w:rFonts w:asciiTheme="majorBidi" w:hAnsiTheme="majorBidi" w:cstheme="majorBidi"/>
                <w:noProof/>
                <w:szCs w:val="22"/>
                <w:lang w:val="fr-CA"/>
              </w:rPr>
              <w:t>É</w:t>
            </w:r>
            <w:r>
              <w:rPr>
                <w:rFonts w:asciiTheme="majorBidi" w:hAnsiTheme="majorBidi" w:cstheme="majorBidi"/>
                <w:noProof/>
                <w:szCs w:val="22"/>
                <w:lang w:val="fr-CA"/>
              </w:rPr>
              <w:t>RAL</w:t>
            </w:r>
            <w:r w:rsidR="00320F1B" w:rsidRPr="00320F1B">
              <w:rPr>
                <w:rFonts w:asciiTheme="majorBidi" w:hAnsiTheme="majorBidi" w:cstheme="majorBidi"/>
                <w:noProof/>
                <w:szCs w:val="22"/>
                <w:lang w:val="fr-CA"/>
              </w:rPr>
              <w:t>E</w:t>
            </w:r>
          </w:p>
          <w:p w:rsidR="00320F1B" w:rsidRPr="00320F1B" w:rsidRDefault="00320F1B" w:rsidP="005F3B87">
            <w:pPr>
              <w:ind w:left="716"/>
              <w:rPr>
                <w:rFonts w:asciiTheme="majorBidi" w:hAnsiTheme="majorBidi" w:cstheme="majorBidi"/>
                <w:noProof/>
                <w:szCs w:val="22"/>
                <w:lang w:val="fr-CA"/>
              </w:rPr>
            </w:pPr>
          </w:p>
          <w:p w:rsidR="00320F1B" w:rsidRPr="00320F1B" w:rsidRDefault="0071020A" w:rsidP="005F3B87">
            <w:pPr>
              <w:ind w:left="716"/>
              <w:rPr>
                <w:rFonts w:asciiTheme="majorBidi" w:hAnsiTheme="majorBidi" w:cstheme="majorBidi"/>
                <w:noProof/>
                <w:szCs w:val="22"/>
                <w:lang w:val="fr-CA"/>
              </w:rPr>
            </w:pPr>
            <w:r w:rsidRPr="00261D0B">
              <w:rPr>
                <w:rFonts w:ascii="Times New Roman" w:hAnsi="Times New Roman" w:cs="Times New Roman"/>
                <w:szCs w:val="22"/>
                <w:lang w:val="fr-FR"/>
              </w:rPr>
              <w:t>CBD/WG8J/</w:t>
            </w:r>
            <w:r w:rsidR="00261D0B">
              <w:rPr>
                <w:rFonts w:ascii="Times New Roman" w:hAnsi="Times New Roman" w:cs="Times New Roman"/>
                <w:szCs w:val="22"/>
                <w:lang w:val="fr-FR"/>
              </w:rPr>
              <w:t>REC/10/6</w:t>
            </w:r>
          </w:p>
          <w:p w:rsidR="00320F1B" w:rsidRPr="00320F1B" w:rsidRDefault="00320F1B" w:rsidP="000B1B37">
            <w:pPr>
              <w:ind w:left="716"/>
              <w:rPr>
                <w:rFonts w:asciiTheme="majorBidi" w:hAnsiTheme="majorBidi" w:cstheme="majorBidi"/>
                <w:noProof/>
                <w:szCs w:val="22"/>
                <w:lang w:val="fr-CA"/>
              </w:rPr>
            </w:pPr>
            <w:r w:rsidRPr="00320F1B">
              <w:rPr>
                <w:rFonts w:asciiTheme="majorBidi" w:hAnsiTheme="majorBidi" w:cstheme="majorBidi"/>
                <w:noProof/>
                <w:szCs w:val="22"/>
                <w:lang w:val="fr-CA"/>
              </w:rPr>
              <w:t>1</w:t>
            </w:r>
            <w:r w:rsidR="000B1B37">
              <w:rPr>
                <w:rFonts w:asciiTheme="majorBidi" w:hAnsiTheme="majorBidi" w:cstheme="majorBidi"/>
                <w:noProof/>
                <w:szCs w:val="22"/>
                <w:lang w:val="fr-CA"/>
              </w:rPr>
              <w:t>5</w:t>
            </w:r>
            <w:bookmarkStart w:id="0" w:name="_GoBack"/>
            <w:bookmarkEnd w:id="0"/>
            <w:r w:rsidRPr="00320F1B">
              <w:rPr>
                <w:rFonts w:asciiTheme="majorBidi" w:hAnsiTheme="majorBidi" w:cstheme="majorBidi"/>
                <w:noProof/>
                <w:szCs w:val="22"/>
                <w:lang w:val="fr-CA"/>
              </w:rPr>
              <w:t> décembre 2017</w:t>
            </w:r>
          </w:p>
          <w:p w:rsidR="00320F1B" w:rsidRPr="00320F1B" w:rsidRDefault="00320F1B" w:rsidP="005F3B87">
            <w:pPr>
              <w:ind w:left="716"/>
              <w:rPr>
                <w:rFonts w:asciiTheme="majorBidi" w:hAnsiTheme="majorBidi" w:cstheme="majorBidi"/>
                <w:noProof/>
                <w:szCs w:val="22"/>
                <w:lang w:val="fr-CA"/>
              </w:rPr>
            </w:pPr>
          </w:p>
          <w:p w:rsidR="00320F1B" w:rsidRPr="00320F1B" w:rsidRDefault="00320F1B" w:rsidP="005F3B87">
            <w:pPr>
              <w:ind w:left="716"/>
              <w:rPr>
                <w:rFonts w:asciiTheme="majorBidi" w:hAnsiTheme="majorBidi" w:cstheme="majorBidi"/>
                <w:noProof/>
                <w:szCs w:val="22"/>
                <w:lang w:val="fr-CA"/>
              </w:rPr>
            </w:pPr>
            <w:r w:rsidRPr="00320F1B">
              <w:rPr>
                <w:rFonts w:asciiTheme="majorBidi" w:hAnsiTheme="majorBidi" w:cstheme="majorBidi"/>
                <w:noProof/>
                <w:snapToGrid w:val="0"/>
                <w:kern w:val="22"/>
                <w:szCs w:val="22"/>
                <w:lang w:val="fr-CA"/>
              </w:rPr>
              <w:t>FRANÇAIS</w:t>
            </w:r>
            <w:r w:rsidRPr="00320F1B">
              <w:rPr>
                <w:rFonts w:asciiTheme="majorBidi" w:hAnsiTheme="majorBidi" w:cstheme="majorBidi"/>
                <w:noProof/>
                <w:snapToGrid w:val="0"/>
                <w:kern w:val="22"/>
                <w:szCs w:val="22"/>
                <w:lang w:val="fr-CA"/>
              </w:rPr>
              <w:br/>
              <w:t>ORIGINAL : ANGLAIS</w:t>
            </w:r>
          </w:p>
          <w:p w:rsidR="00320F1B" w:rsidRPr="00320F1B" w:rsidRDefault="00320F1B" w:rsidP="005F3B87">
            <w:pPr>
              <w:ind w:left="716"/>
              <w:rPr>
                <w:lang w:val="fr-CA"/>
              </w:rPr>
            </w:pPr>
          </w:p>
        </w:tc>
      </w:tr>
    </w:tbl>
    <w:p w:rsidR="00D53E6C" w:rsidRPr="00320F1B" w:rsidRDefault="00640054" w:rsidP="00D53E6C">
      <w:pPr>
        <w:suppressLineNumbers/>
        <w:suppressAutoHyphens/>
        <w:adjustRightInd w:val="0"/>
        <w:snapToGrid w:val="0"/>
        <w:ind w:left="170" w:right="4500" w:hanging="170"/>
        <w:jc w:val="left"/>
        <w:rPr>
          <w:snapToGrid w:val="0"/>
          <w:color w:val="000000"/>
          <w:kern w:val="22"/>
          <w:szCs w:val="22"/>
          <w:lang w:val="fr-CA"/>
        </w:rPr>
      </w:pPr>
      <w:r w:rsidRPr="00320F1B">
        <w:rPr>
          <w:snapToGrid w:val="0"/>
          <w:color w:val="000000"/>
          <w:kern w:val="22"/>
          <w:szCs w:val="22"/>
          <w:lang w:val="fr-CA"/>
        </w:rPr>
        <w:t>GROUPE DE TRAVAIL SPÉCIAL INTERSESSIONS À COMPOSITION NON LIMITÉE SUR L’ARTICLE 8 j) ET LES DISPOSITIONS CONNEXES DE LA CONVENTION SUR LA DIVERSITÉ BIOLOGIQUE</w:t>
      </w:r>
    </w:p>
    <w:p w:rsidR="00D53E6C" w:rsidRPr="00320F1B" w:rsidRDefault="00640054" w:rsidP="00D53E6C">
      <w:pPr>
        <w:suppressLineNumbers/>
        <w:suppressAutoHyphens/>
        <w:adjustRightInd w:val="0"/>
        <w:snapToGrid w:val="0"/>
        <w:ind w:left="170" w:right="4740" w:hanging="170"/>
        <w:jc w:val="left"/>
        <w:rPr>
          <w:rFonts w:eastAsia="Malgun Gothic"/>
          <w:snapToGrid w:val="0"/>
          <w:color w:val="000000"/>
          <w:kern w:val="22"/>
          <w:szCs w:val="22"/>
          <w:lang w:val="fr-CA"/>
        </w:rPr>
      </w:pPr>
      <w:r w:rsidRPr="00320F1B">
        <w:rPr>
          <w:rFonts w:eastAsia="Malgun Gothic"/>
          <w:snapToGrid w:val="0"/>
          <w:color w:val="000000"/>
          <w:kern w:val="22"/>
          <w:szCs w:val="22"/>
          <w:lang w:val="fr-CA"/>
        </w:rPr>
        <w:t>Dixième réunion</w:t>
      </w:r>
    </w:p>
    <w:p w:rsidR="00D53E6C" w:rsidRPr="00320F1B" w:rsidRDefault="00363A80" w:rsidP="00363A80">
      <w:pPr>
        <w:rPr>
          <w:rFonts w:eastAsia="Malgun Gothic"/>
          <w:snapToGrid w:val="0"/>
          <w:color w:val="000000"/>
          <w:kern w:val="22"/>
          <w:szCs w:val="22"/>
          <w:lang w:val="fr-CA"/>
        </w:rPr>
      </w:pPr>
      <w:r>
        <w:rPr>
          <w:rFonts w:eastAsia="Malgun Gothic"/>
          <w:snapToGrid w:val="0"/>
          <w:color w:val="000000"/>
          <w:kern w:val="22"/>
          <w:lang w:val="fr-CA"/>
        </w:rPr>
        <w:t xml:space="preserve">Montréal, </w:t>
      </w:r>
      <w:r w:rsidR="00AF46A9" w:rsidRPr="00CD71DC">
        <w:rPr>
          <w:rFonts w:eastAsia="Malgun Gothic"/>
          <w:snapToGrid w:val="0"/>
          <w:color w:val="000000"/>
          <w:kern w:val="22"/>
          <w:lang w:val="fr-CA"/>
        </w:rPr>
        <w:t>Canada, 13</w:t>
      </w:r>
      <w:r w:rsidR="00AF46A9" w:rsidRPr="00CD71DC">
        <w:rPr>
          <w:rFonts w:eastAsia="Malgun Gothic"/>
          <w:snapToGrid w:val="0"/>
          <w:color w:val="000000"/>
          <w:kern w:val="22"/>
          <w:lang w:val="fr-CA"/>
        </w:rPr>
        <w:noBreakHyphen/>
        <w:t>16 décembre 2017</w:t>
      </w:r>
    </w:p>
    <w:p w:rsidR="00D53E6C" w:rsidRDefault="00640054" w:rsidP="00D53E6C">
      <w:pPr>
        <w:rPr>
          <w:lang w:val="fr-CA"/>
        </w:rPr>
      </w:pPr>
      <w:r w:rsidRPr="00320F1B">
        <w:rPr>
          <w:lang w:val="fr-CA"/>
        </w:rPr>
        <w:t xml:space="preserve">Point </w:t>
      </w:r>
      <w:r w:rsidR="00C0465C" w:rsidRPr="00320F1B">
        <w:rPr>
          <w:lang w:val="fr-CA"/>
        </w:rPr>
        <w:t>8</w:t>
      </w:r>
      <w:r w:rsidRPr="00320F1B">
        <w:rPr>
          <w:lang w:val="fr-CA"/>
        </w:rPr>
        <w:t xml:space="preserve"> de l’ordre du jour</w:t>
      </w:r>
    </w:p>
    <w:p w:rsidR="00261D0B" w:rsidRDefault="00261D0B" w:rsidP="00D53E6C">
      <w:pPr>
        <w:rPr>
          <w:lang w:val="fr-CA"/>
        </w:rPr>
      </w:pPr>
    </w:p>
    <w:p w:rsidR="00261D0B" w:rsidRPr="00261D0B" w:rsidRDefault="00261D0B" w:rsidP="00261D0B">
      <w:pPr>
        <w:spacing w:after="240"/>
        <w:jc w:val="center"/>
        <w:rPr>
          <w:b/>
          <w:lang w:val="fr-CA"/>
        </w:rPr>
      </w:pPr>
      <w:r>
        <w:rPr>
          <w:b/>
          <w:lang w:val="fr-CA"/>
        </w:rPr>
        <w:t>RECOMMANDATION ADOPTÉ</w:t>
      </w:r>
      <w:r w:rsidRPr="00261D0B">
        <w:rPr>
          <w:b/>
          <w:lang w:val="fr-CA"/>
        </w:rPr>
        <w:t>E PAR LE GROUPE DE TRAVAIL</w:t>
      </w:r>
    </w:p>
    <w:p w:rsidR="00CE0CD6" w:rsidRPr="00320F1B" w:rsidRDefault="00261D0B" w:rsidP="00261D0B">
      <w:pPr>
        <w:pStyle w:val="Heading2"/>
        <w:tabs>
          <w:tab w:val="clear" w:pos="720"/>
          <w:tab w:val="left" w:pos="851"/>
        </w:tabs>
        <w:spacing w:after="240"/>
        <w:ind w:left="1560" w:hanging="851"/>
        <w:jc w:val="left"/>
        <w:rPr>
          <w:i w:val="0"/>
          <w:lang w:val="fr-CA"/>
        </w:rPr>
      </w:pPr>
      <w:r w:rsidRPr="00261D0B">
        <w:rPr>
          <w:rFonts w:eastAsia="Malgun Gothic"/>
          <w:bCs w:val="0"/>
          <w:i w:val="0"/>
          <w:snapToGrid w:val="0"/>
          <w:kern w:val="22"/>
          <w:szCs w:val="22"/>
          <w:lang w:val="fr-CA" w:eastAsia="en-CA"/>
        </w:rPr>
        <w:t>10/6.</w:t>
      </w:r>
      <w:r w:rsidRPr="00261D0B">
        <w:rPr>
          <w:rFonts w:eastAsia="Malgun Gothic"/>
          <w:bCs w:val="0"/>
          <w:i w:val="0"/>
          <w:snapToGrid w:val="0"/>
          <w:kern w:val="22"/>
          <w:szCs w:val="22"/>
          <w:lang w:val="fr-CA" w:eastAsia="en-CA"/>
        </w:rPr>
        <w:tab/>
      </w:r>
      <w:r>
        <w:rPr>
          <w:rFonts w:eastAsia="Malgun Gothic"/>
          <w:bCs w:val="0"/>
          <w:i w:val="0"/>
          <w:snapToGrid w:val="0"/>
          <w:kern w:val="22"/>
          <w:szCs w:val="22"/>
          <w:lang w:val="fr-CA" w:eastAsia="en-CA"/>
        </w:rPr>
        <w:t>Recommandations de l’Instance permanente des Nations U</w:t>
      </w:r>
      <w:r w:rsidRPr="00261D0B">
        <w:rPr>
          <w:rFonts w:eastAsia="Malgun Gothic"/>
          <w:bCs w:val="0"/>
          <w:i w:val="0"/>
          <w:snapToGrid w:val="0"/>
          <w:kern w:val="22"/>
          <w:szCs w:val="22"/>
          <w:lang w:val="fr-CA" w:eastAsia="en-CA"/>
        </w:rPr>
        <w:t xml:space="preserve">nies sur </w:t>
      </w:r>
      <w:r>
        <w:rPr>
          <w:rFonts w:eastAsia="Malgun Gothic"/>
          <w:bCs w:val="0"/>
          <w:i w:val="0"/>
          <w:snapToGrid w:val="0"/>
          <w:kern w:val="22"/>
          <w:szCs w:val="22"/>
          <w:lang w:val="fr-CA" w:eastAsia="en-CA"/>
        </w:rPr>
        <w:t>les questions autochtones à la C</w:t>
      </w:r>
      <w:r w:rsidRPr="00261D0B">
        <w:rPr>
          <w:rFonts w:eastAsia="Malgun Gothic"/>
          <w:bCs w:val="0"/>
          <w:i w:val="0"/>
          <w:snapToGrid w:val="0"/>
          <w:kern w:val="22"/>
          <w:szCs w:val="22"/>
          <w:lang w:val="fr-CA" w:eastAsia="en-CA"/>
        </w:rPr>
        <w:t>onvention sur la diversité biologique</w:t>
      </w:r>
      <w:r w:rsidRPr="00261D0B">
        <w:rPr>
          <w:i w:val="0"/>
          <w:lang w:val="fr-CA"/>
        </w:rPr>
        <w:t xml:space="preserve"> </w:t>
      </w:r>
    </w:p>
    <w:p w:rsidR="00C0465C" w:rsidRPr="00320F1B" w:rsidRDefault="00640054" w:rsidP="002C5100">
      <w:pPr>
        <w:pStyle w:val="Para1"/>
        <w:numPr>
          <w:ilvl w:val="0"/>
          <w:numId w:val="0"/>
        </w:numPr>
        <w:ind w:firstLine="720"/>
        <w:rPr>
          <w:i/>
          <w:kern w:val="22"/>
          <w:szCs w:val="22"/>
          <w:lang w:val="fr-CA"/>
        </w:rPr>
      </w:pPr>
      <w:r w:rsidRPr="00320F1B">
        <w:rPr>
          <w:i/>
          <w:snapToGrid/>
          <w:kern w:val="22"/>
          <w:szCs w:val="22"/>
          <w:lang w:val="fr-CA"/>
        </w:rPr>
        <w:t xml:space="preserve">Le Groupe de travail spécial </w:t>
      </w:r>
      <w:r w:rsidR="00261D0B">
        <w:rPr>
          <w:i/>
          <w:snapToGrid/>
          <w:kern w:val="22"/>
          <w:szCs w:val="22"/>
          <w:lang w:val="fr-CA"/>
        </w:rPr>
        <w:t xml:space="preserve">intersessions </w:t>
      </w:r>
      <w:r w:rsidRPr="00320F1B">
        <w:rPr>
          <w:i/>
          <w:snapToGrid/>
          <w:kern w:val="22"/>
          <w:szCs w:val="22"/>
          <w:lang w:val="fr-CA"/>
        </w:rPr>
        <w:t>à composition non limitée sur l’article 8 j) et les dispositions connexes</w:t>
      </w:r>
      <w:r w:rsidR="00261D0B">
        <w:rPr>
          <w:i/>
          <w:snapToGrid/>
          <w:kern w:val="22"/>
          <w:szCs w:val="22"/>
          <w:lang w:val="fr-CA"/>
        </w:rPr>
        <w:t>,</w:t>
      </w:r>
    </w:p>
    <w:p w:rsidR="00C0465C" w:rsidRPr="00320F1B" w:rsidRDefault="00261D0B" w:rsidP="00C0465C">
      <w:pPr>
        <w:pStyle w:val="Para1"/>
        <w:numPr>
          <w:ilvl w:val="0"/>
          <w:numId w:val="0"/>
        </w:numPr>
        <w:ind w:firstLine="720"/>
        <w:rPr>
          <w:b/>
          <w:bCs/>
          <w:kern w:val="22"/>
          <w:szCs w:val="22"/>
          <w:lang w:val="fr-CA"/>
        </w:rPr>
      </w:pPr>
      <w:r>
        <w:rPr>
          <w:i/>
          <w:kern w:val="22"/>
          <w:szCs w:val="22"/>
          <w:lang w:val="fr-CA"/>
        </w:rPr>
        <w:t>Reco</w:t>
      </w:r>
      <w:r w:rsidR="00640054" w:rsidRPr="00320F1B">
        <w:rPr>
          <w:i/>
          <w:kern w:val="22"/>
          <w:szCs w:val="22"/>
          <w:lang w:val="fr-CA"/>
        </w:rPr>
        <w:t>mmande</w:t>
      </w:r>
      <w:r w:rsidR="00C0465C" w:rsidRPr="00320F1B">
        <w:rPr>
          <w:i/>
          <w:kern w:val="22"/>
          <w:szCs w:val="22"/>
          <w:lang w:val="fr-CA"/>
        </w:rPr>
        <w:t xml:space="preserve"> </w:t>
      </w:r>
      <w:r w:rsidR="00640054" w:rsidRPr="00320F1B">
        <w:rPr>
          <w:kern w:val="22"/>
          <w:szCs w:val="22"/>
          <w:lang w:val="fr-CA"/>
        </w:rPr>
        <w:t>que le Conférence des Parties adopte</w:t>
      </w:r>
      <w:r>
        <w:rPr>
          <w:kern w:val="22"/>
          <w:szCs w:val="22"/>
          <w:lang w:val="fr-CA"/>
        </w:rPr>
        <w:t>, à sa quatorzième réunion,</w:t>
      </w:r>
      <w:r w:rsidR="00640054" w:rsidRPr="00320F1B">
        <w:rPr>
          <w:kern w:val="22"/>
          <w:szCs w:val="22"/>
          <w:lang w:val="fr-CA"/>
        </w:rPr>
        <w:t xml:space="preserve"> une décis</w:t>
      </w:r>
      <w:r>
        <w:rPr>
          <w:kern w:val="22"/>
          <w:szCs w:val="22"/>
          <w:lang w:val="fr-CA"/>
        </w:rPr>
        <w:t>ion dont le libellé serait le suivant :</w:t>
      </w:r>
    </w:p>
    <w:p w:rsidR="000B56A6" w:rsidRPr="00320F1B" w:rsidRDefault="000B56A6" w:rsidP="00261D0B">
      <w:pPr>
        <w:pStyle w:val="Para1"/>
        <w:numPr>
          <w:ilvl w:val="0"/>
          <w:numId w:val="0"/>
        </w:numPr>
        <w:suppressLineNumbers/>
        <w:suppressAutoHyphens/>
        <w:adjustRightInd w:val="0"/>
        <w:snapToGrid w:val="0"/>
        <w:ind w:left="709"/>
        <w:rPr>
          <w:i/>
          <w:kern w:val="22"/>
          <w:szCs w:val="22"/>
          <w:lang w:val="fr-CA"/>
        </w:rPr>
      </w:pPr>
      <w:r w:rsidRPr="00320F1B">
        <w:rPr>
          <w:i/>
          <w:kern w:val="22"/>
          <w:szCs w:val="22"/>
          <w:lang w:val="fr-CA"/>
        </w:rPr>
        <w:t>La Conférence des Parties,</w:t>
      </w:r>
    </w:p>
    <w:p w:rsidR="00736BC2" w:rsidRPr="00320F1B" w:rsidRDefault="000B56A6" w:rsidP="00261D0B">
      <w:pPr>
        <w:suppressLineNumbers/>
        <w:suppressAutoHyphens/>
        <w:adjustRightInd w:val="0"/>
        <w:snapToGrid w:val="0"/>
        <w:spacing w:before="120" w:after="120"/>
        <w:ind w:left="709" w:firstLine="709"/>
        <w:rPr>
          <w:rFonts w:eastAsia="Malgun Gothic"/>
          <w:snapToGrid w:val="0"/>
          <w:kern w:val="22"/>
          <w:szCs w:val="22"/>
          <w:lang w:val="fr-CA"/>
        </w:rPr>
      </w:pPr>
      <w:r w:rsidRPr="00320F1B">
        <w:rPr>
          <w:i/>
          <w:kern w:val="22"/>
          <w:szCs w:val="22"/>
          <w:lang w:val="fr-CA"/>
        </w:rPr>
        <w:t>Prend note</w:t>
      </w:r>
      <w:r w:rsidRPr="00320F1B">
        <w:rPr>
          <w:kern w:val="22"/>
          <w:szCs w:val="22"/>
          <w:lang w:val="fr-CA"/>
        </w:rPr>
        <w:t xml:space="preserve"> des recommandations émanant des quinzième et seizième sessions de l’Instance permanente des Nations Unies sur les questions autochtones, et </w:t>
      </w:r>
      <w:r w:rsidRPr="00261D0B">
        <w:rPr>
          <w:i/>
          <w:kern w:val="22"/>
          <w:szCs w:val="22"/>
          <w:lang w:val="fr-CA"/>
        </w:rPr>
        <w:t>demande</w:t>
      </w:r>
      <w:r w:rsidRPr="00320F1B">
        <w:rPr>
          <w:i/>
          <w:kern w:val="22"/>
          <w:szCs w:val="22"/>
          <w:lang w:val="fr-CA"/>
        </w:rPr>
        <w:t xml:space="preserve"> </w:t>
      </w:r>
      <w:r w:rsidR="00261D0B">
        <w:rPr>
          <w:kern w:val="22"/>
          <w:szCs w:val="22"/>
          <w:lang w:val="fr-CA"/>
        </w:rPr>
        <w:t xml:space="preserve">au Secrétariat </w:t>
      </w:r>
      <w:r w:rsidRPr="00320F1B">
        <w:rPr>
          <w:kern w:val="22"/>
          <w:szCs w:val="22"/>
          <w:lang w:val="fr-CA"/>
        </w:rPr>
        <w:t>de continuer d’informer l’Instance permanente concernant les nouveaux développements d’intérêt commun</w:t>
      </w:r>
      <w:r w:rsidR="005E21CF">
        <w:rPr>
          <w:rFonts w:eastAsia="Malgun Gothic"/>
          <w:snapToGrid w:val="0"/>
          <w:kern w:val="22"/>
          <w:szCs w:val="22"/>
          <w:lang w:val="fr-CA"/>
        </w:rPr>
        <w:t>.</w:t>
      </w:r>
    </w:p>
    <w:p w:rsidR="0019507E" w:rsidRPr="00320F1B" w:rsidRDefault="0019507E" w:rsidP="0019507E">
      <w:pPr>
        <w:suppressLineNumbers/>
        <w:suppressAutoHyphens/>
        <w:adjustRightInd w:val="0"/>
        <w:snapToGrid w:val="0"/>
        <w:spacing w:before="120" w:after="120"/>
        <w:jc w:val="center"/>
        <w:rPr>
          <w:rFonts w:eastAsia="Malgun Gothic"/>
          <w:snapToGrid w:val="0"/>
          <w:kern w:val="22"/>
          <w:szCs w:val="22"/>
          <w:lang w:val="fr-CA"/>
        </w:rPr>
      </w:pPr>
      <w:r w:rsidRPr="00320F1B">
        <w:rPr>
          <w:rFonts w:eastAsia="Malgun Gothic"/>
          <w:snapToGrid w:val="0"/>
          <w:kern w:val="22"/>
          <w:szCs w:val="22"/>
          <w:lang w:val="fr-CA"/>
        </w:rPr>
        <w:t>__________</w:t>
      </w:r>
    </w:p>
    <w:sectPr w:rsidR="0019507E" w:rsidRPr="00320F1B" w:rsidSect="00CE0CD6">
      <w:headerReference w:type="first" r:id="rId12"/>
      <w:pgSz w:w="12240" w:h="15840" w:code="1"/>
      <w:pgMar w:top="1021" w:right="1440" w:bottom="1134" w:left="1440" w:header="45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E5D" w:rsidRDefault="00743E5D">
      <w:r>
        <w:separator/>
      </w:r>
    </w:p>
  </w:endnote>
  <w:endnote w:type="continuationSeparator" w:id="0">
    <w:p w:rsidR="00743E5D" w:rsidRDefault="0074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E5D" w:rsidRDefault="00743E5D">
      <w:r>
        <w:separator/>
      </w:r>
    </w:p>
  </w:footnote>
  <w:footnote w:type="continuationSeparator" w:id="0">
    <w:p w:rsidR="00743E5D" w:rsidRDefault="00743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40" w:rsidRDefault="00AE64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063F"/>
    <w:multiLevelType w:val="hybridMultilevel"/>
    <w:tmpl w:val="FF5C2D9C"/>
    <w:lvl w:ilvl="0" w:tplc="402C42D2">
      <w:start w:val="1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855723"/>
    <w:multiLevelType w:val="hybridMultilevel"/>
    <w:tmpl w:val="58AA05C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D42DBC"/>
    <w:multiLevelType w:val="hybridMultilevel"/>
    <w:tmpl w:val="364080C6"/>
    <w:lvl w:ilvl="0" w:tplc="E07A4D8A">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6E7FAB"/>
    <w:multiLevelType w:val="hybridMultilevel"/>
    <w:tmpl w:val="DE90C014"/>
    <w:lvl w:ilvl="0" w:tplc="877AD062">
      <w:start w:val="1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674565"/>
    <w:multiLevelType w:val="hybridMultilevel"/>
    <w:tmpl w:val="E38CF422"/>
    <w:lvl w:ilvl="0" w:tplc="65026076">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2018A3"/>
    <w:multiLevelType w:val="hybridMultilevel"/>
    <w:tmpl w:val="98D0F8D6"/>
    <w:lvl w:ilvl="0" w:tplc="FFFFFFFF">
      <w:start w:val="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6">
    <w:nsid w:val="2C92250A"/>
    <w:multiLevelType w:val="hybridMultilevel"/>
    <w:tmpl w:val="FCECA4E6"/>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D2F11A0"/>
    <w:multiLevelType w:val="hybridMultilevel"/>
    <w:tmpl w:val="8368943E"/>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DB318A"/>
    <w:multiLevelType w:val="hybridMultilevel"/>
    <w:tmpl w:val="940E8760"/>
    <w:lvl w:ilvl="0" w:tplc="E266F2B0">
      <w:start w:val="1"/>
      <w:numFmt w:val="lowerLetter"/>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3AEB0B1E"/>
    <w:multiLevelType w:val="multilevel"/>
    <w:tmpl w:val="151C492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2016"/>
        </w:tabs>
        <w:ind w:left="2016" w:hanging="43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CE43C91"/>
    <w:multiLevelType w:val="singleLevel"/>
    <w:tmpl w:val="7174E9C0"/>
    <w:lvl w:ilvl="0">
      <w:start w:val="1"/>
      <w:numFmt w:val="decimal"/>
      <w:lvlText w:val="%1."/>
      <w:lvlJc w:val="left"/>
      <w:pPr>
        <w:tabs>
          <w:tab w:val="num" w:pos="360"/>
        </w:tabs>
        <w:ind w:left="0" w:firstLine="0"/>
      </w:pPr>
    </w:lvl>
  </w:abstractNum>
  <w:abstractNum w:abstractNumId="12">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69C0FCD"/>
    <w:multiLevelType w:val="hybridMultilevel"/>
    <w:tmpl w:val="839ED9B2"/>
    <w:lvl w:ilvl="0" w:tplc="FFFFFFFF">
      <w:start w:val="2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4">
    <w:nsid w:val="4762318C"/>
    <w:multiLevelType w:val="multilevel"/>
    <w:tmpl w:val="F9AC009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2FA0D9A"/>
    <w:multiLevelType w:val="multilevel"/>
    <w:tmpl w:val="187822A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BDA15C7"/>
    <w:multiLevelType w:val="hybridMultilevel"/>
    <w:tmpl w:val="0A9A1A24"/>
    <w:lvl w:ilvl="0" w:tplc="7CC8A896">
      <w:start w:val="10"/>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C009D4"/>
    <w:multiLevelType w:val="multilevel"/>
    <w:tmpl w:val="66CADF4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614608C6"/>
    <w:multiLevelType w:val="hybridMultilevel"/>
    <w:tmpl w:val="BC6CFBDC"/>
    <w:lvl w:ilvl="0" w:tplc="81F04CD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814BD9"/>
    <w:multiLevelType w:val="hybridMultilevel"/>
    <w:tmpl w:val="4A5E6682"/>
    <w:lvl w:ilvl="0" w:tplc="3808F94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30A2A3B"/>
    <w:multiLevelType w:val="hybridMultilevel"/>
    <w:tmpl w:val="541C3456"/>
    <w:lvl w:ilvl="0" w:tplc="AC5CB2AC">
      <w:start w:val="1"/>
      <w:numFmt w:val="decimal"/>
      <w:lvlText w:val="%1."/>
      <w:lvlJc w:val="left"/>
      <w:pPr>
        <w:tabs>
          <w:tab w:val="num" w:pos="576"/>
        </w:tabs>
        <w:ind w:left="576" w:hanging="576"/>
      </w:pPr>
      <w:rPr>
        <w:rFonts w:hint="default"/>
      </w:rPr>
    </w:lvl>
    <w:lvl w:ilvl="1" w:tplc="E7C89700">
      <w:start w:val="1"/>
      <w:numFmt w:val="lowerLetter"/>
      <w:lvlText w:val="(%2)"/>
      <w:lvlJc w:val="left"/>
      <w:pPr>
        <w:tabs>
          <w:tab w:val="num" w:pos="1287"/>
        </w:tabs>
        <w:ind w:left="0" w:firstLine="567"/>
      </w:pPr>
      <w:rPr>
        <w:rFonts w:hint="default"/>
      </w:rPr>
    </w:lvl>
    <w:lvl w:ilvl="2" w:tplc="EC168E4E">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C637CE"/>
    <w:multiLevelType w:val="hybridMultilevel"/>
    <w:tmpl w:val="E28240F6"/>
    <w:lvl w:ilvl="0" w:tplc="E90E797A">
      <w:start w:val="18"/>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6"/>
  </w:num>
  <w:num w:numId="4">
    <w:abstractNumId w:val="22"/>
  </w:num>
  <w:num w:numId="5">
    <w:abstractNumId w:val="9"/>
  </w:num>
  <w:num w:numId="6">
    <w:abstractNumId w:val="16"/>
  </w:num>
  <w:num w:numId="7">
    <w:abstractNumId w:val="12"/>
  </w:num>
  <w:num w:numId="8">
    <w:abstractNumId w:val="10"/>
  </w:num>
  <w:num w:numId="9">
    <w:abstractNumId w:val="16"/>
  </w:num>
  <w:num w:numId="10">
    <w:abstractNumId w:val="15"/>
  </w:num>
  <w:num w:numId="11">
    <w:abstractNumId w:val="11"/>
  </w:num>
  <w:num w:numId="12">
    <w:abstractNumId w:val="4"/>
  </w:num>
  <w:num w:numId="13">
    <w:abstractNumId w:val="14"/>
  </w:num>
  <w:num w:numId="14">
    <w:abstractNumId w:val="0"/>
  </w:num>
  <w:num w:numId="15">
    <w:abstractNumId w:val="23"/>
  </w:num>
  <w:num w:numId="16">
    <w:abstractNumId w:val="18"/>
  </w:num>
  <w:num w:numId="17">
    <w:abstractNumId w:val="3"/>
  </w:num>
  <w:num w:numId="18">
    <w:abstractNumId w:val="16"/>
    <w:lvlOverride w:ilvl="0">
      <w:startOverride w:val="1"/>
    </w:lvlOverride>
    <w:lvlOverride w:ilvl="1">
      <w:startOverride w:val="1"/>
    </w:lvlOverride>
    <w:lvlOverride w:ilvl="2">
      <w:startOverride w:val="2"/>
    </w:lvlOverride>
  </w:num>
  <w:num w:numId="19">
    <w:abstractNumId w:val="16"/>
    <w:lvlOverride w:ilvl="0">
      <w:startOverride w:val="1"/>
    </w:lvlOverride>
    <w:lvlOverride w:ilvl="1">
      <w:startOverride w:val="1"/>
    </w:lvlOverride>
    <w:lvlOverride w:ilvl="2">
      <w:startOverride w:val="3"/>
    </w:lvlOverride>
  </w:num>
  <w:num w:numId="20">
    <w:abstractNumId w:val="2"/>
  </w:num>
  <w:num w:numId="21">
    <w:abstractNumId w:val="19"/>
  </w:num>
  <w:num w:numId="22">
    <w:abstractNumId w:val="17"/>
  </w:num>
  <w:num w:numId="23">
    <w:abstractNumId w:val="5"/>
  </w:num>
  <w:num w:numId="24">
    <w:abstractNumId w:val="20"/>
  </w:num>
  <w:num w:numId="25">
    <w:abstractNumId w:val="21"/>
  </w:num>
  <w:num w:numId="26">
    <w:abstractNumId w:val="13"/>
  </w:num>
  <w:num w:numId="27">
    <w:abstractNumId w:val="16"/>
  </w:num>
  <w:num w:numId="28">
    <w:abstractNumId w:val="16"/>
  </w:num>
  <w:num w:numId="29">
    <w:abstractNumId w:val="16"/>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293EBD"/>
    <w:rsid w:val="00015676"/>
    <w:rsid w:val="000711E1"/>
    <w:rsid w:val="00073BDC"/>
    <w:rsid w:val="000A5550"/>
    <w:rsid w:val="000B1B37"/>
    <w:rsid w:val="000B56A6"/>
    <w:rsid w:val="000B6666"/>
    <w:rsid w:val="000E247D"/>
    <w:rsid w:val="000F63AB"/>
    <w:rsid w:val="0012633E"/>
    <w:rsid w:val="00166273"/>
    <w:rsid w:val="0019507E"/>
    <w:rsid w:val="001C5CD5"/>
    <w:rsid w:val="001E3722"/>
    <w:rsid w:val="001E6798"/>
    <w:rsid w:val="0021283D"/>
    <w:rsid w:val="002354B1"/>
    <w:rsid w:val="00250F5B"/>
    <w:rsid w:val="00261D0B"/>
    <w:rsid w:val="00293EBD"/>
    <w:rsid w:val="002C20F0"/>
    <w:rsid w:val="002C5100"/>
    <w:rsid w:val="002C67AF"/>
    <w:rsid w:val="003103A7"/>
    <w:rsid w:val="00320F1B"/>
    <w:rsid w:val="00337DBA"/>
    <w:rsid w:val="0035006A"/>
    <w:rsid w:val="00363A80"/>
    <w:rsid w:val="003A0D60"/>
    <w:rsid w:val="003B37C9"/>
    <w:rsid w:val="003F2D5A"/>
    <w:rsid w:val="00462102"/>
    <w:rsid w:val="004A3C92"/>
    <w:rsid w:val="004A4369"/>
    <w:rsid w:val="004F4E2F"/>
    <w:rsid w:val="00512D9F"/>
    <w:rsid w:val="0056303C"/>
    <w:rsid w:val="005975F1"/>
    <w:rsid w:val="005A5581"/>
    <w:rsid w:val="005E21CF"/>
    <w:rsid w:val="005E77AA"/>
    <w:rsid w:val="00620806"/>
    <w:rsid w:val="00640054"/>
    <w:rsid w:val="006507F2"/>
    <w:rsid w:val="006C7948"/>
    <w:rsid w:val="0071020A"/>
    <w:rsid w:val="00727994"/>
    <w:rsid w:val="00730AE3"/>
    <w:rsid w:val="00736BC2"/>
    <w:rsid w:val="00743E5D"/>
    <w:rsid w:val="00746839"/>
    <w:rsid w:val="00756A42"/>
    <w:rsid w:val="0079325E"/>
    <w:rsid w:val="007E6F89"/>
    <w:rsid w:val="00820EA6"/>
    <w:rsid w:val="00862D66"/>
    <w:rsid w:val="008747C1"/>
    <w:rsid w:val="00877AF9"/>
    <w:rsid w:val="008C6579"/>
    <w:rsid w:val="00902C6F"/>
    <w:rsid w:val="009059C3"/>
    <w:rsid w:val="00925024"/>
    <w:rsid w:val="009941B9"/>
    <w:rsid w:val="009C3913"/>
    <w:rsid w:val="009D236D"/>
    <w:rsid w:val="009F29E0"/>
    <w:rsid w:val="00A559EC"/>
    <w:rsid w:val="00A63C12"/>
    <w:rsid w:val="00A968A1"/>
    <w:rsid w:val="00AE2F44"/>
    <w:rsid w:val="00AE6440"/>
    <w:rsid w:val="00AF46A9"/>
    <w:rsid w:val="00B11CB6"/>
    <w:rsid w:val="00B154F2"/>
    <w:rsid w:val="00B16DBF"/>
    <w:rsid w:val="00B24144"/>
    <w:rsid w:val="00B6614A"/>
    <w:rsid w:val="00B731A4"/>
    <w:rsid w:val="00B77367"/>
    <w:rsid w:val="00BA1498"/>
    <w:rsid w:val="00BA1DCF"/>
    <w:rsid w:val="00BE27ED"/>
    <w:rsid w:val="00C0465C"/>
    <w:rsid w:val="00C31FC0"/>
    <w:rsid w:val="00C363FB"/>
    <w:rsid w:val="00C374F5"/>
    <w:rsid w:val="00C8695C"/>
    <w:rsid w:val="00CE0CD6"/>
    <w:rsid w:val="00CE52C9"/>
    <w:rsid w:val="00D17EFF"/>
    <w:rsid w:val="00D53E6C"/>
    <w:rsid w:val="00DD77D3"/>
    <w:rsid w:val="00E3741B"/>
    <w:rsid w:val="00E67B5D"/>
    <w:rsid w:val="00E70602"/>
    <w:rsid w:val="00EA7525"/>
    <w:rsid w:val="00EE51DB"/>
    <w:rsid w:val="00EF12EB"/>
    <w:rsid w:val="00F609FF"/>
    <w:rsid w:val="00FB7C32"/>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lsdException w:name="heading 8" w:semiHidden="0" w:uiPriority="9" w:unhideWhenUsed="0"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83D"/>
    <w:pPr>
      <w:jc w:val="both"/>
    </w:pPr>
    <w:rPr>
      <w:sz w:val="22"/>
      <w:szCs w:val="24"/>
      <w:lang w:val="en-GB"/>
    </w:rPr>
  </w:style>
  <w:style w:type="paragraph" w:styleId="Heading1">
    <w:name w:val="heading 1"/>
    <w:basedOn w:val="Normal"/>
    <w:next w:val="Heading2"/>
    <w:qFormat/>
    <w:rsid w:val="0056303C"/>
    <w:pPr>
      <w:keepNext/>
      <w:tabs>
        <w:tab w:val="left" w:pos="720"/>
      </w:tabs>
      <w:spacing w:before="240" w:after="120"/>
      <w:jc w:val="center"/>
      <w:outlineLvl w:val="0"/>
    </w:pPr>
    <w:rPr>
      <w:b/>
      <w:caps/>
    </w:rPr>
  </w:style>
  <w:style w:type="paragraph" w:styleId="Heading2">
    <w:name w:val="heading 2"/>
    <w:basedOn w:val="Normal"/>
    <w:next w:val="Normal"/>
    <w:qFormat/>
    <w:rsid w:val="0056303C"/>
    <w:pPr>
      <w:keepNext/>
      <w:tabs>
        <w:tab w:val="left" w:pos="720"/>
      </w:tabs>
      <w:spacing w:before="120" w:after="120"/>
      <w:jc w:val="center"/>
      <w:outlineLvl w:val="1"/>
    </w:pPr>
    <w:rPr>
      <w:b/>
      <w:bCs/>
      <w:i/>
      <w:iCs/>
    </w:rPr>
  </w:style>
  <w:style w:type="paragraph" w:styleId="Heading3">
    <w:name w:val="heading 3"/>
    <w:basedOn w:val="Normal"/>
    <w:next w:val="Normal"/>
    <w:qFormat/>
    <w:rsid w:val="0056303C"/>
    <w:pPr>
      <w:keepNext/>
      <w:tabs>
        <w:tab w:val="left" w:pos="567"/>
      </w:tabs>
      <w:spacing w:before="120" w:after="120"/>
      <w:jc w:val="center"/>
      <w:outlineLvl w:val="2"/>
    </w:pPr>
    <w:rPr>
      <w:i/>
      <w:iCs/>
    </w:rPr>
  </w:style>
  <w:style w:type="paragraph" w:styleId="Heading4">
    <w:name w:val="heading 4"/>
    <w:basedOn w:val="Normal"/>
    <w:qFormat/>
    <w:rsid w:val="0056303C"/>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56303C"/>
    <w:pPr>
      <w:keepNext/>
      <w:numPr>
        <w:ilvl w:val="4"/>
        <w:numId w:val="5"/>
      </w:numPr>
      <w:spacing w:before="120" w:after="120"/>
      <w:jc w:val="left"/>
      <w:outlineLvl w:val="4"/>
    </w:pPr>
    <w:rPr>
      <w:bCs/>
      <w:i/>
      <w:szCs w:val="26"/>
      <w:lang w:val="en-CA"/>
    </w:rPr>
  </w:style>
  <w:style w:type="paragraph" w:styleId="Heading6">
    <w:name w:val="heading 6"/>
    <w:basedOn w:val="Normal"/>
    <w:next w:val="Normal"/>
    <w:qFormat/>
    <w:rsid w:val="0056303C"/>
    <w:pPr>
      <w:keepNext/>
      <w:spacing w:after="240" w:line="240" w:lineRule="exact"/>
      <w:ind w:left="720"/>
      <w:outlineLvl w:val="5"/>
    </w:pPr>
    <w:rPr>
      <w:u w:val="single"/>
    </w:rPr>
  </w:style>
  <w:style w:type="paragraph" w:styleId="Heading7">
    <w:name w:val="heading 7"/>
    <w:basedOn w:val="Normal"/>
    <w:next w:val="Normal"/>
    <w:rsid w:val="0056303C"/>
    <w:pPr>
      <w:keepNext/>
      <w:jc w:val="right"/>
      <w:outlineLvl w:val="6"/>
    </w:pPr>
    <w:rPr>
      <w:rFonts w:ascii="Univers" w:hAnsi="Univers"/>
      <w:b/>
      <w:sz w:val="28"/>
    </w:rPr>
  </w:style>
  <w:style w:type="paragraph" w:styleId="Heading8">
    <w:name w:val="heading 8"/>
    <w:basedOn w:val="Normal"/>
    <w:next w:val="Normal"/>
    <w:qFormat/>
    <w:rsid w:val="0056303C"/>
    <w:pPr>
      <w:keepNext/>
      <w:jc w:val="right"/>
      <w:outlineLvl w:val="7"/>
    </w:pPr>
    <w:rPr>
      <w:rFonts w:ascii="Univers" w:hAnsi="Univers"/>
      <w:b/>
      <w:sz w:val="32"/>
    </w:rPr>
  </w:style>
  <w:style w:type="paragraph" w:styleId="Heading9">
    <w:name w:val="heading 9"/>
    <w:basedOn w:val="Normal"/>
    <w:next w:val="Normal"/>
    <w:rsid w:val="0056303C"/>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303C"/>
    <w:pPr>
      <w:tabs>
        <w:tab w:val="center" w:pos="4320"/>
        <w:tab w:val="right" w:pos="8640"/>
      </w:tabs>
    </w:pPr>
  </w:style>
  <w:style w:type="paragraph" w:styleId="Footer">
    <w:name w:val="footer"/>
    <w:basedOn w:val="Normal"/>
    <w:rsid w:val="0056303C"/>
    <w:pPr>
      <w:tabs>
        <w:tab w:val="center" w:pos="4320"/>
        <w:tab w:val="right" w:pos="8640"/>
      </w:tabs>
      <w:ind w:firstLine="720"/>
      <w:jc w:val="right"/>
    </w:pPr>
  </w:style>
  <w:style w:type="paragraph" w:customStyle="1" w:styleId="Para1">
    <w:name w:val="Para1"/>
    <w:basedOn w:val="Normal"/>
    <w:link w:val="Para1Char"/>
    <w:rsid w:val="0056303C"/>
    <w:pPr>
      <w:numPr>
        <w:numId w:val="6"/>
      </w:numPr>
      <w:spacing w:before="120" w:after="120"/>
    </w:pPr>
    <w:rPr>
      <w:snapToGrid w:val="0"/>
      <w:szCs w:val="18"/>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rsid w:val="0056303C"/>
    <w:pPr>
      <w:keepLines/>
      <w:spacing w:after="60"/>
      <w:ind w:firstLine="720"/>
    </w:pPr>
    <w:rPr>
      <w:sz w:val="18"/>
    </w:rPr>
  </w:style>
  <w:style w:type="paragraph" w:styleId="BodyText">
    <w:name w:val="Body Text"/>
    <w:basedOn w:val="Normal"/>
    <w:rsid w:val="0056303C"/>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sid w:val="0056303C"/>
    <w:rPr>
      <w:sz w:val="16"/>
    </w:rPr>
  </w:style>
  <w:style w:type="paragraph" w:styleId="CommentText">
    <w:name w:val="annotation text"/>
    <w:basedOn w:val="Normal"/>
    <w:link w:val="CommentTextChar"/>
    <w:semiHidden/>
    <w:rsid w:val="0056303C"/>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56303C"/>
    <w:rPr>
      <w:sz w:val="18"/>
      <w:u w:val="single"/>
      <w:vertAlign w:val="baseline"/>
    </w:rPr>
  </w:style>
  <w:style w:type="paragraph" w:styleId="BodyTextIndent">
    <w:name w:val="Body Text Indent"/>
    <w:basedOn w:val="Normal"/>
    <w:rsid w:val="0056303C"/>
    <w:pPr>
      <w:spacing w:before="120" w:after="120"/>
      <w:ind w:left="1440" w:hanging="720"/>
      <w:jc w:val="left"/>
    </w:pPr>
  </w:style>
  <w:style w:type="character" w:styleId="PageNumber">
    <w:name w:val="page number"/>
    <w:rsid w:val="0056303C"/>
    <w:rPr>
      <w:rFonts w:ascii="Times New Roman" w:hAnsi="Times New Roman"/>
      <w:sz w:val="22"/>
    </w:rPr>
  </w:style>
  <w:style w:type="paragraph" w:customStyle="1" w:styleId="HEADING">
    <w:name w:val="HEADING"/>
    <w:basedOn w:val="Normal"/>
    <w:rsid w:val="0056303C"/>
    <w:pPr>
      <w:keepNext/>
      <w:spacing w:before="240" w:after="120"/>
      <w:jc w:val="center"/>
    </w:pPr>
    <w:rPr>
      <w:b/>
      <w:bCs/>
      <w:caps/>
    </w:rPr>
  </w:style>
  <w:style w:type="paragraph" w:customStyle="1" w:styleId="para4">
    <w:name w:val="para4"/>
    <w:basedOn w:val="Normal"/>
    <w:rsid w:val="0056303C"/>
    <w:pPr>
      <w:numPr>
        <w:ilvl w:val="3"/>
        <w:numId w:val="10"/>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12633E"/>
    <w:pPr>
      <w:ind w:left="170" w:right="4540" w:hanging="170"/>
      <w:jc w:val="left"/>
    </w:pPr>
  </w:style>
  <w:style w:type="paragraph" w:customStyle="1" w:styleId="Para3">
    <w:name w:val="Para3"/>
    <w:basedOn w:val="Normal"/>
    <w:rsid w:val="0056303C"/>
    <w:pPr>
      <w:numPr>
        <w:ilvl w:val="2"/>
        <w:numId w:val="9"/>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56303C"/>
    <w:pPr>
      <w:spacing w:before="120"/>
    </w:pPr>
    <w:rPr>
      <w:rFonts w:cs="Arial"/>
      <w:b/>
      <w:bCs/>
      <w:sz w:val="24"/>
    </w:rPr>
  </w:style>
  <w:style w:type="paragraph" w:styleId="TOC9">
    <w:name w:val="toc 9"/>
    <w:basedOn w:val="Normal"/>
    <w:next w:val="Normal"/>
    <w:autoRedefine/>
    <w:semiHidden/>
    <w:rsid w:val="0056303C"/>
    <w:pPr>
      <w:spacing w:before="120" w:after="120"/>
      <w:ind w:left="1760"/>
      <w:jc w:val="left"/>
    </w:pPr>
  </w:style>
  <w:style w:type="paragraph" w:styleId="TOC1">
    <w:name w:val="toc 1"/>
    <w:basedOn w:val="Normal"/>
    <w:next w:val="Normal"/>
    <w:autoRedefine/>
    <w:semiHidden/>
    <w:rsid w:val="0056303C"/>
    <w:pPr>
      <w:ind w:left="720" w:hanging="720"/>
    </w:pPr>
    <w:rPr>
      <w:caps/>
    </w:rPr>
  </w:style>
  <w:style w:type="paragraph" w:styleId="TOC2">
    <w:name w:val="toc 2"/>
    <w:basedOn w:val="Normal"/>
    <w:next w:val="Normal"/>
    <w:autoRedefine/>
    <w:semiHidden/>
    <w:rsid w:val="0056303C"/>
    <w:pPr>
      <w:tabs>
        <w:tab w:val="right" w:leader="dot" w:pos="9356"/>
      </w:tabs>
      <w:ind w:left="1440" w:hanging="720"/>
    </w:pPr>
    <w:rPr>
      <w:noProof/>
      <w:szCs w:val="22"/>
    </w:rPr>
  </w:style>
  <w:style w:type="paragraph" w:styleId="TOC3">
    <w:name w:val="toc 3"/>
    <w:basedOn w:val="Normal"/>
    <w:next w:val="Normal"/>
    <w:autoRedefine/>
    <w:semiHidden/>
    <w:rsid w:val="0056303C"/>
    <w:pPr>
      <w:ind w:left="2160" w:hanging="720"/>
    </w:pPr>
  </w:style>
  <w:style w:type="paragraph" w:styleId="TOC4">
    <w:name w:val="toc 4"/>
    <w:basedOn w:val="Normal"/>
    <w:next w:val="Normal"/>
    <w:autoRedefine/>
    <w:semiHidden/>
    <w:rsid w:val="0056303C"/>
    <w:pPr>
      <w:spacing w:before="120" w:after="120"/>
      <w:ind w:left="660"/>
      <w:jc w:val="left"/>
    </w:pPr>
  </w:style>
  <w:style w:type="paragraph" w:styleId="TOC5">
    <w:name w:val="toc 5"/>
    <w:basedOn w:val="Normal"/>
    <w:next w:val="Normal"/>
    <w:autoRedefine/>
    <w:semiHidden/>
    <w:rsid w:val="0056303C"/>
    <w:pPr>
      <w:spacing w:before="120" w:after="120"/>
      <w:ind w:left="880"/>
      <w:jc w:val="left"/>
    </w:pPr>
  </w:style>
  <w:style w:type="paragraph" w:styleId="TOC6">
    <w:name w:val="toc 6"/>
    <w:basedOn w:val="Normal"/>
    <w:next w:val="Normal"/>
    <w:autoRedefine/>
    <w:semiHidden/>
    <w:rsid w:val="0056303C"/>
    <w:pPr>
      <w:spacing w:before="120" w:after="120"/>
      <w:ind w:left="1100"/>
      <w:jc w:val="left"/>
    </w:pPr>
  </w:style>
  <w:style w:type="paragraph" w:styleId="TOC7">
    <w:name w:val="toc 7"/>
    <w:basedOn w:val="Normal"/>
    <w:next w:val="Normal"/>
    <w:autoRedefine/>
    <w:semiHidden/>
    <w:rsid w:val="0056303C"/>
    <w:pPr>
      <w:spacing w:before="120" w:after="120"/>
      <w:ind w:left="1320"/>
      <w:jc w:val="left"/>
    </w:pPr>
  </w:style>
  <w:style w:type="paragraph" w:styleId="TOC8">
    <w:name w:val="toc 8"/>
    <w:basedOn w:val="Normal"/>
    <w:next w:val="Normal"/>
    <w:autoRedefine/>
    <w:semiHidden/>
    <w:rsid w:val="0056303C"/>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56303C"/>
    <w:rPr>
      <w:color w:val="800080"/>
      <w:u w:val="single"/>
    </w:rPr>
  </w:style>
  <w:style w:type="paragraph" w:styleId="BodyText2">
    <w:name w:val="Body Text 2"/>
    <w:basedOn w:val="Normal"/>
    <w:link w:val="BodyText2Char"/>
    <w:uiPriority w:val="99"/>
    <w:semiHidden/>
    <w:unhideWhenUsed/>
    <w:rsid w:val="00862D66"/>
    <w:pPr>
      <w:spacing w:after="120" w:line="480" w:lineRule="auto"/>
    </w:pPr>
  </w:style>
  <w:style w:type="paragraph" w:customStyle="1" w:styleId="Para2">
    <w:name w:val="Para2"/>
    <w:basedOn w:val="Para1"/>
    <w:rsid w:val="0056303C"/>
    <w:pPr>
      <w:numPr>
        <w:numId w:val="7"/>
      </w:numPr>
      <w:tabs>
        <w:tab w:val="clear" w:pos="1080"/>
      </w:tabs>
      <w:autoSpaceDE w:val="0"/>
      <w:autoSpaceDN w:val="0"/>
      <w:ind w:left="0" w:firstLine="720"/>
    </w:pPr>
  </w:style>
  <w:style w:type="paragraph" w:customStyle="1" w:styleId="Para-decision">
    <w:name w:val="Para-decision"/>
    <w:basedOn w:val="Normal"/>
    <w:rsid w:val="007E6F89"/>
    <w:pPr>
      <w:tabs>
        <w:tab w:val="left" w:pos="-1440"/>
        <w:tab w:val="left" w:pos="-720"/>
        <w:tab w:val="left" w:pos="0"/>
        <w:tab w:val="left" w:pos="720"/>
        <w:tab w:val="left" w:pos="1440"/>
      </w:tabs>
      <w:suppressAutoHyphens/>
      <w:overflowPunct w:val="0"/>
      <w:autoSpaceDE w:val="0"/>
      <w:autoSpaceDN w:val="0"/>
      <w:adjustRightInd w:val="0"/>
      <w:spacing w:before="120" w:after="120"/>
      <w:jc w:val="left"/>
      <w:textAlignment w:val="baseline"/>
    </w:pPr>
    <w:rPr>
      <w:color w:val="000000"/>
    </w:rPr>
  </w:style>
  <w:style w:type="character" w:customStyle="1" w:styleId="BodyText2Char">
    <w:name w:val="Body Text 2 Char"/>
    <w:link w:val="BodyText2"/>
    <w:uiPriority w:val="99"/>
    <w:semiHidden/>
    <w:rsid w:val="00862D66"/>
    <w:rPr>
      <w:sz w:val="22"/>
      <w:szCs w:val="24"/>
      <w:lang w:val="en-GB" w:eastAsia="en-US"/>
    </w:rPr>
  </w:style>
  <w:style w:type="character" w:styleId="EndnoteReference">
    <w:name w:val="endnote reference"/>
    <w:semiHidden/>
    <w:rsid w:val="0056303C"/>
    <w:rPr>
      <w:vertAlign w:val="superscript"/>
    </w:rPr>
  </w:style>
  <w:style w:type="paragraph" w:styleId="EndnoteText">
    <w:name w:val="endnote text"/>
    <w:basedOn w:val="Normal"/>
    <w:semiHidden/>
    <w:rsid w:val="0056303C"/>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56303C"/>
    <w:pPr>
      <w:ind w:left="1843" w:hanging="1134"/>
      <w:jc w:val="left"/>
    </w:pPr>
  </w:style>
  <w:style w:type="paragraph" w:customStyle="1" w:styleId="Heading1multiline">
    <w:name w:val="Heading 1 (multiline)"/>
    <w:basedOn w:val="Heading1"/>
    <w:rsid w:val="0056303C"/>
    <w:pPr>
      <w:ind w:left="1843" w:right="996" w:hanging="567"/>
      <w:jc w:val="left"/>
    </w:pPr>
  </w:style>
  <w:style w:type="paragraph" w:customStyle="1" w:styleId="Heading2multiline">
    <w:name w:val="Heading 2 (multiline)"/>
    <w:basedOn w:val="Heading1"/>
    <w:next w:val="Para1"/>
    <w:rsid w:val="0056303C"/>
    <w:pPr>
      <w:spacing w:before="120"/>
      <w:ind w:left="1843" w:right="998" w:hanging="567"/>
      <w:jc w:val="left"/>
    </w:pPr>
    <w:rPr>
      <w:i/>
      <w:iCs/>
      <w:caps w:val="0"/>
    </w:rPr>
  </w:style>
  <w:style w:type="paragraph" w:customStyle="1" w:styleId="Heading2longmultiline">
    <w:name w:val="Heading 2 (long multiline)"/>
    <w:basedOn w:val="Heading2multiline"/>
    <w:rsid w:val="0056303C"/>
    <w:pPr>
      <w:ind w:left="2127" w:hanging="1276"/>
    </w:pPr>
  </w:style>
  <w:style w:type="paragraph" w:customStyle="1" w:styleId="Heading3multiline">
    <w:name w:val="Heading 3 (multiline)"/>
    <w:basedOn w:val="Heading3"/>
    <w:next w:val="Para1"/>
    <w:rsid w:val="0056303C"/>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styleId="PlaceholderText">
    <w:name w:val="Placeholder Text"/>
    <w:basedOn w:val="DefaultParagraphFont"/>
    <w:uiPriority w:val="99"/>
    <w:semiHidden/>
    <w:rsid w:val="00DD77D3"/>
    <w:rPr>
      <w:color w:val="808080"/>
    </w:rPr>
  </w:style>
  <w:style w:type="paragraph" w:styleId="BalloonText">
    <w:name w:val="Balloon Text"/>
    <w:basedOn w:val="Normal"/>
    <w:link w:val="BalloonTextChar"/>
    <w:uiPriority w:val="99"/>
    <w:semiHidden/>
    <w:unhideWhenUsed/>
    <w:rsid w:val="00DD77D3"/>
    <w:rPr>
      <w:rFonts w:ascii="Tahoma" w:hAnsi="Tahoma" w:cs="Tahoma"/>
      <w:sz w:val="16"/>
      <w:szCs w:val="16"/>
    </w:rPr>
  </w:style>
  <w:style w:type="character" w:customStyle="1" w:styleId="BalloonTextChar">
    <w:name w:val="Balloon Text Char"/>
    <w:basedOn w:val="DefaultParagraphFont"/>
    <w:link w:val="BalloonText"/>
    <w:uiPriority w:val="99"/>
    <w:semiHidden/>
    <w:rsid w:val="00DD77D3"/>
    <w:rPr>
      <w:rFonts w:ascii="Tahoma" w:hAnsi="Tahoma" w:cs="Tahoma"/>
      <w:sz w:val="16"/>
      <w:szCs w:val="16"/>
      <w:lang w:val="en-GB"/>
    </w:rPr>
  </w:style>
  <w:style w:type="character" w:styleId="Hyperlink">
    <w:name w:val="Hyperlink"/>
    <w:uiPriority w:val="99"/>
    <w:rsid w:val="004A3C92"/>
    <w:rPr>
      <w:color w:val="0000FF"/>
      <w:u w:val="singl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rsid w:val="004A3C92"/>
    <w:rPr>
      <w:sz w:val="18"/>
      <w:szCs w:val="24"/>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CE52C9"/>
    <w:pPr>
      <w:spacing w:after="160" w:line="240" w:lineRule="exact"/>
      <w:jc w:val="left"/>
    </w:pPr>
    <w:rPr>
      <w:sz w:val="18"/>
      <w:szCs w:val="20"/>
      <w:u w:val="single"/>
      <w:lang w:val="en-US"/>
    </w:rPr>
  </w:style>
  <w:style w:type="paragraph" w:styleId="CommentSubject">
    <w:name w:val="annotation subject"/>
    <w:basedOn w:val="CommentText"/>
    <w:next w:val="CommentText"/>
    <w:link w:val="CommentSubjectChar"/>
    <w:uiPriority w:val="99"/>
    <w:semiHidden/>
    <w:unhideWhenUsed/>
    <w:rsid w:val="00512D9F"/>
    <w:pPr>
      <w:spacing w:after="0" w:line="240" w:lineRule="auto"/>
    </w:pPr>
    <w:rPr>
      <w:b/>
      <w:bCs/>
      <w:sz w:val="20"/>
      <w:szCs w:val="20"/>
    </w:rPr>
  </w:style>
  <w:style w:type="character" w:customStyle="1" w:styleId="CommentTextChar">
    <w:name w:val="Comment Text Char"/>
    <w:basedOn w:val="DefaultParagraphFont"/>
    <w:link w:val="CommentText"/>
    <w:semiHidden/>
    <w:rsid w:val="00512D9F"/>
    <w:rPr>
      <w:sz w:val="22"/>
      <w:szCs w:val="24"/>
      <w:lang w:val="en-GB"/>
    </w:rPr>
  </w:style>
  <w:style w:type="character" w:customStyle="1" w:styleId="CommentSubjectChar">
    <w:name w:val="Comment Subject Char"/>
    <w:basedOn w:val="CommentTextChar"/>
    <w:link w:val="CommentSubject"/>
    <w:uiPriority w:val="99"/>
    <w:semiHidden/>
    <w:rsid w:val="00512D9F"/>
    <w:rPr>
      <w:b/>
      <w:bCs/>
      <w:sz w:val="22"/>
      <w:szCs w:val="24"/>
      <w:lang w:val="en-GB"/>
    </w:rPr>
  </w:style>
  <w:style w:type="character" w:customStyle="1" w:styleId="Para1Char">
    <w:name w:val="Para1 Char"/>
    <w:link w:val="Para1"/>
    <w:locked/>
    <w:rsid w:val="000B56A6"/>
    <w:rPr>
      <w:snapToGrid w:val="0"/>
      <w:sz w:val="22"/>
      <w:szCs w:val="18"/>
      <w:lang w:val="en-GB"/>
    </w:rPr>
  </w:style>
  <w:style w:type="table" w:styleId="TableGrid">
    <w:name w:val="Table Grid"/>
    <w:basedOn w:val="TableNormal"/>
    <w:uiPriority w:val="59"/>
    <w:rsid w:val="00320F1B"/>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2014\SBSTTA-18\template-sbstta-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5504D-62B8-4C8E-A411-10E97E4A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template-sbstta-18.dot</Template>
  <TotalTime>10</TotalTime>
  <Pages>1</Pages>
  <Words>161</Words>
  <Characters>919</Characters>
  <Application>Microsoft Office Word</Application>
  <DocSecurity>0</DocSecurity>
  <Lines>7</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RECOMMENDATIONS FROM THE UNITED NATIONS PERMANENT FORUM ON INDIGENOUS ISSUES TO THE CONVENTION ON BIOLOGICAL DIVERSITY</vt:lpstr>
      <vt:lpstr>RECOMMENDATIONS FROM THE UNITED NATIONS PERMANENT FORUM ON INDIGENOUS ISSUES TO THE CONVENTION ON BIOLOGICAL DIVERSITY</vt:lpstr>
    </vt:vector>
  </TitlesOfParts>
  <Company>Secretariat of the Convention on Biological Diversity (SCBD)</Company>
  <LinksUpToDate>false</LinksUpToDate>
  <CharactersWithSpaces>1078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10/6.recommandations de l’instance permanente des nations unies sur les questions autochtones à la convention sur la diversité biologique</dc:title>
  <dc:subject>CBD/WG8J/10/CRP.2</dc:subject>
  <dc:creator>scbd</dc:creator>
  <cp:lastModifiedBy>Administrator</cp:lastModifiedBy>
  <cp:revision>10</cp:revision>
  <cp:lastPrinted>2007-06-04T13:35:00Z</cp:lastPrinted>
  <dcterms:created xsi:type="dcterms:W3CDTF">2017-12-15T23:00:00Z</dcterms:created>
  <dcterms:modified xsi:type="dcterms:W3CDTF">2018-01-19T14:54:00Z</dcterms:modified>
  <cp:contentStatus>CRP</cp:contentStatus>
</cp:coreProperties>
</file>