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D27895" w:rsidRPr="006A26F0" w:rsidTr="00AB3702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D27895" w:rsidRPr="006A26F0" w:rsidRDefault="00D27895" w:rsidP="00174977">
            <w:pPr>
              <w:pStyle w:val="Heading3"/>
              <w:rPr>
                <w:lang w:val="fr-CA"/>
              </w:rPr>
            </w:pPr>
            <w:r w:rsidRPr="006A26F0">
              <w:rPr>
                <w:noProof/>
                <w:lang w:val="fr-FR"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D27895" w:rsidRPr="006A26F0" w:rsidRDefault="00D27895" w:rsidP="00C23263">
            <w:pPr>
              <w:suppressLineNumbers/>
              <w:suppressAutoHyphens/>
              <w:rPr>
                <w:kern w:val="22"/>
                <w:lang w:val="fr-CA"/>
              </w:rPr>
            </w:pPr>
            <w:r w:rsidRPr="006A26F0">
              <w:rPr>
                <w:noProof/>
                <w:kern w:val="22"/>
                <w:lang w:val="fr-FR" w:eastAsia="fr-FR"/>
              </w:rPr>
              <w:drawing>
                <wp:inline distT="0" distB="0" distL="0" distR="0">
                  <wp:extent cx="343700" cy="403200"/>
                  <wp:effectExtent l="0" t="0" r="12065" b="3810"/>
                  <wp:docPr id="2" name="Picture 2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D27895" w:rsidRPr="006A26F0" w:rsidRDefault="00D27895" w:rsidP="00C23263">
            <w:pPr>
              <w:suppressLineNumbers/>
              <w:suppressAutoHyphens/>
              <w:jc w:val="right"/>
              <w:rPr>
                <w:rFonts w:ascii="Arial" w:hAnsi="Arial" w:cs="Arial"/>
                <w:b/>
                <w:kern w:val="22"/>
                <w:sz w:val="32"/>
                <w:szCs w:val="32"/>
                <w:lang w:val="fr-CA"/>
              </w:rPr>
            </w:pPr>
            <w:r w:rsidRPr="006A26F0">
              <w:rPr>
                <w:rFonts w:ascii="Arial" w:hAnsi="Arial" w:cs="Arial"/>
                <w:b/>
                <w:kern w:val="22"/>
                <w:sz w:val="32"/>
                <w:szCs w:val="32"/>
                <w:lang w:val="fr-CA"/>
              </w:rPr>
              <w:t>CBD</w:t>
            </w:r>
          </w:p>
        </w:tc>
      </w:tr>
    </w:tbl>
    <w:tbl>
      <w:tblPr>
        <w:tblW w:w="10348" w:type="dxa"/>
        <w:tblInd w:w="-459" w:type="dxa"/>
        <w:tblBorders>
          <w:bottom w:val="single" w:sz="3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144"/>
        <w:gridCol w:w="2977"/>
      </w:tblGrid>
      <w:tr w:rsidR="00D27895" w:rsidRPr="00327291" w:rsidTr="00AB3702">
        <w:trPr>
          <w:trHeight w:val="1693"/>
        </w:trPr>
        <w:tc>
          <w:tcPr>
            <w:tcW w:w="6227" w:type="dxa"/>
            <w:tcBorders>
              <w:top w:val="nil"/>
              <w:bottom w:val="single" w:sz="36" w:space="0" w:color="000000"/>
            </w:tcBorders>
          </w:tcPr>
          <w:p w:rsidR="00D27895" w:rsidRPr="006A26F0" w:rsidRDefault="00D27895" w:rsidP="00C23263">
            <w:pPr>
              <w:suppressLineNumbers/>
              <w:suppressAutoHyphens/>
              <w:rPr>
                <w:snapToGrid w:val="0"/>
                <w:kern w:val="22"/>
                <w:lang w:val="fr-CA"/>
              </w:rPr>
            </w:pPr>
          </w:p>
          <w:p w:rsidR="00D27895" w:rsidRPr="006A26F0" w:rsidRDefault="006A26F0" w:rsidP="00C23263">
            <w:pPr>
              <w:suppressLineNumbers/>
              <w:suppressAutoHyphens/>
              <w:rPr>
                <w:snapToGrid w:val="0"/>
                <w:kern w:val="22"/>
                <w:lang w:val="fr-CA"/>
              </w:rPr>
            </w:pPr>
            <w:r w:rsidRPr="006A26F0">
              <w:rPr>
                <w:noProof/>
                <w:szCs w:val="22"/>
                <w:lang w:val="fr-FR" w:eastAsia="fr-FR"/>
              </w:rPr>
              <w:drawing>
                <wp:inline distT="0" distB="0" distL="0" distR="0">
                  <wp:extent cx="2857500" cy="1073150"/>
                  <wp:effectExtent l="19050" t="0" r="0" b="0"/>
                  <wp:docPr id="9" name="Picture 7" descr="CBD_logo_fr-CMYK-black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BD_logo_fr-CMYK-black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7895" w:rsidRPr="006A26F0" w:rsidRDefault="00D27895" w:rsidP="00C23263">
            <w:pPr>
              <w:suppressLineNumbers/>
              <w:suppressAutoHyphens/>
              <w:rPr>
                <w:rFonts w:ascii="Univers" w:hAnsi="Univers"/>
                <w:snapToGrid w:val="0"/>
                <w:kern w:val="22"/>
                <w:sz w:val="32"/>
                <w:lang w:val="fr-CA"/>
              </w:rPr>
            </w:pPr>
          </w:p>
        </w:tc>
        <w:tc>
          <w:tcPr>
            <w:tcW w:w="1144" w:type="dxa"/>
            <w:tcBorders>
              <w:top w:val="nil"/>
              <w:bottom w:val="single" w:sz="36" w:space="0" w:color="000000"/>
            </w:tcBorders>
          </w:tcPr>
          <w:p w:rsidR="00D27895" w:rsidRPr="006A26F0" w:rsidRDefault="00D27895" w:rsidP="00C23263">
            <w:pPr>
              <w:pStyle w:val="Header"/>
              <w:suppressLineNumbers/>
              <w:tabs>
                <w:tab w:val="clear" w:pos="4320"/>
                <w:tab w:val="clear" w:pos="8640"/>
              </w:tabs>
              <w:suppressAutoHyphens/>
              <w:rPr>
                <w:b/>
                <w:snapToGrid w:val="0"/>
                <w:kern w:val="22"/>
                <w:sz w:val="32"/>
                <w:szCs w:val="32"/>
                <w:lang w:val="fr-CA"/>
              </w:rPr>
            </w:pPr>
          </w:p>
        </w:tc>
        <w:tc>
          <w:tcPr>
            <w:tcW w:w="2977" w:type="dxa"/>
            <w:tcBorders>
              <w:top w:val="nil"/>
              <w:bottom w:val="single" w:sz="36" w:space="0" w:color="000000"/>
            </w:tcBorders>
          </w:tcPr>
          <w:p w:rsidR="00D27895" w:rsidRPr="006A26F0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  <w:r w:rsidRPr="006A26F0">
              <w:rPr>
                <w:snapToGrid w:val="0"/>
                <w:kern w:val="22"/>
                <w:szCs w:val="22"/>
                <w:lang w:val="fr-CA"/>
              </w:rPr>
              <w:t>Distr.</w:t>
            </w:r>
          </w:p>
          <w:p w:rsidR="00D27895" w:rsidRPr="006A26F0" w:rsidRDefault="00327291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  <w:r>
              <w:rPr>
                <w:snapToGrid w:val="0"/>
                <w:kern w:val="22"/>
                <w:szCs w:val="22"/>
                <w:lang w:val="fr-CA"/>
              </w:rPr>
              <w:t>G</w:t>
            </w:r>
            <w:r w:rsidR="006A26F0" w:rsidRPr="006A26F0">
              <w:rPr>
                <w:snapToGrid w:val="0"/>
                <w:kern w:val="22"/>
                <w:szCs w:val="22"/>
                <w:lang w:val="fr-CA"/>
              </w:rPr>
              <w:t>É</w:t>
            </w:r>
            <w:r>
              <w:rPr>
                <w:snapToGrid w:val="0"/>
                <w:kern w:val="22"/>
                <w:szCs w:val="22"/>
                <w:lang w:val="fr-CA"/>
              </w:rPr>
              <w:t>NÉRAL</w:t>
            </w:r>
            <w:r w:rsidR="006A26F0" w:rsidRPr="006A26F0">
              <w:rPr>
                <w:snapToGrid w:val="0"/>
                <w:kern w:val="22"/>
                <w:szCs w:val="22"/>
                <w:lang w:val="fr-CA"/>
              </w:rPr>
              <w:t>E</w:t>
            </w:r>
          </w:p>
          <w:p w:rsidR="00D27895" w:rsidRPr="006A26F0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</w:p>
          <w:p w:rsidR="00D27895" w:rsidRPr="006A26F0" w:rsidRDefault="00275E20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  <w:sdt>
              <w:sdtPr>
                <w:rPr>
                  <w:snapToGrid w:val="0"/>
                  <w:kern w:val="22"/>
                  <w:szCs w:val="22"/>
                  <w:lang w:val="fr-CA"/>
                </w:rPr>
                <w:alias w:val="Subject"/>
                <w:tag w:val=""/>
                <w:id w:val="-344942035"/>
                <w:placeholder>
                  <w:docPart w:val="38CE3F11F7619045A24A267ED9515A1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023857">
                  <w:rPr>
                    <w:snapToGrid w:val="0"/>
                    <w:kern w:val="22"/>
                    <w:szCs w:val="22"/>
                    <w:lang w:val="fr-CA"/>
                  </w:rPr>
                  <w:t>CBD/WG8J/REC/11/1</w:t>
                </w:r>
              </w:sdtContent>
            </w:sdt>
          </w:p>
          <w:p w:rsidR="00D27895" w:rsidRPr="006A26F0" w:rsidRDefault="006A26F0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  <w:r w:rsidRPr="006A26F0">
              <w:rPr>
                <w:snapToGrid w:val="0"/>
                <w:kern w:val="22"/>
                <w:szCs w:val="22"/>
                <w:lang w:val="fr-CA"/>
              </w:rPr>
              <w:t>21 novembre </w:t>
            </w:r>
            <w:r w:rsidR="00D27895" w:rsidRPr="006A26F0">
              <w:rPr>
                <w:snapToGrid w:val="0"/>
                <w:kern w:val="22"/>
                <w:szCs w:val="22"/>
                <w:lang w:val="fr-CA"/>
              </w:rPr>
              <w:t>2019</w:t>
            </w:r>
          </w:p>
          <w:p w:rsidR="00D27895" w:rsidRPr="006A26F0" w:rsidRDefault="00D27895" w:rsidP="00C23263">
            <w:pPr>
              <w:suppressLineNumbers/>
              <w:suppressAutoHyphens/>
              <w:ind w:left="63"/>
              <w:rPr>
                <w:snapToGrid w:val="0"/>
                <w:kern w:val="22"/>
                <w:szCs w:val="22"/>
                <w:lang w:val="fr-CA"/>
              </w:rPr>
            </w:pPr>
          </w:p>
          <w:p w:rsidR="006A26F0" w:rsidRPr="006A26F0" w:rsidRDefault="006A26F0" w:rsidP="006A26F0">
            <w:pPr>
              <w:suppressLineNumbers/>
              <w:suppressAutoHyphens/>
              <w:ind w:left="34"/>
              <w:rPr>
                <w:snapToGrid w:val="0"/>
                <w:kern w:val="22"/>
                <w:szCs w:val="22"/>
                <w:lang w:val="fr-CA"/>
              </w:rPr>
            </w:pPr>
            <w:r w:rsidRPr="006A26F0">
              <w:rPr>
                <w:snapToGrid w:val="0"/>
                <w:kern w:val="22"/>
                <w:szCs w:val="22"/>
                <w:lang w:val="fr-CA"/>
              </w:rPr>
              <w:t>FRANÇAIS</w:t>
            </w:r>
          </w:p>
          <w:p w:rsidR="00D27895" w:rsidRPr="006A26F0" w:rsidRDefault="006A26F0" w:rsidP="006A26F0">
            <w:pPr>
              <w:suppressLineNumbers/>
              <w:suppressAutoHyphens/>
              <w:ind w:left="63"/>
              <w:rPr>
                <w:snapToGrid w:val="0"/>
                <w:color w:val="FF0000"/>
                <w:kern w:val="22"/>
                <w:szCs w:val="22"/>
                <w:u w:val="single"/>
                <w:lang w:val="fr-CA"/>
              </w:rPr>
            </w:pPr>
            <w:r w:rsidRPr="006A26F0">
              <w:rPr>
                <w:snapToGrid w:val="0"/>
                <w:kern w:val="22"/>
                <w:szCs w:val="22"/>
                <w:lang w:val="fr-CA"/>
              </w:rPr>
              <w:t>ORIGINAL : ANGLAIS</w:t>
            </w:r>
          </w:p>
        </w:tc>
      </w:tr>
    </w:tbl>
    <w:p w:rsidR="00D27895" w:rsidRPr="006A26F0" w:rsidRDefault="006A26F0" w:rsidP="00C23263">
      <w:pPr>
        <w:pStyle w:val="meetingname"/>
        <w:suppressLineNumbers/>
        <w:suppressAutoHyphens/>
        <w:ind w:right="4398"/>
        <w:jc w:val="left"/>
        <w:rPr>
          <w:kern w:val="22"/>
          <w:lang w:val="fr-CA"/>
        </w:rPr>
      </w:pPr>
      <w:r w:rsidRPr="006A26F0">
        <w:rPr>
          <w:snapToGrid w:val="0"/>
          <w:kern w:val="22"/>
          <w:lang w:val="fr-CA"/>
        </w:rPr>
        <w:t>GROUPE DE TRAVAIL SPÉCIAL INTERSESSIONS À COMPOSITION NON LIMITÉE SUR L</w:t>
      </w:r>
      <w:r w:rsidR="00200572">
        <w:rPr>
          <w:snapToGrid w:val="0"/>
          <w:kern w:val="22"/>
          <w:lang w:val="fr-CA"/>
        </w:rPr>
        <w:t>’</w:t>
      </w:r>
      <w:r w:rsidRPr="006A26F0">
        <w:rPr>
          <w:snapToGrid w:val="0"/>
          <w:kern w:val="22"/>
          <w:lang w:val="fr-CA"/>
        </w:rPr>
        <w:t>ARTICLE 8 J) ET LES DISPOSITIONS CONNEXES DE LA CONVENTION SUR LA DIVERSITÉ BIOLOGIQUE</w:t>
      </w:r>
    </w:p>
    <w:p w:rsidR="006A26F0" w:rsidRPr="006A26F0" w:rsidRDefault="006A26F0" w:rsidP="006A26F0">
      <w:pPr>
        <w:pStyle w:val="Cornernotation"/>
        <w:suppressLineNumbers/>
        <w:suppressAutoHyphens/>
        <w:ind w:right="4740"/>
        <w:rPr>
          <w:snapToGrid w:val="0"/>
          <w:kern w:val="22"/>
          <w:szCs w:val="22"/>
          <w:lang w:val="fr-CA"/>
        </w:rPr>
      </w:pPr>
      <w:r w:rsidRPr="006A26F0">
        <w:rPr>
          <w:snapToGrid w:val="0"/>
          <w:kern w:val="22"/>
          <w:szCs w:val="22"/>
          <w:lang w:val="fr-CA"/>
        </w:rPr>
        <w:t>Onzième réunion</w:t>
      </w:r>
    </w:p>
    <w:p w:rsidR="00D27895" w:rsidRPr="006A26F0" w:rsidRDefault="00023857" w:rsidP="006A26F0">
      <w:pPr>
        <w:suppressLineNumbers/>
        <w:suppressAutoHyphens/>
        <w:ind w:left="170" w:right="3119" w:hanging="170"/>
        <w:jc w:val="left"/>
        <w:rPr>
          <w:color w:val="000000"/>
          <w:kern w:val="22"/>
          <w:lang w:val="fr-CA"/>
        </w:rPr>
      </w:pPr>
      <w:r>
        <w:rPr>
          <w:snapToGrid w:val="0"/>
          <w:kern w:val="22"/>
          <w:szCs w:val="22"/>
          <w:lang w:val="fr-CA"/>
        </w:rPr>
        <w:t>Montréal, Canada</w:t>
      </w:r>
      <w:r w:rsidR="006A26F0" w:rsidRPr="006A26F0">
        <w:rPr>
          <w:snapToGrid w:val="0"/>
          <w:kern w:val="22"/>
          <w:szCs w:val="22"/>
          <w:lang w:val="fr-CA"/>
        </w:rPr>
        <w:t>, 20</w:t>
      </w:r>
      <w:r w:rsidR="00200572">
        <w:rPr>
          <w:snapToGrid w:val="0"/>
          <w:kern w:val="22"/>
          <w:szCs w:val="22"/>
          <w:lang w:val="fr-CA"/>
        </w:rPr>
        <w:noBreakHyphen/>
      </w:r>
      <w:r w:rsidR="006A26F0" w:rsidRPr="006A26F0">
        <w:rPr>
          <w:snapToGrid w:val="0"/>
          <w:kern w:val="22"/>
          <w:szCs w:val="22"/>
          <w:lang w:val="fr-CA"/>
        </w:rPr>
        <w:t>22 novembre 2019</w:t>
      </w:r>
    </w:p>
    <w:p w:rsidR="00D27895" w:rsidRPr="006A26F0" w:rsidRDefault="006A26F0" w:rsidP="00023857">
      <w:pPr>
        <w:suppressLineNumbers/>
        <w:suppressAutoHyphens/>
        <w:spacing w:after="360"/>
        <w:rPr>
          <w:snapToGrid w:val="0"/>
          <w:kern w:val="22"/>
          <w:szCs w:val="22"/>
          <w:lang w:val="fr-CA" w:eastAsia="nb-NO"/>
        </w:rPr>
      </w:pPr>
      <w:r w:rsidRPr="006A26F0">
        <w:rPr>
          <w:snapToGrid w:val="0"/>
          <w:kern w:val="22"/>
          <w:szCs w:val="22"/>
          <w:lang w:val="fr-CA" w:eastAsia="nb-NO"/>
        </w:rPr>
        <w:t>Point 4 de l</w:t>
      </w:r>
      <w:r w:rsidR="00200572">
        <w:rPr>
          <w:snapToGrid w:val="0"/>
          <w:kern w:val="22"/>
          <w:szCs w:val="22"/>
          <w:lang w:val="fr-CA" w:eastAsia="nb-NO"/>
        </w:rPr>
        <w:t>’</w:t>
      </w:r>
      <w:r w:rsidRPr="006A26F0">
        <w:rPr>
          <w:snapToGrid w:val="0"/>
          <w:kern w:val="22"/>
          <w:szCs w:val="22"/>
          <w:lang w:val="fr-CA" w:eastAsia="nb-NO"/>
        </w:rPr>
        <w:t>ordre du jour</w:t>
      </w:r>
    </w:p>
    <w:p w:rsidR="00327291" w:rsidRDefault="00327291" w:rsidP="00023857">
      <w:pPr>
        <w:suppressLineNumbers/>
        <w:suppressAutoHyphens/>
        <w:spacing w:before="240" w:after="480"/>
        <w:jc w:val="center"/>
        <w:rPr>
          <w:rFonts w:ascii="Times New Roman Bold" w:hAnsi="Times New Roman Bold"/>
          <w:b/>
          <w:caps/>
          <w:kern w:val="22"/>
          <w:lang w:val="fr-CA"/>
        </w:rPr>
      </w:pPr>
      <w:r>
        <w:rPr>
          <w:rFonts w:ascii="Times New Roman Bold" w:hAnsi="Times New Roman Bold"/>
          <w:b/>
          <w:caps/>
          <w:kern w:val="22"/>
          <w:lang w:val="fr-CA"/>
        </w:rPr>
        <w:t>RECoMMANDATION ADOPTÉE PAR LE GROUPE DE TRAVAIL</w:t>
      </w:r>
    </w:p>
    <w:p w:rsidR="00327291" w:rsidRPr="00023857" w:rsidRDefault="00023857" w:rsidP="00023857">
      <w:pPr>
        <w:suppressLineNumbers/>
        <w:suppressAutoHyphens/>
        <w:spacing w:before="240" w:after="100" w:afterAutospacing="1"/>
        <w:jc w:val="center"/>
        <w:rPr>
          <w:rFonts w:ascii="Times New Roman Bold" w:hAnsi="Times New Roman Bold"/>
          <w:b/>
          <w:caps/>
          <w:kern w:val="22"/>
          <w:lang w:val="fr-CA"/>
        </w:rPr>
      </w:pPr>
      <w:r>
        <w:rPr>
          <w:rFonts w:ascii="Times New Roman Bold" w:hAnsi="Times New Roman Bold"/>
          <w:b/>
          <w:kern w:val="22"/>
          <w:lang w:val="fr-CA"/>
        </w:rPr>
        <w:t>11/1.</w:t>
      </w:r>
      <w:r>
        <w:rPr>
          <w:rFonts w:ascii="Times New Roman Bold" w:hAnsi="Times New Roman Bold"/>
          <w:b/>
          <w:kern w:val="22"/>
          <w:lang w:val="fr-CA"/>
        </w:rPr>
        <w:tab/>
      </w:r>
      <w:r w:rsidR="00327291">
        <w:rPr>
          <w:rFonts w:ascii="Times New Roman Bold" w:hAnsi="Times New Roman Bold"/>
          <w:b/>
          <w:kern w:val="22"/>
          <w:lang w:val="fr-CA"/>
        </w:rPr>
        <w:t>D</w:t>
      </w:r>
      <w:r w:rsidR="00327291" w:rsidRPr="006A26F0">
        <w:rPr>
          <w:rFonts w:ascii="Times New Roman Bold" w:hAnsi="Times New Roman Bold"/>
          <w:b/>
          <w:kern w:val="22"/>
          <w:lang w:val="fr-CA"/>
        </w:rPr>
        <w:t>ialogue approfondi sur les domaines th</w:t>
      </w:r>
      <w:r w:rsidR="00327291" w:rsidRPr="006A26F0">
        <w:rPr>
          <w:rFonts w:ascii="Times New Roman Bold" w:hAnsi="Times New Roman Bold" w:hint="eastAsia"/>
          <w:b/>
          <w:kern w:val="22"/>
          <w:lang w:val="fr-CA"/>
        </w:rPr>
        <w:t>é</w:t>
      </w:r>
      <w:r w:rsidR="00327291" w:rsidRPr="006A26F0">
        <w:rPr>
          <w:rFonts w:ascii="Times New Roman Bold" w:hAnsi="Times New Roman Bold"/>
          <w:b/>
          <w:kern w:val="22"/>
          <w:lang w:val="fr-CA"/>
        </w:rPr>
        <w:t>matiques et d</w:t>
      </w:r>
      <w:r w:rsidR="00327291">
        <w:rPr>
          <w:rFonts w:ascii="Times New Roman Bold" w:hAnsi="Times New Roman Bold" w:hint="eastAsia"/>
          <w:b/>
          <w:kern w:val="22"/>
          <w:lang w:val="fr-CA"/>
        </w:rPr>
        <w:t>’</w:t>
      </w:r>
      <w:r w:rsidR="00327291" w:rsidRPr="006A26F0">
        <w:rPr>
          <w:rFonts w:ascii="Times New Roman Bold" w:hAnsi="Times New Roman Bold"/>
          <w:b/>
          <w:kern w:val="22"/>
          <w:lang w:val="fr-CA"/>
        </w:rPr>
        <w:t>autres questions intersectorielles</w:t>
      </w:r>
    </w:p>
    <w:p w:rsidR="00023857" w:rsidRPr="00023857" w:rsidRDefault="006A26F0" w:rsidP="005D3B80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35" w:lineRule="auto"/>
        <w:ind w:firstLine="720"/>
        <w:rPr>
          <w:i/>
          <w:color w:val="000000"/>
          <w:kern w:val="22"/>
          <w:lang w:val="fr-CA"/>
        </w:rPr>
      </w:pPr>
      <w:r w:rsidRPr="00023857">
        <w:rPr>
          <w:i/>
          <w:color w:val="000000"/>
          <w:kern w:val="22"/>
          <w:lang w:val="fr-CA"/>
        </w:rPr>
        <w:t>Le Groupe de travail spécial intersessions à composition non limitée sur l</w:t>
      </w:r>
      <w:r w:rsidR="00200572" w:rsidRPr="00023857">
        <w:rPr>
          <w:i/>
          <w:color w:val="000000"/>
          <w:kern w:val="22"/>
          <w:lang w:val="fr-CA"/>
        </w:rPr>
        <w:t>’</w:t>
      </w:r>
      <w:r w:rsidRPr="00023857">
        <w:rPr>
          <w:i/>
          <w:color w:val="000000"/>
          <w:kern w:val="22"/>
          <w:lang w:val="fr-CA"/>
        </w:rPr>
        <w:t>article 8 j</w:t>
      </w:r>
      <w:r w:rsidR="00023857" w:rsidRPr="00023857">
        <w:rPr>
          <w:i/>
          <w:color w:val="000000"/>
          <w:kern w:val="22"/>
          <w:lang w:val="fr-CA"/>
        </w:rPr>
        <w:t>) et les dispositions connexes</w:t>
      </w:r>
    </w:p>
    <w:p w:rsidR="00C01338" w:rsidRPr="006A26F0" w:rsidRDefault="00023857" w:rsidP="005D3B80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35" w:lineRule="auto"/>
        <w:ind w:firstLine="720"/>
        <w:rPr>
          <w:color w:val="000000"/>
          <w:kern w:val="22"/>
          <w:lang w:val="fr-CA"/>
        </w:rPr>
      </w:pPr>
      <w:r w:rsidRPr="00023857">
        <w:rPr>
          <w:i/>
          <w:color w:val="000000"/>
          <w:kern w:val="22"/>
          <w:lang w:val="fr-CA"/>
        </w:rPr>
        <w:t>R</w:t>
      </w:r>
      <w:r w:rsidR="006A26F0" w:rsidRPr="00023857">
        <w:rPr>
          <w:i/>
          <w:color w:val="000000"/>
          <w:kern w:val="22"/>
          <w:lang w:val="fr-CA"/>
        </w:rPr>
        <w:t>ecommande</w:t>
      </w:r>
      <w:r w:rsidR="006A26F0" w:rsidRPr="000609F3">
        <w:rPr>
          <w:color w:val="000000"/>
          <w:kern w:val="22"/>
          <w:lang w:val="fr-CA"/>
        </w:rPr>
        <w:t xml:space="preserve"> que la Conférence des Parties adopte, à sa quinzième réunion, une décision libellée comme suit</w:t>
      </w:r>
      <w:r w:rsidR="006A26F0">
        <w:rPr>
          <w:color w:val="000000"/>
          <w:kern w:val="22"/>
          <w:lang w:val="fr-CA"/>
        </w:rPr>
        <w:t> :</w:t>
      </w:r>
    </w:p>
    <w:p w:rsidR="00C01338" w:rsidRPr="006A26F0" w:rsidRDefault="006A26F0" w:rsidP="002E2F4E">
      <w:pPr>
        <w:suppressLineNumbers/>
        <w:suppressAutoHyphens/>
        <w:spacing w:before="120" w:after="120" w:line="235" w:lineRule="auto"/>
        <w:ind w:left="567" w:firstLine="720"/>
        <w:rPr>
          <w:i/>
          <w:kern w:val="22"/>
          <w:lang w:val="fr-CA"/>
        </w:rPr>
      </w:pPr>
      <w:r w:rsidRPr="000609F3">
        <w:rPr>
          <w:i/>
          <w:kern w:val="22"/>
          <w:lang w:val="fr-CA"/>
        </w:rPr>
        <w:t>La Conf</w:t>
      </w:r>
      <w:r>
        <w:rPr>
          <w:i/>
          <w:kern w:val="22"/>
          <w:lang w:val="fr-CA"/>
        </w:rPr>
        <w:t>érence des Parties</w:t>
      </w:r>
      <w:r w:rsidR="00C01338" w:rsidRPr="006A26F0">
        <w:rPr>
          <w:i/>
          <w:kern w:val="22"/>
          <w:lang w:val="fr-CA"/>
        </w:rPr>
        <w:t>,</w:t>
      </w:r>
    </w:p>
    <w:p w:rsidR="006A26F0" w:rsidRPr="000609F3" w:rsidRDefault="006A26F0" w:rsidP="002E2F4E">
      <w:pPr>
        <w:suppressLineNumbers/>
        <w:suppressAutoHyphens/>
        <w:spacing w:before="120" w:after="120"/>
        <w:ind w:left="567" w:firstLine="720"/>
        <w:rPr>
          <w:kern w:val="22"/>
          <w:lang w:val="fr-CA"/>
        </w:rPr>
      </w:pPr>
      <w:r w:rsidRPr="000609F3">
        <w:rPr>
          <w:i/>
          <w:kern w:val="22"/>
          <w:lang w:val="fr-CA"/>
        </w:rPr>
        <w:t>Se félicitant</w:t>
      </w:r>
      <w:r w:rsidRPr="000609F3">
        <w:rPr>
          <w:kern w:val="22"/>
          <w:lang w:val="fr-CA"/>
        </w:rPr>
        <w:t xml:space="preserve"> du dialogue approfondi sur le thème « </w:t>
      </w:r>
      <w:r w:rsidRPr="000609F3">
        <w:rPr>
          <w:color w:val="000000"/>
          <w:kern w:val="22"/>
          <w:lang w:val="fr-CA"/>
        </w:rPr>
        <w:t>Contribution des connaissances, innovations et pratiques traditionnelles des peuples autochtones et des communautés locales et de la diversité culturelle au cadre mondial de la biodiversité pour l</w:t>
      </w:r>
      <w:r w:rsidR="00200572">
        <w:rPr>
          <w:color w:val="000000"/>
          <w:kern w:val="22"/>
          <w:lang w:val="fr-CA"/>
        </w:rPr>
        <w:t>’</w:t>
      </w:r>
      <w:r w:rsidRPr="000609F3">
        <w:rPr>
          <w:color w:val="000000"/>
          <w:kern w:val="22"/>
          <w:lang w:val="fr-CA"/>
        </w:rPr>
        <w:t>après</w:t>
      </w:r>
      <w:r w:rsidR="00200572">
        <w:rPr>
          <w:color w:val="000000"/>
          <w:kern w:val="22"/>
          <w:lang w:val="fr-CA"/>
        </w:rPr>
        <w:noBreakHyphen/>
      </w:r>
      <w:r w:rsidRPr="000609F3">
        <w:rPr>
          <w:color w:val="000000"/>
          <w:kern w:val="22"/>
          <w:lang w:val="fr-CA"/>
        </w:rPr>
        <w:t>2020 »</w:t>
      </w:r>
      <w:r w:rsidRPr="000609F3">
        <w:rPr>
          <w:kern w:val="22"/>
          <w:lang w:val="fr-CA"/>
        </w:rPr>
        <w:t>, mené par l</w:t>
      </w:r>
      <w:r w:rsidRPr="000609F3">
        <w:rPr>
          <w:color w:val="000000"/>
          <w:kern w:val="22"/>
          <w:lang w:val="fr-CA"/>
        </w:rPr>
        <w:t>e Groupe de travail spécial intersessions à composition non limitée sur l</w:t>
      </w:r>
      <w:r w:rsidR="00200572">
        <w:rPr>
          <w:color w:val="000000"/>
          <w:kern w:val="22"/>
          <w:lang w:val="fr-CA"/>
        </w:rPr>
        <w:t>’article 8 </w:t>
      </w:r>
      <w:r w:rsidRPr="000609F3">
        <w:rPr>
          <w:color w:val="000000"/>
          <w:kern w:val="22"/>
          <w:lang w:val="fr-CA"/>
        </w:rPr>
        <w:t>j) et les dispositions connexes à sa onzième réunion,</w:t>
      </w:r>
    </w:p>
    <w:p w:rsidR="006A26F0" w:rsidRPr="000609F3" w:rsidRDefault="006A26F0" w:rsidP="002E2F4E">
      <w:pPr>
        <w:suppressLineNumbers/>
        <w:suppressAutoHyphens/>
        <w:spacing w:before="120" w:after="120"/>
        <w:ind w:left="567" w:firstLine="720"/>
        <w:rPr>
          <w:kern w:val="22"/>
          <w:highlight w:val="white"/>
          <w:lang w:val="fr-CA"/>
        </w:rPr>
      </w:pPr>
      <w:r w:rsidRPr="000609F3">
        <w:rPr>
          <w:i/>
          <w:kern w:val="22"/>
          <w:lang w:val="fr-CA"/>
        </w:rPr>
        <w:t xml:space="preserve">Reconnaissant </w:t>
      </w:r>
      <w:r w:rsidRPr="000609F3">
        <w:rPr>
          <w:kern w:val="22"/>
          <w:lang w:val="fr-CA"/>
        </w:rPr>
        <w:t>que la contribution des connaissances, innovations et pratiques traditionnelles à la lutte contre la perte mondiale de biodiversité est fondamentale pour parvenir à la vision d</w:t>
      </w:r>
      <w:r w:rsidR="00200572">
        <w:rPr>
          <w:kern w:val="22"/>
          <w:lang w:val="fr-CA"/>
        </w:rPr>
        <w:t>’</w:t>
      </w:r>
      <w:r w:rsidRPr="000609F3">
        <w:rPr>
          <w:kern w:val="22"/>
          <w:lang w:val="fr-CA"/>
        </w:rPr>
        <w:t>une vie en harmonie avec la nature à l</w:t>
      </w:r>
      <w:r w:rsidR="00200572">
        <w:rPr>
          <w:kern w:val="22"/>
          <w:lang w:val="fr-CA"/>
        </w:rPr>
        <w:t>’horizon </w:t>
      </w:r>
      <w:r w:rsidRPr="000609F3">
        <w:rPr>
          <w:kern w:val="22"/>
          <w:lang w:val="fr-CA"/>
        </w:rPr>
        <w:t>2050</w:t>
      </w:r>
      <w:r w:rsidRPr="000609F3">
        <w:rPr>
          <w:kern w:val="22"/>
          <w:highlight w:val="white"/>
          <w:lang w:val="fr-CA"/>
        </w:rPr>
        <w:t>,</w:t>
      </w:r>
    </w:p>
    <w:p w:rsidR="00C01338" w:rsidRPr="006A26F0" w:rsidRDefault="006A26F0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highlight w:val="white"/>
          <w:lang w:val="fr-CA"/>
        </w:rPr>
      </w:pPr>
      <w:r w:rsidRPr="000609F3">
        <w:rPr>
          <w:i/>
          <w:kern w:val="22"/>
          <w:lang w:val="fr-CA"/>
        </w:rPr>
        <w:t xml:space="preserve">Reconnaissant également </w:t>
      </w:r>
      <w:r w:rsidRPr="000609F3">
        <w:rPr>
          <w:kern w:val="22"/>
          <w:lang w:val="fr-CA"/>
        </w:rPr>
        <w:t>que, pour adhérer à la vision de la Convention, il est nécessaire d</w:t>
      </w:r>
      <w:r w:rsidR="00200572">
        <w:rPr>
          <w:kern w:val="22"/>
          <w:lang w:val="fr-CA"/>
        </w:rPr>
        <w:t>’</w:t>
      </w:r>
      <w:r w:rsidRPr="000609F3">
        <w:rPr>
          <w:kern w:val="22"/>
          <w:lang w:val="fr-CA"/>
        </w:rPr>
        <w:t>adhérer au principe de diversité culturelle humaine et de reconnaître la relation intime qui existe entre la nature et tous les êtres humains</w:t>
      </w:r>
      <w:r w:rsidR="00F74D8A">
        <w:rPr>
          <w:kern w:val="22"/>
          <w:highlight w:val="white"/>
          <w:lang w:val="fr-CA"/>
        </w:rPr>
        <w:t>,</w:t>
      </w:r>
    </w:p>
    <w:p w:rsidR="00C01338" w:rsidRPr="006A26F0" w:rsidRDefault="006A26F0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lang w:val="fr-CA"/>
        </w:rPr>
      </w:pPr>
      <w:r w:rsidRPr="000609F3">
        <w:rPr>
          <w:i/>
          <w:kern w:val="22"/>
          <w:lang w:val="fr-CA"/>
        </w:rPr>
        <w:t xml:space="preserve">Reconnaissant en outre </w:t>
      </w:r>
      <w:r w:rsidRPr="000609F3">
        <w:rPr>
          <w:kern w:val="22"/>
          <w:lang w:val="fr-CA"/>
        </w:rPr>
        <w:t>que la diversité des ensembles de connaissances</w:t>
      </w:r>
      <w:r>
        <w:rPr>
          <w:kern w:val="22"/>
          <w:lang w:val="fr-CA"/>
        </w:rPr>
        <w:t>, y compris la transmission</w:t>
      </w:r>
      <w:r w:rsidR="00FD7559">
        <w:rPr>
          <w:kern w:val="22"/>
          <w:lang w:val="fr-CA"/>
        </w:rPr>
        <w:t xml:space="preserve"> des</w:t>
      </w:r>
      <w:r>
        <w:rPr>
          <w:kern w:val="22"/>
          <w:lang w:val="fr-CA"/>
        </w:rPr>
        <w:t xml:space="preserve"> langue</w:t>
      </w:r>
      <w:r w:rsidR="00FD7559">
        <w:rPr>
          <w:kern w:val="22"/>
          <w:lang w:val="fr-CA"/>
        </w:rPr>
        <w:t>s</w:t>
      </w:r>
      <w:r>
        <w:rPr>
          <w:kern w:val="22"/>
          <w:lang w:val="fr-CA"/>
        </w:rPr>
        <w:t xml:space="preserve"> d</w:t>
      </w:r>
      <w:r w:rsidR="00200572">
        <w:rPr>
          <w:kern w:val="22"/>
          <w:lang w:val="fr-CA"/>
        </w:rPr>
        <w:t>’</w:t>
      </w:r>
      <w:r>
        <w:rPr>
          <w:kern w:val="22"/>
          <w:lang w:val="fr-CA"/>
        </w:rPr>
        <w:t>une génération à l</w:t>
      </w:r>
      <w:r w:rsidR="00200572">
        <w:rPr>
          <w:kern w:val="22"/>
          <w:lang w:val="fr-CA"/>
        </w:rPr>
        <w:t>’</w:t>
      </w:r>
      <w:r>
        <w:rPr>
          <w:kern w:val="22"/>
          <w:lang w:val="fr-CA"/>
        </w:rPr>
        <w:t>autre,</w:t>
      </w:r>
      <w:r w:rsidRPr="000609F3">
        <w:rPr>
          <w:kern w:val="22"/>
          <w:lang w:val="fr-CA"/>
        </w:rPr>
        <w:t xml:space="preserve"> peut conférer aux systèmes humains et écologiques une plus grande capacité d</w:t>
      </w:r>
      <w:r w:rsidR="00200572">
        <w:rPr>
          <w:kern w:val="22"/>
          <w:lang w:val="fr-CA"/>
        </w:rPr>
        <w:t>’</w:t>
      </w:r>
      <w:r w:rsidRPr="000609F3">
        <w:rPr>
          <w:kern w:val="22"/>
          <w:lang w:val="fr-CA"/>
        </w:rPr>
        <w:t>adaptation pour faire face aux bouleversements actuels et futurs et renforcer la résilience</w:t>
      </w:r>
      <w:r w:rsidR="005D5EC1">
        <w:rPr>
          <w:kern w:val="22"/>
          <w:lang w:val="fr-CA"/>
        </w:rPr>
        <w:t xml:space="preserve"> économique,</w:t>
      </w:r>
      <w:r w:rsidRPr="000609F3">
        <w:rPr>
          <w:kern w:val="22"/>
          <w:lang w:val="fr-CA"/>
        </w:rPr>
        <w:t xml:space="preserve"> sociale et écologique</w:t>
      </w:r>
      <w:r w:rsidR="005D5EC1">
        <w:rPr>
          <w:kern w:val="22"/>
          <w:lang w:val="fr-CA"/>
        </w:rPr>
        <w:t>,</w:t>
      </w:r>
    </w:p>
    <w:p w:rsidR="00B45402" w:rsidRPr="006A26F0" w:rsidRDefault="00023857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lang w:val="fr-CA"/>
        </w:rPr>
      </w:pPr>
      <w:r>
        <w:rPr>
          <w:i/>
          <w:iCs/>
          <w:kern w:val="22"/>
          <w:lang w:val="fr-CA"/>
        </w:rPr>
        <w:t>Consciente</w:t>
      </w:r>
      <w:r w:rsidR="005D5EC1">
        <w:rPr>
          <w:i/>
          <w:iCs/>
          <w:kern w:val="22"/>
          <w:lang w:val="fr-CA"/>
        </w:rPr>
        <w:t xml:space="preserve"> </w:t>
      </w:r>
      <w:r>
        <w:rPr>
          <w:kern w:val="22"/>
          <w:lang w:val="fr-CA"/>
        </w:rPr>
        <w:t>de l</w:t>
      </w:r>
      <w:r w:rsidR="00200572">
        <w:rPr>
          <w:kern w:val="22"/>
          <w:lang w:val="fr-CA"/>
        </w:rPr>
        <w:t>’</w:t>
      </w:r>
      <w:r w:rsidR="005D5EC1">
        <w:rPr>
          <w:kern w:val="22"/>
          <w:lang w:val="fr-CA"/>
        </w:rPr>
        <w:t>importance des tro</w:t>
      </w:r>
      <w:r w:rsidR="00C01CCF">
        <w:rPr>
          <w:kern w:val="22"/>
          <w:lang w:val="fr-CA"/>
        </w:rPr>
        <w:t>is objectifs de la Convention pou</w:t>
      </w:r>
      <w:r w:rsidR="005D5EC1">
        <w:rPr>
          <w:kern w:val="22"/>
          <w:lang w:val="fr-CA"/>
        </w:rPr>
        <w:t>r la diversité bioculturelle,</w:t>
      </w:r>
    </w:p>
    <w:p w:rsidR="00C01338" w:rsidRPr="006A26F0" w:rsidRDefault="00C01338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lang w:val="fr-CA"/>
        </w:rPr>
      </w:pPr>
      <w:r w:rsidRPr="006A26F0">
        <w:rPr>
          <w:kern w:val="22"/>
          <w:lang w:val="fr-CA"/>
        </w:rPr>
        <w:t>1.</w:t>
      </w:r>
      <w:r w:rsidRPr="006A26F0">
        <w:rPr>
          <w:kern w:val="22"/>
          <w:lang w:val="fr-CA"/>
        </w:rPr>
        <w:tab/>
      </w:r>
      <w:r w:rsidR="005D5EC1" w:rsidRPr="000609F3">
        <w:rPr>
          <w:i/>
          <w:kern w:val="22"/>
          <w:lang w:val="fr-CA"/>
        </w:rPr>
        <w:t xml:space="preserve">Invite </w:t>
      </w:r>
      <w:r w:rsidR="005D5EC1" w:rsidRPr="000609F3">
        <w:rPr>
          <w:kern w:val="22"/>
          <w:lang w:val="fr-CA"/>
        </w:rPr>
        <w:t>les Parties à reconnaître</w:t>
      </w:r>
      <w:r w:rsidR="005D5EC1">
        <w:rPr>
          <w:kern w:val="22"/>
          <w:lang w:val="fr-CA"/>
        </w:rPr>
        <w:t>, encourager</w:t>
      </w:r>
      <w:r w:rsidR="005D5EC1" w:rsidRPr="000609F3">
        <w:rPr>
          <w:kern w:val="22"/>
          <w:lang w:val="fr-CA"/>
        </w:rPr>
        <w:t xml:space="preserve"> </w:t>
      </w:r>
      <w:r w:rsidR="005D5EC1">
        <w:rPr>
          <w:kern w:val="22"/>
          <w:lang w:val="fr-CA"/>
        </w:rPr>
        <w:t xml:space="preserve">et </w:t>
      </w:r>
      <w:r w:rsidR="005D5EC1" w:rsidRPr="000609F3">
        <w:rPr>
          <w:kern w:val="22"/>
          <w:lang w:val="fr-CA"/>
        </w:rPr>
        <w:t xml:space="preserve">intégrer la contribution des peuples autochtones et des communautés locales, par leurs connaissances, innovations et pratiques </w:t>
      </w:r>
      <w:r w:rsidR="005D5EC1" w:rsidRPr="000609F3">
        <w:rPr>
          <w:kern w:val="22"/>
          <w:lang w:val="fr-CA"/>
        </w:rPr>
        <w:lastRenderedPageBreak/>
        <w:t>traditionnelles et leurs actions collectives pour la conservation et l</w:t>
      </w:r>
      <w:r w:rsidR="00200572">
        <w:rPr>
          <w:kern w:val="22"/>
          <w:lang w:val="fr-CA"/>
        </w:rPr>
        <w:t>’</w:t>
      </w:r>
      <w:r w:rsidR="005D5EC1" w:rsidRPr="000609F3">
        <w:rPr>
          <w:kern w:val="22"/>
          <w:lang w:val="fr-CA"/>
        </w:rPr>
        <w:t>utilisation durable de la biodiversité, ainsi que, plus généralement, les liens entre diversité biologique et diversité culturelle, dans l</w:t>
      </w:r>
      <w:r w:rsidR="00200572">
        <w:rPr>
          <w:kern w:val="22"/>
          <w:lang w:val="fr-CA"/>
        </w:rPr>
        <w:t>’</w:t>
      </w:r>
      <w:r w:rsidR="00803627">
        <w:rPr>
          <w:kern w:val="22"/>
          <w:lang w:val="fr-CA"/>
        </w:rPr>
        <w:t>application du</w:t>
      </w:r>
      <w:r w:rsidR="005D5EC1" w:rsidRPr="000609F3">
        <w:rPr>
          <w:kern w:val="22"/>
          <w:lang w:val="fr-CA"/>
        </w:rPr>
        <w:t xml:space="preserve"> cadre mondial de la biodiversité pour l</w:t>
      </w:r>
      <w:r w:rsidR="00200572">
        <w:rPr>
          <w:kern w:val="22"/>
          <w:lang w:val="fr-CA"/>
        </w:rPr>
        <w:t>’</w:t>
      </w:r>
      <w:r w:rsidR="005D5EC1" w:rsidRPr="000609F3">
        <w:rPr>
          <w:kern w:val="22"/>
          <w:lang w:val="fr-CA"/>
        </w:rPr>
        <w:t>après</w:t>
      </w:r>
      <w:r w:rsidR="00200572">
        <w:rPr>
          <w:kern w:val="22"/>
          <w:lang w:val="fr-CA"/>
        </w:rPr>
        <w:noBreakHyphen/>
      </w:r>
      <w:r w:rsidR="005D5EC1" w:rsidRPr="000609F3">
        <w:rPr>
          <w:kern w:val="22"/>
          <w:lang w:val="fr-CA"/>
        </w:rPr>
        <w:t>2020</w:t>
      </w:r>
      <w:r w:rsidRPr="006A26F0">
        <w:rPr>
          <w:kern w:val="22"/>
          <w:lang w:val="fr-CA"/>
        </w:rPr>
        <w:t>;</w:t>
      </w:r>
    </w:p>
    <w:p w:rsidR="00C01338" w:rsidRPr="006A26F0" w:rsidRDefault="00C01338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lang w:val="fr-CA"/>
        </w:rPr>
      </w:pPr>
      <w:r w:rsidRPr="006A26F0">
        <w:rPr>
          <w:kern w:val="22"/>
          <w:lang w:val="fr-CA"/>
        </w:rPr>
        <w:t>2.</w:t>
      </w:r>
      <w:r w:rsidRPr="006A26F0">
        <w:rPr>
          <w:kern w:val="22"/>
          <w:lang w:val="fr-CA"/>
        </w:rPr>
        <w:tab/>
      </w:r>
      <w:r w:rsidR="005D5EC1" w:rsidRPr="000609F3">
        <w:rPr>
          <w:i/>
          <w:kern w:val="22"/>
          <w:lang w:val="fr-CA"/>
        </w:rPr>
        <w:t xml:space="preserve">Invite également </w:t>
      </w:r>
      <w:r w:rsidR="005D5EC1" w:rsidRPr="000609F3">
        <w:rPr>
          <w:kern w:val="22"/>
          <w:lang w:val="fr-CA"/>
        </w:rPr>
        <w:t>les Parties à intégrer</w:t>
      </w:r>
      <w:r w:rsidR="00C976A3">
        <w:rPr>
          <w:kern w:val="22"/>
          <w:lang w:val="fr-CA"/>
        </w:rPr>
        <w:t xml:space="preserve"> pleinement</w:t>
      </w:r>
      <w:r w:rsidR="005D5EC1" w:rsidRPr="000609F3">
        <w:rPr>
          <w:kern w:val="22"/>
          <w:lang w:val="fr-CA"/>
        </w:rPr>
        <w:t xml:space="preserve"> les considérations, les lignes directrices facultatives adoptées et les principes relatifs aux liens entre diversité cul</w:t>
      </w:r>
      <w:r w:rsidR="00803627">
        <w:rPr>
          <w:kern w:val="22"/>
          <w:lang w:val="fr-CA"/>
        </w:rPr>
        <w:t xml:space="preserve">turelle et diversité biologique </w:t>
      </w:r>
      <w:r w:rsidR="005D5EC1" w:rsidRPr="000609F3">
        <w:rPr>
          <w:kern w:val="22"/>
          <w:lang w:val="fr-CA"/>
        </w:rPr>
        <w:t>dans leur application de la Convention sur la diversité biologique au niveau national, en ass</w:t>
      </w:r>
      <w:bookmarkStart w:id="0" w:name="_GoBack"/>
      <w:bookmarkEnd w:id="0"/>
      <w:r w:rsidR="005D5EC1" w:rsidRPr="000609F3">
        <w:rPr>
          <w:kern w:val="22"/>
          <w:lang w:val="fr-CA"/>
        </w:rPr>
        <w:t>urant une participation entière et effective des peuples autochtones et des communautés locales, conformément aux dispositions de la législation nationale</w:t>
      </w:r>
      <w:r w:rsidR="0010644D">
        <w:rPr>
          <w:kern w:val="22"/>
          <w:lang w:val="fr-CA"/>
        </w:rPr>
        <w:t>;</w:t>
      </w:r>
    </w:p>
    <w:p w:rsidR="00C01338" w:rsidRPr="006A26F0" w:rsidRDefault="00C01338" w:rsidP="002E2F4E">
      <w:pPr>
        <w:suppressLineNumbers/>
        <w:suppressAutoHyphens/>
        <w:spacing w:before="120" w:after="120" w:line="235" w:lineRule="auto"/>
        <w:ind w:left="567" w:firstLine="720"/>
        <w:rPr>
          <w:kern w:val="22"/>
          <w:lang w:val="fr-CA"/>
        </w:rPr>
      </w:pPr>
      <w:r w:rsidRPr="006A26F0">
        <w:rPr>
          <w:kern w:val="22"/>
          <w:lang w:val="fr-CA"/>
        </w:rPr>
        <w:t>3.</w:t>
      </w:r>
      <w:r w:rsidRPr="006A26F0">
        <w:rPr>
          <w:kern w:val="22"/>
          <w:lang w:val="fr-CA"/>
        </w:rPr>
        <w:tab/>
      </w:r>
      <w:r w:rsidR="0010644D" w:rsidRPr="000609F3">
        <w:rPr>
          <w:i/>
          <w:kern w:val="22"/>
          <w:lang w:val="fr-CA"/>
        </w:rPr>
        <w:t xml:space="preserve">Décide </w:t>
      </w:r>
      <w:r w:rsidR="0010644D" w:rsidRPr="000609F3">
        <w:rPr>
          <w:kern w:val="22"/>
          <w:lang w:val="fr-CA"/>
        </w:rPr>
        <w:t>que le thème du dialo</w:t>
      </w:r>
      <w:r w:rsidR="0010644D">
        <w:rPr>
          <w:kern w:val="22"/>
          <w:lang w:val="fr-CA"/>
        </w:rPr>
        <w:t>gue approfondi qui se tiendra lors de</w:t>
      </w:r>
      <w:r w:rsidR="0010644D" w:rsidRPr="000609F3">
        <w:rPr>
          <w:kern w:val="22"/>
          <w:lang w:val="fr-CA"/>
        </w:rPr>
        <w:t xml:space="preserve"> la douzième réunion du Groupe de travail spécial intersessions à compos</w:t>
      </w:r>
      <w:r w:rsidR="0010644D">
        <w:rPr>
          <w:kern w:val="22"/>
          <w:lang w:val="fr-CA"/>
        </w:rPr>
        <w:t>ition non limitée sur l</w:t>
      </w:r>
      <w:r w:rsidR="00200572">
        <w:rPr>
          <w:kern w:val="22"/>
          <w:lang w:val="fr-CA"/>
        </w:rPr>
        <w:t>’</w:t>
      </w:r>
      <w:r w:rsidR="0010644D">
        <w:rPr>
          <w:kern w:val="22"/>
          <w:lang w:val="fr-CA"/>
        </w:rPr>
        <w:t>article 8 </w:t>
      </w:r>
      <w:r w:rsidR="0010644D" w:rsidRPr="000609F3">
        <w:rPr>
          <w:kern w:val="22"/>
          <w:lang w:val="fr-CA"/>
        </w:rPr>
        <w:t>j) et les dispositions connexes</w:t>
      </w:r>
      <w:r w:rsidR="0010644D">
        <w:rPr>
          <w:kern w:val="22"/>
          <w:lang w:val="fr-CA"/>
        </w:rPr>
        <w:t xml:space="preserve"> sera le suivant :</w:t>
      </w:r>
      <w:r w:rsidR="0010644D" w:rsidRPr="000609F3">
        <w:rPr>
          <w:kern w:val="22"/>
          <w:lang w:val="fr-CA"/>
        </w:rPr>
        <w:t xml:space="preserve"> « le rôle des langues dans la transmission intergénérationnelle des connaissances</w:t>
      </w:r>
      <w:r w:rsidR="0010644D">
        <w:rPr>
          <w:kern w:val="22"/>
          <w:lang w:val="fr-CA"/>
        </w:rPr>
        <w:t>, innovations et pratiques</w:t>
      </w:r>
      <w:r w:rsidR="0010644D" w:rsidRPr="000609F3">
        <w:rPr>
          <w:kern w:val="22"/>
          <w:lang w:val="fr-CA"/>
        </w:rPr>
        <w:t xml:space="preserve"> traditionnelles »</w:t>
      </w:r>
      <w:r w:rsidR="0010644D">
        <w:rPr>
          <w:kern w:val="22"/>
          <w:lang w:val="fr-CA"/>
        </w:rPr>
        <w:t>.</w:t>
      </w:r>
    </w:p>
    <w:p w:rsidR="00C01338" w:rsidRPr="006A26F0" w:rsidRDefault="00C01338">
      <w:pPr>
        <w:suppressLineNumbers/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35" w:lineRule="auto"/>
        <w:jc w:val="center"/>
        <w:rPr>
          <w:kern w:val="22"/>
          <w:lang w:val="fr-CA"/>
        </w:rPr>
      </w:pPr>
      <w:r w:rsidRPr="006A26F0">
        <w:rPr>
          <w:color w:val="000000"/>
          <w:kern w:val="22"/>
          <w:lang w:val="fr-CA"/>
        </w:rPr>
        <w:t>__________</w:t>
      </w:r>
    </w:p>
    <w:sectPr w:rsidR="00C01338" w:rsidRPr="006A26F0" w:rsidSect="009C200D">
      <w:headerReference w:type="even" r:id="rId15"/>
      <w:headerReference w:type="default" r:id="rId16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E20" w:rsidRDefault="00275E20" w:rsidP="00CF1848">
      <w:r>
        <w:separator/>
      </w:r>
    </w:p>
  </w:endnote>
  <w:endnote w:type="continuationSeparator" w:id="0">
    <w:p w:rsidR="00275E20" w:rsidRDefault="00275E20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E20" w:rsidRDefault="00275E20" w:rsidP="00CF1848">
      <w:r>
        <w:separator/>
      </w:r>
    </w:p>
  </w:footnote>
  <w:footnote w:type="continuationSeparator" w:id="0">
    <w:p w:rsidR="00275E20" w:rsidRDefault="00275E20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534681" w:rsidRPr="00000614" w:rsidRDefault="00023857" w:rsidP="00534681">
        <w:pPr>
          <w:pStyle w:val="Header"/>
          <w:rPr>
            <w:lang w:val="fr-FR"/>
          </w:rPr>
        </w:pPr>
        <w:r>
          <w:rPr>
            <w:lang w:val="fr-FR"/>
          </w:rPr>
          <w:t>CBD/WG8J/REC/11/1</w:t>
        </w:r>
      </w:p>
    </w:sdtContent>
  </w:sdt>
  <w:p w:rsidR="00534681" w:rsidRPr="00000614" w:rsidRDefault="00534681" w:rsidP="00534681">
    <w:pPr>
      <w:pStyle w:val="Header"/>
      <w:rPr>
        <w:lang w:val="fr-FR"/>
      </w:rPr>
    </w:pPr>
    <w:r w:rsidRPr="00000614">
      <w:rPr>
        <w:lang w:val="fr-FR"/>
      </w:rPr>
      <w:t xml:space="preserve">Page </w:t>
    </w:r>
    <w:r w:rsidR="00F93F69">
      <w:fldChar w:fldCharType="begin"/>
    </w:r>
    <w:r w:rsidRPr="00000614">
      <w:rPr>
        <w:lang w:val="fr-FR"/>
      </w:rPr>
      <w:instrText xml:space="preserve"> PAGE   \* MERGEFORMAT </w:instrText>
    </w:r>
    <w:r w:rsidR="00F93F69">
      <w:fldChar w:fldCharType="separate"/>
    </w:r>
    <w:r w:rsidR="00803627">
      <w:rPr>
        <w:noProof/>
        <w:lang w:val="fr-FR"/>
      </w:rPr>
      <w:t>2</w:t>
    </w:r>
    <w:r w:rsidR="00F93F69">
      <w:rPr>
        <w:noProof/>
      </w:rPr>
      <w:fldChar w:fldCharType="end"/>
    </w:r>
  </w:p>
  <w:p w:rsidR="00534681" w:rsidRPr="00000614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:rsidR="009505C9" w:rsidRPr="00000614" w:rsidRDefault="00023857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CBD/WG8J/REC/11/1</w:t>
        </w:r>
      </w:p>
    </w:sdtContent>
  </w:sdt>
  <w:p w:rsidR="009505C9" w:rsidRPr="00000614" w:rsidRDefault="009505C9" w:rsidP="009505C9">
    <w:pPr>
      <w:pStyle w:val="Header"/>
      <w:jc w:val="right"/>
      <w:rPr>
        <w:lang w:val="fr-FR"/>
      </w:rPr>
    </w:pPr>
    <w:r w:rsidRPr="00000614">
      <w:rPr>
        <w:lang w:val="fr-FR"/>
      </w:rPr>
      <w:t xml:space="preserve">Page </w:t>
    </w:r>
    <w:r w:rsidR="00F93F69">
      <w:fldChar w:fldCharType="begin"/>
    </w:r>
    <w:r w:rsidRPr="00000614">
      <w:rPr>
        <w:lang w:val="fr-FR"/>
      </w:rPr>
      <w:instrText xml:space="preserve"> PAGE   \* MERGEFORMAT </w:instrText>
    </w:r>
    <w:r w:rsidR="00F93F69">
      <w:fldChar w:fldCharType="separate"/>
    </w:r>
    <w:r w:rsidR="009C200D" w:rsidRPr="00000614">
      <w:rPr>
        <w:noProof/>
        <w:lang w:val="fr-FR"/>
      </w:rPr>
      <w:t>1</w:t>
    </w:r>
    <w:r w:rsidR="00F93F69">
      <w:rPr>
        <w:noProof/>
      </w:rPr>
      <w:fldChar w:fldCharType="end"/>
    </w:r>
  </w:p>
  <w:p w:rsidR="009505C9" w:rsidRPr="00000614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1518"/>
    <w:multiLevelType w:val="multilevel"/>
    <w:tmpl w:val="F9DC08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-10" w:firstLine="720"/>
      </w:pPr>
      <w:rPr>
        <w:b w:val="0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vertAlign w:val="baseline"/>
      </w:rPr>
    </w:lvl>
  </w:abstractNum>
  <w:abstractNum w:abstractNumId="1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2"/>
  </w:num>
  <w:num w:numId="17">
    <w:abstractNumId w:val="1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tDA3szA0MDKwMDEzMTZV0lEKTi0uzszPAykwqgUA7qRYBSwAAAA="/>
  </w:docVars>
  <w:rsids>
    <w:rsidRoot w:val="00C9161D"/>
    <w:rsid w:val="00000614"/>
    <w:rsid w:val="000061B1"/>
    <w:rsid w:val="00023857"/>
    <w:rsid w:val="000401C3"/>
    <w:rsid w:val="00074D4C"/>
    <w:rsid w:val="00083027"/>
    <w:rsid w:val="000A1BEB"/>
    <w:rsid w:val="000D2C65"/>
    <w:rsid w:val="000E673A"/>
    <w:rsid w:val="000F74F5"/>
    <w:rsid w:val="00105372"/>
    <w:rsid w:val="0010644D"/>
    <w:rsid w:val="00131E7A"/>
    <w:rsid w:val="00164227"/>
    <w:rsid w:val="00172AF6"/>
    <w:rsid w:val="00174977"/>
    <w:rsid w:val="00176CEE"/>
    <w:rsid w:val="00177E44"/>
    <w:rsid w:val="00184BB5"/>
    <w:rsid w:val="00184F9A"/>
    <w:rsid w:val="001B62E0"/>
    <w:rsid w:val="001D4172"/>
    <w:rsid w:val="00200572"/>
    <w:rsid w:val="002140DF"/>
    <w:rsid w:val="00223258"/>
    <w:rsid w:val="002360E6"/>
    <w:rsid w:val="00275E20"/>
    <w:rsid w:val="002E2F4E"/>
    <w:rsid w:val="003254C6"/>
    <w:rsid w:val="00327291"/>
    <w:rsid w:val="003567BA"/>
    <w:rsid w:val="003671B5"/>
    <w:rsid w:val="00372F74"/>
    <w:rsid w:val="003C5220"/>
    <w:rsid w:val="003F4EF8"/>
    <w:rsid w:val="003F7224"/>
    <w:rsid w:val="00405146"/>
    <w:rsid w:val="004077B4"/>
    <w:rsid w:val="0042412C"/>
    <w:rsid w:val="00427D21"/>
    <w:rsid w:val="004377FC"/>
    <w:rsid w:val="004540A8"/>
    <w:rsid w:val="004644C2"/>
    <w:rsid w:val="00467F9C"/>
    <w:rsid w:val="004845AA"/>
    <w:rsid w:val="004A06E7"/>
    <w:rsid w:val="004C3A42"/>
    <w:rsid w:val="004E0A4B"/>
    <w:rsid w:val="00501FC8"/>
    <w:rsid w:val="005318EF"/>
    <w:rsid w:val="00534681"/>
    <w:rsid w:val="005363BA"/>
    <w:rsid w:val="00547A03"/>
    <w:rsid w:val="00590B9F"/>
    <w:rsid w:val="005A7174"/>
    <w:rsid w:val="005D3B80"/>
    <w:rsid w:val="005D5EC1"/>
    <w:rsid w:val="006122BA"/>
    <w:rsid w:val="00636F20"/>
    <w:rsid w:val="00644707"/>
    <w:rsid w:val="00681DD1"/>
    <w:rsid w:val="006A26F0"/>
    <w:rsid w:val="006B2290"/>
    <w:rsid w:val="006B31C4"/>
    <w:rsid w:val="006C52FD"/>
    <w:rsid w:val="00717D88"/>
    <w:rsid w:val="00722E5A"/>
    <w:rsid w:val="00725EF7"/>
    <w:rsid w:val="00726D92"/>
    <w:rsid w:val="00735348"/>
    <w:rsid w:val="007454D9"/>
    <w:rsid w:val="0078479D"/>
    <w:rsid w:val="00791ACA"/>
    <w:rsid w:val="007942D3"/>
    <w:rsid w:val="007A2BBD"/>
    <w:rsid w:val="007B6C09"/>
    <w:rsid w:val="007C716E"/>
    <w:rsid w:val="007E09DA"/>
    <w:rsid w:val="00803627"/>
    <w:rsid w:val="0081165C"/>
    <w:rsid w:val="008178B6"/>
    <w:rsid w:val="008204E4"/>
    <w:rsid w:val="00825DF0"/>
    <w:rsid w:val="00863B0B"/>
    <w:rsid w:val="00864BC7"/>
    <w:rsid w:val="00865B74"/>
    <w:rsid w:val="00867E13"/>
    <w:rsid w:val="00897340"/>
    <w:rsid w:val="008B3B90"/>
    <w:rsid w:val="008C2C32"/>
    <w:rsid w:val="008C6177"/>
    <w:rsid w:val="008D6639"/>
    <w:rsid w:val="008F27FE"/>
    <w:rsid w:val="00923643"/>
    <w:rsid w:val="00930BA1"/>
    <w:rsid w:val="0093169E"/>
    <w:rsid w:val="00935C30"/>
    <w:rsid w:val="00947FA8"/>
    <w:rsid w:val="009505C9"/>
    <w:rsid w:val="009C200D"/>
    <w:rsid w:val="009D668C"/>
    <w:rsid w:val="009D7240"/>
    <w:rsid w:val="009E10DC"/>
    <w:rsid w:val="009E37B9"/>
    <w:rsid w:val="00A13D3D"/>
    <w:rsid w:val="00AB65CC"/>
    <w:rsid w:val="00AD7B6D"/>
    <w:rsid w:val="00B14C6F"/>
    <w:rsid w:val="00B3369F"/>
    <w:rsid w:val="00B366AA"/>
    <w:rsid w:val="00B45402"/>
    <w:rsid w:val="00B459B5"/>
    <w:rsid w:val="00B87B2D"/>
    <w:rsid w:val="00B941A9"/>
    <w:rsid w:val="00BA4710"/>
    <w:rsid w:val="00BA7D1E"/>
    <w:rsid w:val="00BF58C4"/>
    <w:rsid w:val="00C01338"/>
    <w:rsid w:val="00C01CCF"/>
    <w:rsid w:val="00C1405B"/>
    <w:rsid w:val="00C20258"/>
    <w:rsid w:val="00C23263"/>
    <w:rsid w:val="00C2529B"/>
    <w:rsid w:val="00C402B0"/>
    <w:rsid w:val="00C64A91"/>
    <w:rsid w:val="00C65ABB"/>
    <w:rsid w:val="00C8643F"/>
    <w:rsid w:val="00C9161D"/>
    <w:rsid w:val="00C976A3"/>
    <w:rsid w:val="00CF1848"/>
    <w:rsid w:val="00D115C6"/>
    <w:rsid w:val="00D12044"/>
    <w:rsid w:val="00D211D7"/>
    <w:rsid w:val="00D27895"/>
    <w:rsid w:val="00D35C8D"/>
    <w:rsid w:val="00D55B2E"/>
    <w:rsid w:val="00D76A18"/>
    <w:rsid w:val="00DB01A7"/>
    <w:rsid w:val="00DC03B4"/>
    <w:rsid w:val="00DD118C"/>
    <w:rsid w:val="00E44741"/>
    <w:rsid w:val="00E66235"/>
    <w:rsid w:val="00E82C75"/>
    <w:rsid w:val="00E83C24"/>
    <w:rsid w:val="00E851F4"/>
    <w:rsid w:val="00E9318D"/>
    <w:rsid w:val="00F74D8A"/>
    <w:rsid w:val="00F93F69"/>
    <w:rsid w:val="00F94774"/>
    <w:rsid w:val="00F9686D"/>
    <w:rsid w:val="00FA4686"/>
    <w:rsid w:val="00FB219C"/>
    <w:rsid w:val="00FB4B6E"/>
    <w:rsid w:val="00FC53DB"/>
    <w:rsid w:val="00FD7559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8A4B5AA-9298-4A8A-885F-F76B50AC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8C4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8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A06E7"/>
    <w:rPr>
      <w:rFonts w:ascii="Times New Roman" w:eastAsia="Times New Roman" w:hAnsi="Times New Roman" w:cs="Times New Roman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38CE3F11F7619045A24A267ED9515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7319-F0C2-6A45-85FF-595DEBB21BCA}"/>
      </w:docPartPr>
      <w:docPartBody>
        <w:p w:rsidR="007C703E" w:rsidRDefault="00194E84" w:rsidP="00194E84">
          <w:pPr>
            <w:pStyle w:val="38CE3F11F7619045A24A267ED9515A17"/>
          </w:pPr>
          <w:r w:rsidRPr="00B903A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10A55"/>
    <w:rsid w:val="00194E84"/>
    <w:rsid w:val="001D7044"/>
    <w:rsid w:val="00331E25"/>
    <w:rsid w:val="0034470D"/>
    <w:rsid w:val="003D4933"/>
    <w:rsid w:val="004B3C28"/>
    <w:rsid w:val="004D5C61"/>
    <w:rsid w:val="00500A2B"/>
    <w:rsid w:val="0058288D"/>
    <w:rsid w:val="005A526B"/>
    <w:rsid w:val="005D56CD"/>
    <w:rsid w:val="006801B3"/>
    <w:rsid w:val="00720F63"/>
    <w:rsid w:val="00760B1E"/>
    <w:rsid w:val="007B7A36"/>
    <w:rsid w:val="007C703E"/>
    <w:rsid w:val="007F1B76"/>
    <w:rsid w:val="00810A55"/>
    <w:rsid w:val="0086459E"/>
    <w:rsid w:val="008C6619"/>
    <w:rsid w:val="008D420E"/>
    <w:rsid w:val="0098642F"/>
    <w:rsid w:val="00AD1308"/>
    <w:rsid w:val="00C77EB8"/>
    <w:rsid w:val="00C82269"/>
    <w:rsid w:val="00CE6602"/>
    <w:rsid w:val="00E05309"/>
    <w:rsid w:val="00E32D86"/>
    <w:rsid w:val="00E5638B"/>
    <w:rsid w:val="00E5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94E84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E30A66C30D8F034C9EB2220BA460E6F7">
    <w:name w:val="E30A66C30D8F034C9EB2220BA460E6F7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F8B1CE1AD1F3304F900518C3250AA009">
    <w:name w:val="F8B1CE1AD1F3304F900518C3250AA009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BA1FDF3D87D3594FB16BA4B1138BD494">
    <w:name w:val="BA1FDF3D87D3594FB16BA4B1138BD494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759B8580B57B39408340BFC8415E29F5">
    <w:name w:val="759B8580B57B39408340BFC8415E29F5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02BF132B4E54E844BDC37CD5BE4D318D">
    <w:name w:val="02BF132B4E54E844BDC37CD5BE4D318D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CB4B865A3DC8B34F9FFE8287BA6461A9">
    <w:name w:val="CB4B865A3DC8B34F9FFE8287BA6461A9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38CE3F11F7619045A24A267ED9515A17">
    <w:name w:val="38CE3F11F7619045A24A267ED9515A17"/>
    <w:rsid w:val="00194E84"/>
    <w:pPr>
      <w:spacing w:after="0" w:line="240" w:lineRule="auto"/>
    </w:pPr>
    <w:rPr>
      <w:sz w:val="24"/>
      <w:szCs w:val="24"/>
      <w:lang w:val="en-CA"/>
    </w:rPr>
  </w:style>
  <w:style w:type="paragraph" w:customStyle="1" w:styleId="535CA4C5F851DB45A622EF34E1850891">
    <w:name w:val="535CA4C5F851DB45A622EF34E1850891"/>
    <w:rsid w:val="00194E84"/>
    <w:pPr>
      <w:spacing w:after="0" w:line="240" w:lineRule="auto"/>
    </w:pPr>
    <w:rPr>
      <w:sz w:val="24"/>
      <w:szCs w:val="24"/>
      <w:lang w:val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2017-12-12T00:00:00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4" ma:contentTypeDescription="Create a new document." ma:contentTypeScope="" ma:versionID="9aeaef79ff781c77a42a539a0ded4807">
  <xsd:schema xmlns:xsd="http://www.w3.org/2001/XMLSchema" xmlns:xs="http://www.w3.org/2001/XMLSchema" xmlns:p="http://schemas.microsoft.com/office/2006/metadata/properties" xmlns:ns2="358298e0-1b7e-4ebe-8695-94439b74f0d1" xmlns:ns3="13ad741f-c0db-4e29-b5a6-03b4a1bc18ba" targetNamespace="http://schemas.microsoft.com/office/2006/metadata/properties" ma:root="true" ma:fieldsID="68ae42e93491dda93b54db77ba969fb9" ns2:_="" ns3:_="">
    <xsd:import namespace="358298e0-1b7e-4ebe-8695-94439b74f0d1"/>
    <xsd:import namespace="13ad741f-c0db-4e29-b5a6-03b4a1bc1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409B4D-BA9F-414B-832F-0B23D385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B1469-2A75-44F2-A042-0661450DB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09ED4-BAD2-4141-A795-647C306F4F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8E2045B-7243-4C0F-977D-63CDC4E4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512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In-depth dialogue on the thematic areas and other cross-cutting issues</vt:lpstr>
      <vt:lpstr>IN-DEPTH DIALOGUE ON THE THEMATIC AREAS AND OTHER CROSS-CUTTING ISSUES</vt:lpstr>
    </vt:vector>
  </TitlesOfParts>
  <Company>SCBD</Company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In-depth dialogue on the thematic areas and other cross-cutting issues</dc:title>
  <dc:subject>CBD/WG8J/REC/11/1</dc:subject>
  <dc:creator>WG8J-11</dc:creator>
  <cp:keywords>Convention on Biological Diversity, Ad Hoc Open-ended Working Group on Article 8(j) and Related Provisions</cp:keywords>
  <cp:lastModifiedBy>Finn Kinley</cp:lastModifiedBy>
  <cp:revision>13</cp:revision>
  <cp:lastPrinted>2019-11-22T01:54:00Z</cp:lastPrinted>
  <dcterms:created xsi:type="dcterms:W3CDTF">2019-11-22T03:24:00Z</dcterms:created>
  <dcterms:modified xsi:type="dcterms:W3CDTF">2019-12-09T00:54:00Z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</Properties>
</file>