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6F3ECA" w:rsidRPr="00A3468A" w14:paraId="131DFE39" w14:textId="77777777" w:rsidTr="0037416D">
        <w:trPr>
          <w:trHeight w:val="851"/>
        </w:trPr>
        <w:tc>
          <w:tcPr>
            <w:tcW w:w="478" w:type="pct"/>
            <w:tcBorders>
              <w:bottom w:val="single" w:sz="8" w:space="0" w:color="auto"/>
            </w:tcBorders>
            <w:vAlign w:val="bottom"/>
          </w:tcPr>
          <w:p w14:paraId="173C77D6" w14:textId="77777777" w:rsidR="006F3ECA" w:rsidRPr="00A3468A" w:rsidRDefault="006F3ECA">
            <w:pPr>
              <w:spacing w:after="120"/>
              <w:jc w:val="left"/>
            </w:pPr>
            <w:bookmarkStart w:id="0" w:name="_Hlk137651738"/>
            <w:r w:rsidRPr="00A3468A">
              <w:rPr>
                <w:noProof/>
                <w:lang w:val="fr-FR" w:eastAsia="fr-FR"/>
              </w:rPr>
              <w:drawing>
                <wp:inline distT="0" distB="0" distL="0" distR="0" wp14:anchorId="1DAF28B5" wp14:editId="63B959E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05CE0205" w14:textId="630D42AF" w:rsidR="006F3ECA" w:rsidRPr="00A3468A" w:rsidRDefault="00CD1809">
            <w:pPr>
              <w:spacing w:after="120"/>
              <w:jc w:val="left"/>
            </w:pPr>
            <w:r w:rsidRPr="00CD1809">
              <w:rPr>
                <w:noProof/>
                <w:szCs w:val="22"/>
                <w:lang w:val="fr-FR" w:eastAsia="fr-FR"/>
              </w:rPr>
              <w:drawing>
                <wp:inline distT="0" distB="0" distL="0" distR="0" wp14:anchorId="0EC41FA0" wp14:editId="14FDEDC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39" w:type="pct"/>
            <w:tcBorders>
              <w:bottom w:val="single" w:sz="8" w:space="0" w:color="auto"/>
            </w:tcBorders>
            <w:vAlign w:val="bottom"/>
          </w:tcPr>
          <w:p w14:paraId="4B3032E9" w14:textId="441538C6" w:rsidR="006F3ECA" w:rsidRPr="00A3468A" w:rsidRDefault="006F3ECA">
            <w:pPr>
              <w:spacing w:after="120"/>
              <w:ind w:left="2021"/>
              <w:jc w:val="right"/>
              <w:rPr>
                <w:szCs w:val="22"/>
              </w:rPr>
            </w:pPr>
            <w:r w:rsidRPr="00A3468A">
              <w:rPr>
                <w:sz w:val="40"/>
                <w:szCs w:val="40"/>
              </w:rPr>
              <w:t>CBD</w:t>
            </w:r>
            <w:r w:rsidRPr="00A3468A">
              <w:rPr>
                <w:szCs w:val="22"/>
              </w:rPr>
              <w:t>/WG8J/</w:t>
            </w:r>
            <w:r w:rsidR="00391A73" w:rsidRPr="00A3468A">
              <w:rPr>
                <w:szCs w:val="22"/>
              </w:rPr>
              <w:t>REC/12/2</w:t>
            </w:r>
          </w:p>
        </w:tc>
      </w:tr>
      <w:tr w:rsidR="006F3ECA" w:rsidRPr="002077FB" w14:paraId="4D74CA74" w14:textId="77777777" w:rsidTr="0037416D">
        <w:tc>
          <w:tcPr>
            <w:tcW w:w="2361" w:type="pct"/>
            <w:gridSpan w:val="2"/>
            <w:tcBorders>
              <w:top w:val="single" w:sz="8" w:space="0" w:color="auto"/>
              <w:bottom w:val="single" w:sz="12" w:space="0" w:color="auto"/>
            </w:tcBorders>
          </w:tcPr>
          <w:p w14:paraId="00AE8191" w14:textId="3FB0761D" w:rsidR="006F3ECA" w:rsidRPr="00A3468A" w:rsidRDefault="00CD1809" w:rsidP="00CD1809">
            <w:pPr>
              <w:pStyle w:val="Cornernotation"/>
              <w:suppressLineNumbers/>
              <w:tabs>
                <w:tab w:val="left" w:pos="1092"/>
              </w:tabs>
              <w:suppressAutoHyphens/>
              <w:spacing w:before="120" w:after="120"/>
              <w:ind w:left="0" w:right="0" w:firstLine="0"/>
            </w:pPr>
            <w:r w:rsidRPr="006B7391">
              <w:rPr>
                <w:noProof/>
                <w:szCs w:val="22"/>
                <w:lang w:val="fr-FR" w:eastAsia="fr-FR"/>
              </w:rPr>
              <w:drawing>
                <wp:inline distT="0" distB="0" distL="0" distR="0" wp14:anchorId="08B61D2D" wp14:editId="4D89EF5C">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39" w:type="pct"/>
            <w:tcBorders>
              <w:top w:val="single" w:sz="8" w:space="0" w:color="auto"/>
              <w:bottom w:val="single" w:sz="12" w:space="0" w:color="auto"/>
            </w:tcBorders>
          </w:tcPr>
          <w:p w14:paraId="41AD3546" w14:textId="4FD2F4D6" w:rsidR="006F3ECA" w:rsidRPr="00826B01" w:rsidRDefault="006F3ECA">
            <w:pPr>
              <w:ind w:left="2584"/>
              <w:rPr>
                <w:sz w:val="22"/>
                <w:szCs w:val="22"/>
                <w:lang w:val="fr-FR"/>
              </w:rPr>
            </w:pPr>
            <w:r w:rsidRPr="00826B01">
              <w:rPr>
                <w:sz w:val="22"/>
                <w:szCs w:val="22"/>
                <w:lang w:val="fr-FR"/>
              </w:rPr>
              <w:t xml:space="preserve">Distr.: </w:t>
            </w:r>
            <w:r w:rsidR="00CD1809" w:rsidRPr="00826B01">
              <w:rPr>
                <w:sz w:val="22"/>
                <w:szCs w:val="22"/>
                <w:lang w:val="fr-FR"/>
              </w:rPr>
              <w:t>Géné</w:t>
            </w:r>
            <w:r w:rsidR="00391A73" w:rsidRPr="00826B01">
              <w:rPr>
                <w:sz w:val="22"/>
                <w:szCs w:val="22"/>
                <w:lang w:val="fr-FR"/>
              </w:rPr>
              <w:t>ral</w:t>
            </w:r>
            <w:r w:rsidR="00CD1809" w:rsidRPr="00826B01">
              <w:rPr>
                <w:sz w:val="22"/>
                <w:szCs w:val="22"/>
                <w:lang w:val="fr-FR"/>
              </w:rPr>
              <w:t>e</w:t>
            </w:r>
          </w:p>
          <w:p w14:paraId="2CE18E9B" w14:textId="6FD5BFBD" w:rsidR="006F3ECA" w:rsidRPr="00826B01" w:rsidRDefault="006F3ECA">
            <w:pPr>
              <w:ind w:left="2584"/>
              <w:rPr>
                <w:sz w:val="22"/>
                <w:szCs w:val="22"/>
                <w:lang w:val="fr-FR"/>
              </w:rPr>
            </w:pPr>
            <w:r w:rsidRPr="00826B01">
              <w:rPr>
                <w:sz w:val="22"/>
                <w:szCs w:val="22"/>
                <w:lang w:val="fr-FR"/>
              </w:rPr>
              <w:t>1</w:t>
            </w:r>
            <w:r w:rsidR="00751DE9" w:rsidRPr="00826B01">
              <w:rPr>
                <w:sz w:val="22"/>
                <w:szCs w:val="22"/>
                <w:lang w:val="fr-FR"/>
              </w:rPr>
              <w:t>6</w:t>
            </w:r>
            <w:r w:rsidR="00CD1809" w:rsidRPr="00826B01">
              <w:rPr>
                <w:sz w:val="22"/>
                <w:szCs w:val="22"/>
                <w:lang w:val="fr-FR"/>
              </w:rPr>
              <w:t xml:space="preserve"> novemb</w:t>
            </w:r>
            <w:r w:rsidRPr="00826B01">
              <w:rPr>
                <w:sz w:val="22"/>
                <w:szCs w:val="22"/>
                <w:lang w:val="fr-FR"/>
              </w:rPr>
              <w:t>r</w:t>
            </w:r>
            <w:r w:rsidR="00CD1809" w:rsidRPr="00826B01">
              <w:rPr>
                <w:sz w:val="22"/>
                <w:szCs w:val="22"/>
                <w:lang w:val="fr-FR"/>
              </w:rPr>
              <w:t>e</w:t>
            </w:r>
            <w:r w:rsidRPr="00826B01">
              <w:rPr>
                <w:sz w:val="22"/>
                <w:szCs w:val="22"/>
                <w:lang w:val="fr-FR"/>
              </w:rPr>
              <w:t xml:space="preserve"> 2023</w:t>
            </w:r>
          </w:p>
          <w:p w14:paraId="64289CE2" w14:textId="77777777" w:rsidR="006F3ECA" w:rsidRPr="00826B01" w:rsidRDefault="006F3ECA">
            <w:pPr>
              <w:ind w:left="2584"/>
              <w:rPr>
                <w:sz w:val="22"/>
                <w:szCs w:val="22"/>
                <w:lang w:val="fr-FR"/>
              </w:rPr>
            </w:pPr>
          </w:p>
          <w:p w14:paraId="76299E69" w14:textId="0E1D48F9" w:rsidR="00CD1809" w:rsidRPr="00CD1809" w:rsidRDefault="00CD1809">
            <w:pPr>
              <w:ind w:left="2584"/>
              <w:rPr>
                <w:sz w:val="22"/>
                <w:szCs w:val="22"/>
                <w:lang w:val="fr-FR"/>
              </w:rPr>
            </w:pPr>
            <w:r w:rsidRPr="00826B01">
              <w:rPr>
                <w:sz w:val="22"/>
                <w:szCs w:val="22"/>
                <w:lang w:val="fr-FR"/>
              </w:rPr>
              <w:t>Français</w:t>
            </w:r>
          </w:p>
          <w:p w14:paraId="05177C5F" w14:textId="550FA918" w:rsidR="006F3ECA" w:rsidRPr="00826B01" w:rsidRDefault="006F3ECA">
            <w:pPr>
              <w:ind w:left="2584"/>
              <w:rPr>
                <w:sz w:val="22"/>
                <w:szCs w:val="22"/>
                <w:lang w:val="fr-FR"/>
              </w:rPr>
            </w:pPr>
            <w:r w:rsidRPr="00826B01">
              <w:rPr>
                <w:sz w:val="22"/>
                <w:szCs w:val="22"/>
                <w:lang w:val="fr-FR"/>
              </w:rPr>
              <w:t>Original</w:t>
            </w:r>
            <w:r w:rsidR="00CD1809" w:rsidRPr="00826B01">
              <w:rPr>
                <w:sz w:val="22"/>
                <w:szCs w:val="22"/>
                <w:lang w:val="fr-FR"/>
              </w:rPr>
              <w:t xml:space="preserve"> : A</w:t>
            </w:r>
            <w:r w:rsidRPr="00826B01">
              <w:rPr>
                <w:sz w:val="22"/>
                <w:szCs w:val="22"/>
                <w:lang w:val="fr-FR"/>
              </w:rPr>
              <w:t>ngl</w:t>
            </w:r>
            <w:r w:rsidR="00CD1809" w:rsidRPr="00826B01">
              <w:rPr>
                <w:sz w:val="22"/>
                <w:szCs w:val="22"/>
                <w:lang w:val="fr-FR"/>
              </w:rPr>
              <w:t>ais</w:t>
            </w:r>
          </w:p>
          <w:p w14:paraId="710AFC0F" w14:textId="77777777" w:rsidR="006F3ECA" w:rsidRPr="00826B01" w:rsidRDefault="006F3ECA">
            <w:pPr>
              <w:rPr>
                <w:lang w:val="fr-FR"/>
              </w:rPr>
            </w:pPr>
          </w:p>
        </w:tc>
      </w:tr>
    </w:tbl>
    <w:p w14:paraId="3C1B14EC" w14:textId="259E9632" w:rsidR="002D737F" w:rsidRPr="002D737F" w:rsidRDefault="002D737F" w:rsidP="002D737F">
      <w:pPr>
        <w:tabs>
          <w:tab w:val="left" w:pos="5529"/>
        </w:tabs>
        <w:ind w:right="4540"/>
        <w:jc w:val="left"/>
        <w:rPr>
          <w:b/>
          <w:bCs/>
          <w:sz w:val="24"/>
          <w:lang w:val="fr-FR"/>
        </w:rPr>
      </w:pPr>
      <w:r w:rsidRPr="002D737F">
        <w:rPr>
          <w:b/>
          <w:bCs/>
          <w:sz w:val="24"/>
          <w:lang w:val="fr-FR"/>
        </w:rPr>
        <w:t>Groupe de travail spécial intersessions à composition non limitée sur l</w:t>
      </w:r>
      <w:r w:rsidR="00273F31">
        <w:rPr>
          <w:b/>
          <w:bCs/>
          <w:sz w:val="24"/>
          <w:lang w:val="fr-FR"/>
        </w:rPr>
        <w:t>’</w:t>
      </w:r>
      <w:r w:rsidRPr="002D737F">
        <w:rPr>
          <w:b/>
          <w:bCs/>
          <w:sz w:val="24"/>
          <w:lang w:val="fr-FR"/>
        </w:rPr>
        <w:t>article 8 j) et les dispositions connexes de la Convention sur la diversité biologique</w:t>
      </w:r>
    </w:p>
    <w:p w14:paraId="75FE6F48" w14:textId="77777777" w:rsidR="002D737F" w:rsidRPr="002D737F" w:rsidRDefault="002D737F" w:rsidP="002D737F">
      <w:pPr>
        <w:ind w:right="3119"/>
        <w:jc w:val="left"/>
        <w:rPr>
          <w:b/>
          <w:bCs/>
          <w:szCs w:val="22"/>
          <w:lang w:val="fr-FR"/>
        </w:rPr>
      </w:pPr>
      <w:r w:rsidRPr="002D737F">
        <w:rPr>
          <w:b/>
          <w:bCs/>
          <w:szCs w:val="22"/>
          <w:lang w:val="fr-FR"/>
        </w:rPr>
        <w:t xml:space="preserve">Douzième réunion </w:t>
      </w:r>
    </w:p>
    <w:p w14:paraId="3D001D49" w14:textId="77777777" w:rsidR="002D737F" w:rsidRPr="002D737F" w:rsidRDefault="002D737F" w:rsidP="002D737F">
      <w:pPr>
        <w:ind w:left="170" w:right="3119" w:hanging="170"/>
        <w:jc w:val="left"/>
        <w:rPr>
          <w:bCs/>
          <w:szCs w:val="22"/>
          <w:lang w:val="fr-FR"/>
        </w:rPr>
      </w:pPr>
      <w:r w:rsidRPr="002D737F">
        <w:rPr>
          <w:bCs/>
          <w:szCs w:val="22"/>
          <w:lang w:val="fr-FR"/>
        </w:rPr>
        <w:t>Genève, 12-16 novembre 2023</w:t>
      </w:r>
    </w:p>
    <w:p w14:paraId="4870445F" w14:textId="69A6BBB4" w:rsidR="002D737F" w:rsidRPr="002D737F" w:rsidRDefault="002D737F" w:rsidP="002D737F">
      <w:pPr>
        <w:ind w:left="170" w:right="3119" w:hanging="170"/>
        <w:jc w:val="left"/>
        <w:rPr>
          <w:b/>
          <w:bCs/>
          <w:szCs w:val="22"/>
          <w:lang w:val="fr-FR"/>
        </w:rPr>
      </w:pPr>
      <w:r w:rsidRPr="002D737F">
        <w:rPr>
          <w:szCs w:val="22"/>
          <w:lang w:val="fr-FR"/>
        </w:rPr>
        <w:t xml:space="preserve">Point 6 </w:t>
      </w:r>
      <w:r w:rsidR="0001209C" w:rsidRPr="00155C2D">
        <w:rPr>
          <w:lang w:val="fr-FR"/>
        </w:rPr>
        <w:t>de l’ordre du jour</w:t>
      </w:r>
    </w:p>
    <w:p w14:paraId="15FBDBF6" w14:textId="15DF563E" w:rsidR="002D737F" w:rsidRPr="002D737F" w:rsidRDefault="002D737F" w:rsidP="002D737F">
      <w:pPr>
        <w:ind w:right="3119"/>
        <w:jc w:val="left"/>
        <w:rPr>
          <w:b/>
          <w:bCs/>
          <w:szCs w:val="22"/>
          <w:lang w:val="fr-FR"/>
        </w:rPr>
      </w:pPr>
      <w:r w:rsidRPr="002D737F">
        <w:rPr>
          <w:b/>
          <w:bCs/>
          <w:szCs w:val="22"/>
          <w:lang w:val="fr-FR"/>
        </w:rPr>
        <w:t>Élaboration d</w:t>
      </w:r>
      <w:r w:rsidR="00273F31">
        <w:rPr>
          <w:b/>
          <w:bCs/>
          <w:szCs w:val="22"/>
          <w:lang w:val="fr-FR"/>
        </w:rPr>
        <w:t>’</w:t>
      </w:r>
      <w:r w:rsidRPr="002D737F">
        <w:rPr>
          <w:b/>
          <w:bCs/>
          <w:szCs w:val="22"/>
          <w:lang w:val="fr-FR"/>
        </w:rPr>
        <w:t>un n</w:t>
      </w:r>
      <w:r w:rsidR="00A705CC">
        <w:rPr>
          <w:b/>
          <w:bCs/>
          <w:szCs w:val="22"/>
          <w:lang w:val="fr-FR"/>
        </w:rPr>
        <w:t xml:space="preserve">ouveau programme de travail et </w:t>
      </w:r>
      <w:r w:rsidRPr="002D737F">
        <w:rPr>
          <w:b/>
          <w:bCs/>
          <w:szCs w:val="22"/>
          <w:lang w:val="fr-FR"/>
        </w:rPr>
        <w:t>arrangements institutio</w:t>
      </w:r>
      <w:r w:rsidR="00B77188">
        <w:rPr>
          <w:b/>
          <w:bCs/>
          <w:szCs w:val="22"/>
          <w:lang w:val="fr-FR"/>
        </w:rPr>
        <w:t>nnels sur l</w:t>
      </w:r>
      <w:r w:rsidR="00273F31">
        <w:rPr>
          <w:b/>
          <w:bCs/>
          <w:szCs w:val="22"/>
          <w:lang w:val="fr-FR"/>
        </w:rPr>
        <w:t>’</w:t>
      </w:r>
      <w:r w:rsidR="00B77188">
        <w:rPr>
          <w:b/>
          <w:bCs/>
          <w:szCs w:val="22"/>
          <w:lang w:val="fr-FR"/>
        </w:rPr>
        <w:t>article 8 j) et d</w:t>
      </w:r>
      <w:r w:rsidR="00273F31">
        <w:rPr>
          <w:b/>
          <w:bCs/>
          <w:szCs w:val="22"/>
          <w:lang w:val="fr-FR"/>
        </w:rPr>
        <w:t>’</w:t>
      </w:r>
      <w:r w:rsidR="00B77188">
        <w:rPr>
          <w:b/>
          <w:bCs/>
          <w:szCs w:val="22"/>
          <w:lang w:val="fr-FR"/>
        </w:rPr>
        <w:t xml:space="preserve">autres </w:t>
      </w:r>
      <w:r w:rsidR="001F34FA">
        <w:rPr>
          <w:b/>
          <w:bCs/>
          <w:szCs w:val="22"/>
          <w:lang w:val="fr-FR"/>
        </w:rPr>
        <w:t>dispositions</w:t>
      </w:r>
      <w:r w:rsidRPr="002D737F">
        <w:rPr>
          <w:b/>
          <w:bCs/>
          <w:szCs w:val="22"/>
          <w:lang w:val="fr-FR"/>
        </w:rPr>
        <w:t xml:space="preserve"> de la Convention relatives </w:t>
      </w:r>
      <w:r w:rsidR="00D26EC1">
        <w:rPr>
          <w:b/>
          <w:bCs/>
          <w:szCs w:val="22"/>
          <w:lang w:val="fr-FR"/>
        </w:rPr>
        <w:t>aux peuples autochtones et aux communautés locales</w:t>
      </w:r>
    </w:p>
    <w:p w14:paraId="6FCB34B4" w14:textId="77777777" w:rsidR="000F598C" w:rsidRDefault="000F598C" w:rsidP="00826B01">
      <w:pPr>
        <w:jc w:val="left"/>
        <w:rPr>
          <w:rFonts w:ascii="Times New Roman Bold" w:eastAsiaTheme="majorEastAsia" w:hAnsi="Times New Roman Bold" w:hint="eastAsia"/>
          <w:b/>
          <w:bCs/>
          <w:spacing w:val="5"/>
          <w:kern w:val="28"/>
          <w:sz w:val="28"/>
          <w:szCs w:val="28"/>
          <w:lang w:val="fr-FR"/>
          <w14:ligatures w14:val="standardContextual"/>
        </w:rPr>
      </w:pPr>
    </w:p>
    <w:p w14:paraId="56725070" w14:textId="5D82944C" w:rsidR="00826B01" w:rsidRDefault="00826B01" w:rsidP="00B77188">
      <w:pPr>
        <w:jc w:val="center"/>
        <w:rPr>
          <w:rFonts w:ascii="Times New Roman Bold" w:eastAsiaTheme="majorEastAsia" w:hAnsi="Times New Roman Bold" w:hint="eastAsia"/>
          <w:b/>
          <w:bCs/>
          <w:spacing w:val="5"/>
          <w:kern w:val="28"/>
          <w:sz w:val="28"/>
          <w:szCs w:val="28"/>
          <w:lang w:val="fr-FR"/>
          <w14:ligatures w14:val="standardContextual"/>
        </w:rPr>
      </w:pPr>
      <w:r>
        <w:rPr>
          <w:rFonts w:ascii="Times New Roman Bold" w:eastAsiaTheme="majorEastAsia" w:hAnsi="Times New Roman Bold"/>
          <w:b/>
          <w:bCs/>
          <w:spacing w:val="5"/>
          <w:kern w:val="28"/>
          <w:sz w:val="28"/>
          <w:szCs w:val="28"/>
          <w:lang w:val="fr-FR"/>
          <w14:ligatures w14:val="standardContextual"/>
        </w:rPr>
        <w:t>Recommandation adoptée par le Groupe de travail le 16 novembre 2023</w:t>
      </w:r>
    </w:p>
    <w:p w14:paraId="4BB871D3" w14:textId="77777777" w:rsidR="00826B01" w:rsidRDefault="00826B01" w:rsidP="00826B01">
      <w:pPr>
        <w:jc w:val="left"/>
        <w:rPr>
          <w:rFonts w:ascii="Times New Roman Bold" w:eastAsiaTheme="majorEastAsia" w:hAnsi="Times New Roman Bold" w:hint="eastAsia"/>
          <w:b/>
          <w:bCs/>
          <w:spacing w:val="5"/>
          <w:kern w:val="28"/>
          <w:sz w:val="28"/>
          <w:szCs w:val="28"/>
          <w:lang w:val="fr-FR"/>
          <w14:ligatures w14:val="standardContextual"/>
        </w:rPr>
      </w:pPr>
    </w:p>
    <w:p w14:paraId="7DF39081" w14:textId="6E79DEF6" w:rsidR="00826B01" w:rsidRPr="000F598C" w:rsidRDefault="00826B01" w:rsidP="00B77188">
      <w:pPr>
        <w:ind w:left="993" w:hanging="851"/>
        <w:jc w:val="left"/>
        <w:rPr>
          <w:rFonts w:asciiTheme="minorHAnsi" w:eastAsiaTheme="majorEastAsia" w:hAnsiTheme="minorHAnsi"/>
          <w:b/>
          <w:bCs/>
          <w:spacing w:val="5"/>
          <w:kern w:val="28"/>
          <w:sz w:val="28"/>
          <w:szCs w:val="28"/>
          <w:lang w:val="fr-FR"/>
          <w14:ligatures w14:val="standardContextual"/>
        </w:rPr>
      </w:pPr>
      <w:r>
        <w:rPr>
          <w:rFonts w:ascii="Times New Roman Bold" w:eastAsiaTheme="majorEastAsia" w:hAnsi="Times New Roman Bold"/>
          <w:b/>
          <w:bCs/>
          <w:spacing w:val="5"/>
          <w:kern w:val="28"/>
          <w:sz w:val="28"/>
          <w:szCs w:val="28"/>
          <w:lang w:val="fr-FR"/>
          <w14:ligatures w14:val="standardContextual"/>
        </w:rPr>
        <w:t xml:space="preserve">12/2. </w:t>
      </w:r>
      <w:r w:rsidR="000F598C">
        <w:rPr>
          <w:rFonts w:ascii="Times New Roman Bold" w:eastAsiaTheme="majorEastAsia" w:hAnsi="Times New Roman Bold"/>
          <w:b/>
          <w:bCs/>
          <w:spacing w:val="5"/>
          <w:kern w:val="28"/>
          <w:sz w:val="28"/>
          <w:szCs w:val="28"/>
          <w:lang w:val="fr-FR"/>
          <w14:ligatures w14:val="standardContextual"/>
        </w:rPr>
        <w:tab/>
        <w:t>É</w:t>
      </w:r>
      <w:r>
        <w:rPr>
          <w:rFonts w:ascii="Times New Roman Bold" w:eastAsiaTheme="majorEastAsia" w:hAnsi="Times New Roman Bold"/>
          <w:b/>
          <w:bCs/>
          <w:spacing w:val="5"/>
          <w:kern w:val="28"/>
          <w:sz w:val="28"/>
          <w:szCs w:val="28"/>
          <w:lang w:val="fr-FR"/>
          <w14:ligatures w14:val="standardContextual"/>
        </w:rPr>
        <w:t>laboration d</w:t>
      </w:r>
      <w:r w:rsidR="00273F31">
        <w:rPr>
          <w:rFonts w:ascii="Times New Roman Bold" w:eastAsiaTheme="majorEastAsia" w:hAnsi="Times New Roman Bold"/>
          <w:b/>
          <w:bCs/>
          <w:spacing w:val="5"/>
          <w:kern w:val="28"/>
          <w:sz w:val="28"/>
          <w:szCs w:val="28"/>
          <w:lang w:val="fr-FR"/>
          <w14:ligatures w14:val="standardContextual"/>
        </w:rPr>
        <w:t>’</w:t>
      </w:r>
      <w:r>
        <w:rPr>
          <w:rFonts w:ascii="Times New Roman Bold" w:eastAsiaTheme="majorEastAsia" w:hAnsi="Times New Roman Bold"/>
          <w:b/>
          <w:bCs/>
          <w:spacing w:val="5"/>
          <w:kern w:val="28"/>
          <w:sz w:val="28"/>
          <w:szCs w:val="28"/>
          <w:lang w:val="fr-FR"/>
          <w14:ligatures w14:val="standardContextual"/>
        </w:rPr>
        <w:t>un nouveau programme de travail</w:t>
      </w:r>
      <w:r w:rsidR="000F598C">
        <w:rPr>
          <w:rFonts w:ascii="Times New Roman Bold" w:eastAsiaTheme="majorEastAsia" w:hAnsi="Times New Roman Bold"/>
          <w:b/>
          <w:bCs/>
          <w:spacing w:val="5"/>
          <w:kern w:val="28"/>
          <w:sz w:val="28"/>
          <w:szCs w:val="28"/>
          <w:lang w:val="fr-FR"/>
          <w14:ligatures w14:val="standardContextual"/>
        </w:rPr>
        <w:t xml:space="preserve"> et arrangements institutionnels sur l</w:t>
      </w:r>
      <w:r w:rsidR="00273F31">
        <w:rPr>
          <w:rFonts w:ascii="Times New Roman Bold" w:eastAsiaTheme="majorEastAsia" w:hAnsi="Times New Roman Bold"/>
          <w:b/>
          <w:bCs/>
          <w:spacing w:val="5"/>
          <w:kern w:val="28"/>
          <w:sz w:val="28"/>
          <w:szCs w:val="28"/>
          <w:lang w:val="fr-FR"/>
          <w14:ligatures w14:val="standardContextual"/>
        </w:rPr>
        <w:t>’</w:t>
      </w:r>
      <w:r w:rsidR="000F598C">
        <w:rPr>
          <w:rFonts w:ascii="Times New Roman Bold" w:eastAsiaTheme="majorEastAsia" w:hAnsi="Times New Roman Bold"/>
          <w:b/>
          <w:bCs/>
          <w:spacing w:val="5"/>
          <w:kern w:val="28"/>
          <w:sz w:val="28"/>
          <w:szCs w:val="28"/>
          <w:lang w:val="fr-FR"/>
          <w14:ligatures w14:val="standardContextual"/>
        </w:rPr>
        <w:t>article 8 j) et d</w:t>
      </w:r>
      <w:r w:rsidR="00273F31">
        <w:rPr>
          <w:rFonts w:ascii="Times New Roman Bold" w:eastAsiaTheme="majorEastAsia" w:hAnsi="Times New Roman Bold"/>
          <w:b/>
          <w:bCs/>
          <w:spacing w:val="5"/>
          <w:kern w:val="28"/>
          <w:sz w:val="28"/>
          <w:szCs w:val="28"/>
          <w:lang w:val="fr-FR"/>
          <w14:ligatures w14:val="standardContextual"/>
        </w:rPr>
        <w:t>’</w:t>
      </w:r>
      <w:r w:rsidR="000F598C">
        <w:rPr>
          <w:rFonts w:ascii="Times New Roman Bold" w:eastAsiaTheme="majorEastAsia" w:hAnsi="Times New Roman Bold"/>
          <w:b/>
          <w:bCs/>
          <w:spacing w:val="5"/>
          <w:kern w:val="28"/>
          <w:sz w:val="28"/>
          <w:szCs w:val="28"/>
          <w:lang w:val="fr-FR"/>
          <w14:ligatures w14:val="standardContextual"/>
        </w:rPr>
        <w:t xml:space="preserve">autres dispositions de la Convention relatives </w:t>
      </w:r>
      <w:r w:rsidR="00D26EC1">
        <w:rPr>
          <w:rFonts w:ascii="Times New Roman Bold" w:eastAsiaTheme="majorEastAsia" w:hAnsi="Times New Roman Bold"/>
          <w:b/>
          <w:bCs/>
          <w:spacing w:val="5"/>
          <w:kern w:val="28"/>
          <w:sz w:val="28"/>
          <w:szCs w:val="28"/>
          <w:lang w:val="fr-FR"/>
          <w14:ligatures w14:val="standardContextual"/>
        </w:rPr>
        <w:t>aux peuples autochtones et aux communautés locales</w:t>
      </w:r>
    </w:p>
    <w:p w14:paraId="28D9EF27" w14:textId="77777777" w:rsidR="00826B01" w:rsidRDefault="00826B01" w:rsidP="002D737F">
      <w:pPr>
        <w:ind w:left="567" w:firstLine="567"/>
        <w:jc w:val="left"/>
        <w:rPr>
          <w:rFonts w:asciiTheme="majorBidi" w:hAnsiTheme="majorBidi" w:cstheme="majorBidi"/>
          <w:i/>
          <w:iCs/>
          <w:color w:val="000000"/>
          <w:kern w:val="22"/>
          <w:lang w:val="fr-FR"/>
        </w:rPr>
      </w:pPr>
    </w:p>
    <w:p w14:paraId="016A1F03" w14:textId="1A7116D7" w:rsidR="002D737F" w:rsidRPr="002D737F" w:rsidRDefault="002D737F" w:rsidP="002D737F">
      <w:pPr>
        <w:ind w:left="567" w:firstLine="567"/>
        <w:jc w:val="left"/>
        <w:rPr>
          <w:b/>
          <w:bCs/>
          <w:sz w:val="28"/>
          <w:szCs w:val="28"/>
          <w:lang w:val="fr-FR"/>
        </w:rPr>
      </w:pPr>
      <w:r w:rsidRPr="002D737F">
        <w:rPr>
          <w:rFonts w:asciiTheme="majorBidi" w:hAnsiTheme="majorBidi" w:cstheme="majorBidi"/>
          <w:i/>
          <w:iCs/>
          <w:color w:val="000000"/>
          <w:kern w:val="22"/>
          <w:lang w:val="fr-FR"/>
        </w:rPr>
        <w:t xml:space="preserve">Le Groupe de travail </w:t>
      </w:r>
      <w:r w:rsidRPr="002D737F">
        <w:rPr>
          <w:bCs/>
          <w:i/>
          <w:iCs/>
          <w:lang w:val="fr-FR"/>
        </w:rPr>
        <w:t>spécial intersessions</w:t>
      </w:r>
      <w:r w:rsidRPr="002D737F">
        <w:rPr>
          <w:rFonts w:asciiTheme="majorBidi" w:hAnsiTheme="majorBidi" w:cstheme="majorBidi"/>
          <w:i/>
          <w:iCs/>
          <w:color w:val="000000"/>
          <w:kern w:val="22"/>
          <w:lang w:val="fr-FR"/>
        </w:rPr>
        <w:t xml:space="preserve"> à composition non limitée sur l</w:t>
      </w:r>
      <w:r w:rsidR="00273F31">
        <w:rPr>
          <w:rFonts w:asciiTheme="majorBidi" w:hAnsiTheme="majorBidi" w:cstheme="majorBidi"/>
          <w:i/>
          <w:iCs/>
          <w:color w:val="000000"/>
          <w:kern w:val="22"/>
          <w:lang w:val="fr-FR"/>
        </w:rPr>
        <w:t>’</w:t>
      </w:r>
      <w:r w:rsidRPr="002D737F">
        <w:rPr>
          <w:rFonts w:asciiTheme="majorBidi" w:hAnsiTheme="majorBidi" w:cstheme="majorBidi"/>
          <w:i/>
          <w:iCs/>
          <w:color w:val="000000"/>
          <w:kern w:val="22"/>
          <w:lang w:val="fr-FR"/>
        </w:rPr>
        <w:t>article 8 j) et les dispositions connexes de la Convention sur la diversité biologique</w:t>
      </w:r>
    </w:p>
    <w:p w14:paraId="5F346BF6" w14:textId="58FBB116" w:rsidR="002D737F" w:rsidRPr="002D737F" w:rsidRDefault="002D737F" w:rsidP="002D737F">
      <w:pPr>
        <w:keepNext/>
        <w:tabs>
          <w:tab w:val="left" w:pos="1134"/>
        </w:tabs>
        <w:spacing w:before="120" w:after="120"/>
        <w:ind w:left="562" w:firstLine="572"/>
        <w:rPr>
          <w:rFonts w:asciiTheme="majorBidi" w:hAnsiTheme="majorBidi" w:cstheme="majorBidi"/>
          <w:szCs w:val="22"/>
          <w:lang w:val="fr-FR"/>
        </w:rPr>
      </w:pPr>
      <w:r w:rsidRPr="002D737F">
        <w:rPr>
          <w:rFonts w:asciiTheme="majorBidi" w:eastAsia="Malgun Gothic" w:hAnsiTheme="majorBidi" w:cstheme="majorBidi"/>
          <w:i/>
          <w:iCs/>
          <w:snapToGrid w:val="0"/>
          <w:szCs w:val="18"/>
          <w:lang w:val="fr-FR" w:eastAsia="x-none"/>
        </w:rPr>
        <w:t xml:space="preserve">Recommande </w:t>
      </w:r>
      <w:r w:rsidRPr="002D737F">
        <w:rPr>
          <w:rFonts w:asciiTheme="majorBidi" w:eastAsia="Malgun Gothic" w:hAnsiTheme="majorBidi" w:cstheme="majorBidi"/>
          <w:snapToGrid w:val="0"/>
          <w:szCs w:val="18"/>
          <w:lang w:val="fr-FR" w:eastAsia="x-none"/>
        </w:rPr>
        <w:t>q</w:t>
      </w:r>
      <w:r w:rsidR="00B77188">
        <w:rPr>
          <w:rFonts w:asciiTheme="majorBidi" w:eastAsia="Malgun Gothic" w:hAnsiTheme="majorBidi" w:cstheme="majorBidi"/>
          <w:snapToGrid w:val="0"/>
          <w:szCs w:val="18"/>
          <w:lang w:val="fr-FR" w:eastAsia="x-none"/>
        </w:rPr>
        <w:t>ue</w:t>
      </w:r>
      <w:r w:rsidRPr="002D737F">
        <w:rPr>
          <w:rFonts w:asciiTheme="majorBidi" w:eastAsia="Malgun Gothic" w:hAnsiTheme="majorBidi" w:cstheme="majorBidi"/>
          <w:snapToGrid w:val="0"/>
          <w:szCs w:val="18"/>
          <w:lang w:val="fr-FR" w:eastAsia="x-none"/>
        </w:rPr>
        <w:t xml:space="preserve"> la Conférence des Parties adopte</w:t>
      </w:r>
      <w:r w:rsidR="00B77188">
        <w:rPr>
          <w:rFonts w:asciiTheme="majorBidi" w:eastAsia="Malgun Gothic" w:hAnsiTheme="majorBidi" w:cstheme="majorBidi"/>
          <w:snapToGrid w:val="0"/>
          <w:szCs w:val="18"/>
          <w:lang w:val="fr-FR" w:eastAsia="x-none"/>
        </w:rPr>
        <w:t xml:space="preserve">, à sa seizième réunion, deux décisions </w:t>
      </w:r>
      <w:r w:rsidRPr="002D737F">
        <w:rPr>
          <w:rFonts w:asciiTheme="majorBidi" w:eastAsia="Malgun Gothic" w:hAnsiTheme="majorBidi" w:cstheme="majorBidi"/>
          <w:snapToGrid w:val="0"/>
          <w:szCs w:val="18"/>
          <w:lang w:val="fr-FR" w:eastAsia="x-none"/>
        </w:rPr>
        <w:t>libellées comme suit :</w:t>
      </w:r>
    </w:p>
    <w:p w14:paraId="791EAD35" w14:textId="49DAF279" w:rsidR="002D737F" w:rsidRPr="002D737F" w:rsidRDefault="000F598C" w:rsidP="002D737F">
      <w:pPr>
        <w:keepNext/>
        <w:tabs>
          <w:tab w:val="left" w:pos="1134"/>
        </w:tabs>
        <w:spacing w:before="120" w:after="120"/>
        <w:ind w:left="1134" w:right="146" w:hanging="562"/>
        <w:jc w:val="left"/>
        <w:rPr>
          <w:rFonts w:asciiTheme="majorBidi" w:hAnsiTheme="majorBidi" w:cstheme="majorBidi"/>
          <w:szCs w:val="22"/>
          <w:lang w:val="fr-FR"/>
        </w:rPr>
      </w:pPr>
      <w:r w:rsidRPr="000F598C">
        <w:rPr>
          <w:b/>
          <w:kern w:val="22"/>
          <w:sz w:val="28"/>
          <w:szCs w:val="28"/>
          <w:lang w:val="fr-FR"/>
        </w:rPr>
        <w:t>[</w:t>
      </w:r>
      <w:r w:rsidR="002D737F" w:rsidRPr="002D737F">
        <w:rPr>
          <w:b/>
          <w:kern w:val="22"/>
          <w:sz w:val="28"/>
          <w:szCs w:val="28"/>
          <w:lang w:val="fr-FR"/>
        </w:rPr>
        <w:t>A.</w:t>
      </w:r>
      <w:r w:rsidR="002D737F" w:rsidRPr="002D737F">
        <w:rPr>
          <w:b/>
          <w:kern w:val="22"/>
          <w:sz w:val="28"/>
          <w:szCs w:val="28"/>
          <w:lang w:val="fr-FR"/>
        </w:rPr>
        <w:tab/>
        <w:t>Programme de trav</w:t>
      </w:r>
      <w:r>
        <w:rPr>
          <w:b/>
          <w:kern w:val="22"/>
          <w:sz w:val="28"/>
          <w:szCs w:val="28"/>
          <w:lang w:val="fr-FR"/>
        </w:rPr>
        <w:t>ail sur l</w:t>
      </w:r>
      <w:r w:rsidR="00273F31">
        <w:rPr>
          <w:b/>
          <w:kern w:val="22"/>
          <w:sz w:val="28"/>
          <w:szCs w:val="28"/>
          <w:lang w:val="fr-FR"/>
        </w:rPr>
        <w:t>’</w:t>
      </w:r>
      <w:r>
        <w:rPr>
          <w:b/>
          <w:kern w:val="22"/>
          <w:sz w:val="28"/>
          <w:szCs w:val="28"/>
          <w:lang w:val="fr-FR"/>
        </w:rPr>
        <w:t xml:space="preserve">article 8 j) </w:t>
      </w:r>
      <w:r w:rsidR="002D737F" w:rsidRPr="002D737F">
        <w:rPr>
          <w:b/>
          <w:kern w:val="22"/>
          <w:sz w:val="28"/>
          <w:szCs w:val="28"/>
          <w:lang w:val="fr-FR"/>
        </w:rPr>
        <w:t>et d</w:t>
      </w:r>
      <w:r w:rsidR="00273F31">
        <w:rPr>
          <w:b/>
          <w:kern w:val="22"/>
          <w:sz w:val="28"/>
          <w:szCs w:val="28"/>
          <w:lang w:val="fr-FR"/>
        </w:rPr>
        <w:t>’</w:t>
      </w:r>
      <w:r w:rsidR="002D737F" w:rsidRPr="002D737F">
        <w:rPr>
          <w:b/>
          <w:kern w:val="22"/>
          <w:sz w:val="28"/>
          <w:szCs w:val="28"/>
          <w:lang w:val="fr-FR"/>
        </w:rPr>
        <w:t xml:space="preserve">autres dispositions de la Convention sur la diversité biologique relatives </w:t>
      </w:r>
      <w:r w:rsidR="00D26EC1">
        <w:rPr>
          <w:b/>
          <w:kern w:val="22"/>
          <w:sz w:val="28"/>
          <w:szCs w:val="28"/>
          <w:lang w:val="fr-FR"/>
        </w:rPr>
        <w:t>aux peuples autochtones et aux communautés locales</w:t>
      </w:r>
      <w:r>
        <w:rPr>
          <w:b/>
          <w:kern w:val="22"/>
          <w:sz w:val="28"/>
          <w:szCs w:val="28"/>
          <w:lang w:val="fr-FR"/>
        </w:rPr>
        <w:t xml:space="preserve"> jusqu</w:t>
      </w:r>
      <w:r w:rsidR="00273F31">
        <w:rPr>
          <w:b/>
          <w:kern w:val="22"/>
          <w:sz w:val="28"/>
          <w:szCs w:val="28"/>
          <w:lang w:val="fr-FR"/>
        </w:rPr>
        <w:t>’</w:t>
      </w:r>
      <w:r>
        <w:rPr>
          <w:b/>
          <w:kern w:val="22"/>
          <w:sz w:val="28"/>
          <w:szCs w:val="28"/>
          <w:lang w:val="fr-FR"/>
        </w:rPr>
        <w:t xml:space="preserve">en </w:t>
      </w:r>
      <w:r w:rsidR="002D737F" w:rsidRPr="002D737F">
        <w:rPr>
          <w:b/>
          <w:kern w:val="22"/>
          <w:sz w:val="28"/>
          <w:szCs w:val="28"/>
          <w:lang w:val="fr-FR"/>
        </w:rPr>
        <w:t>2030</w:t>
      </w:r>
    </w:p>
    <w:p w14:paraId="28E7C4B0" w14:textId="77777777" w:rsidR="002D737F" w:rsidRPr="002D737F" w:rsidRDefault="002D737F" w:rsidP="002D737F">
      <w:pPr>
        <w:keepNext/>
        <w:tabs>
          <w:tab w:val="left" w:pos="1134"/>
        </w:tabs>
        <w:spacing w:before="120" w:after="120"/>
        <w:ind w:left="562"/>
        <w:rPr>
          <w:rFonts w:asciiTheme="majorBidi" w:hAnsiTheme="majorBidi"/>
          <w:lang w:val="fr-FR"/>
        </w:rPr>
      </w:pPr>
      <w:r w:rsidRPr="002D737F">
        <w:rPr>
          <w:rFonts w:asciiTheme="majorBidi" w:hAnsiTheme="majorBidi" w:cstheme="majorBidi"/>
          <w:szCs w:val="22"/>
          <w:lang w:val="fr-FR"/>
        </w:rPr>
        <w:tab/>
      </w:r>
      <w:r w:rsidRPr="002D737F">
        <w:rPr>
          <w:rFonts w:asciiTheme="majorBidi" w:hAnsiTheme="majorBidi"/>
          <w:i/>
          <w:lang w:val="fr-FR"/>
        </w:rPr>
        <w:t>La Conférence des Parties,</w:t>
      </w:r>
    </w:p>
    <w:p w14:paraId="5E716648" w14:textId="392813AE" w:rsidR="002D737F" w:rsidRPr="002D737F" w:rsidRDefault="002D737F" w:rsidP="002D737F">
      <w:pPr>
        <w:tabs>
          <w:tab w:val="left" w:pos="1134"/>
        </w:tabs>
        <w:spacing w:before="120" w:after="120"/>
        <w:ind w:left="567" w:firstLine="284"/>
        <w:rPr>
          <w:rFonts w:asciiTheme="majorBidi" w:hAnsiTheme="majorBidi" w:cstheme="majorBidi"/>
          <w:szCs w:val="22"/>
          <w:lang w:val="fr-FR"/>
        </w:rPr>
      </w:pPr>
      <w:r w:rsidRPr="002D737F">
        <w:rPr>
          <w:rFonts w:asciiTheme="majorBidi" w:hAnsiTheme="majorBidi"/>
          <w:i/>
          <w:lang w:val="fr-FR"/>
        </w:rPr>
        <w:tab/>
      </w:r>
      <w:r w:rsidRPr="002D737F">
        <w:rPr>
          <w:rFonts w:asciiTheme="majorBidi" w:hAnsiTheme="majorBidi" w:cstheme="majorBidi"/>
          <w:i/>
          <w:iCs/>
          <w:szCs w:val="22"/>
          <w:lang w:val="fr-FR"/>
        </w:rPr>
        <w:t xml:space="preserve">Rappelant </w:t>
      </w:r>
      <w:r w:rsidRPr="002D737F">
        <w:rPr>
          <w:rFonts w:asciiTheme="majorBidi" w:hAnsiTheme="majorBidi" w:cstheme="majorBidi"/>
          <w:szCs w:val="22"/>
          <w:lang w:val="fr-FR"/>
        </w:rPr>
        <w:t>sa décision V/16 du 26 mai 2000, par laquelle elle a approuvé le programme de travail sur la mise en œuvre de l</w:t>
      </w:r>
      <w:r w:rsidR="00273F31">
        <w:rPr>
          <w:rFonts w:asciiTheme="majorBidi" w:hAnsiTheme="majorBidi" w:cstheme="majorBidi"/>
          <w:szCs w:val="22"/>
          <w:lang w:val="fr-FR"/>
        </w:rPr>
        <w:t>’</w:t>
      </w:r>
      <w:r w:rsidRPr="002D737F">
        <w:rPr>
          <w:rFonts w:asciiTheme="majorBidi" w:hAnsiTheme="majorBidi" w:cstheme="majorBidi"/>
          <w:szCs w:val="22"/>
          <w:lang w:val="fr-FR"/>
        </w:rPr>
        <w:t>article 8 j) et des dispositions connexes de la Convention sur la diversité biologique</w:t>
      </w:r>
      <w:r w:rsidRPr="002D737F">
        <w:rPr>
          <w:rFonts w:asciiTheme="majorBidi" w:hAnsiTheme="majorBidi" w:cstheme="majorBidi"/>
          <w:szCs w:val="22"/>
          <w:vertAlign w:val="superscript"/>
          <w:lang w:val="fr-FR"/>
        </w:rPr>
        <w:footnoteReference w:id="2"/>
      </w:r>
      <w:r w:rsidR="00B77188">
        <w:rPr>
          <w:rFonts w:asciiTheme="majorBidi" w:hAnsiTheme="majorBidi" w:cstheme="majorBidi"/>
          <w:szCs w:val="22"/>
          <w:lang w:val="fr-FR"/>
        </w:rPr>
        <w:t xml:space="preserve"> figurant dans l</w:t>
      </w:r>
      <w:r w:rsidR="00273F31">
        <w:rPr>
          <w:rFonts w:asciiTheme="majorBidi" w:hAnsiTheme="majorBidi" w:cstheme="majorBidi"/>
          <w:szCs w:val="22"/>
          <w:lang w:val="fr-FR"/>
        </w:rPr>
        <w:t>’</w:t>
      </w:r>
      <w:r w:rsidR="00B77188">
        <w:rPr>
          <w:rFonts w:asciiTheme="majorBidi" w:hAnsiTheme="majorBidi" w:cstheme="majorBidi"/>
          <w:szCs w:val="22"/>
          <w:lang w:val="fr-FR"/>
        </w:rPr>
        <w:t>annexe à cette</w:t>
      </w:r>
      <w:r w:rsidRPr="002D737F">
        <w:rPr>
          <w:rFonts w:asciiTheme="majorBidi" w:hAnsiTheme="majorBidi" w:cstheme="majorBidi"/>
          <w:szCs w:val="22"/>
          <w:lang w:val="fr-FR"/>
        </w:rPr>
        <w:t xml:space="preserve"> décision, et sa décision X/43 du </w:t>
      </w:r>
      <w:r w:rsidRPr="002D737F">
        <w:rPr>
          <w:lang w:val="fr-FR"/>
        </w:rPr>
        <w:t>29 octobre 2010</w:t>
      </w:r>
      <w:r w:rsidRPr="002D737F">
        <w:rPr>
          <w:rFonts w:asciiTheme="majorBidi" w:hAnsiTheme="majorBidi" w:cstheme="majorBidi"/>
          <w:szCs w:val="22"/>
          <w:lang w:val="fr-FR"/>
        </w:rPr>
        <w:t>, par laquelle elle a révisé ledit programme de travail pour la période 2010-2020,</w:t>
      </w:r>
    </w:p>
    <w:p w14:paraId="3F6DC9E6" w14:textId="1D9767F2" w:rsidR="002D737F" w:rsidRDefault="002D737F" w:rsidP="002D737F">
      <w:pPr>
        <w:tabs>
          <w:tab w:val="left" w:pos="1134"/>
        </w:tabs>
        <w:spacing w:before="120" w:after="120"/>
        <w:ind w:left="567"/>
        <w:rPr>
          <w:rFonts w:asciiTheme="majorBidi" w:hAnsiTheme="majorBidi" w:cstheme="majorBidi"/>
          <w:szCs w:val="22"/>
          <w:lang w:val="fr-FR"/>
        </w:rPr>
      </w:pPr>
      <w:r w:rsidRPr="002D737F">
        <w:rPr>
          <w:rFonts w:asciiTheme="majorBidi" w:hAnsiTheme="majorBidi" w:cstheme="majorBidi"/>
          <w:i/>
          <w:iCs/>
          <w:szCs w:val="22"/>
          <w:lang w:val="fr-FR"/>
        </w:rPr>
        <w:lastRenderedPageBreak/>
        <w:tab/>
        <w:t xml:space="preserve">Reconnaissant </w:t>
      </w:r>
      <w:r w:rsidR="00B77188">
        <w:rPr>
          <w:rFonts w:asciiTheme="majorBidi" w:hAnsiTheme="majorBidi" w:cstheme="majorBidi"/>
          <w:szCs w:val="22"/>
          <w:lang w:val="fr-FR"/>
        </w:rPr>
        <w:t>la nécessité d</w:t>
      </w:r>
      <w:r w:rsidR="00273F31">
        <w:rPr>
          <w:rFonts w:asciiTheme="majorBidi" w:hAnsiTheme="majorBidi" w:cstheme="majorBidi"/>
          <w:szCs w:val="22"/>
          <w:lang w:val="fr-FR"/>
        </w:rPr>
        <w:t>’</w:t>
      </w:r>
      <w:r w:rsidR="00B77188">
        <w:rPr>
          <w:rFonts w:asciiTheme="majorBidi" w:hAnsiTheme="majorBidi" w:cstheme="majorBidi"/>
          <w:szCs w:val="22"/>
          <w:lang w:val="fr-FR"/>
        </w:rPr>
        <w:t xml:space="preserve">adopter </w:t>
      </w:r>
      <w:r w:rsidRPr="002D737F">
        <w:rPr>
          <w:rFonts w:asciiTheme="majorBidi" w:hAnsiTheme="majorBidi" w:cstheme="majorBidi"/>
          <w:szCs w:val="22"/>
          <w:lang w:val="fr-FR"/>
        </w:rPr>
        <w:t>un prog</w:t>
      </w:r>
      <w:r w:rsidR="00273F31">
        <w:rPr>
          <w:rFonts w:asciiTheme="majorBidi" w:hAnsiTheme="majorBidi" w:cstheme="majorBidi"/>
          <w:szCs w:val="22"/>
          <w:lang w:val="fr-FR"/>
        </w:rPr>
        <w:t>ramme de travail plus global</w:t>
      </w:r>
      <w:r w:rsidRPr="002D737F">
        <w:rPr>
          <w:rFonts w:asciiTheme="majorBidi" w:hAnsiTheme="majorBidi" w:cstheme="majorBidi"/>
          <w:szCs w:val="22"/>
          <w:lang w:val="fr-FR"/>
        </w:rPr>
        <w:t>, tourné vers l</w:t>
      </w:r>
      <w:r w:rsidR="00273F31">
        <w:rPr>
          <w:rFonts w:asciiTheme="majorBidi" w:hAnsiTheme="majorBidi" w:cstheme="majorBidi"/>
          <w:szCs w:val="22"/>
          <w:lang w:val="fr-FR"/>
        </w:rPr>
        <w:t>’</w:t>
      </w:r>
      <w:r w:rsidRPr="002D737F">
        <w:rPr>
          <w:rFonts w:asciiTheme="majorBidi" w:hAnsiTheme="majorBidi" w:cstheme="majorBidi"/>
          <w:szCs w:val="22"/>
          <w:lang w:val="fr-FR"/>
        </w:rPr>
        <w:t xml:space="preserve">avenir et intégré, </w:t>
      </w:r>
      <w:r w:rsidR="000F598C">
        <w:rPr>
          <w:rFonts w:asciiTheme="majorBidi" w:hAnsiTheme="majorBidi" w:cstheme="majorBidi"/>
          <w:szCs w:val="22"/>
          <w:lang w:val="fr-FR"/>
        </w:rPr>
        <w:t>[aligné sur et appuyant la mise œuvre]</w:t>
      </w:r>
      <w:r w:rsidR="000F598C" w:rsidRPr="000F598C">
        <w:rPr>
          <w:rFonts w:asciiTheme="majorBidi" w:hAnsiTheme="majorBidi" w:cstheme="majorBidi"/>
          <w:szCs w:val="22"/>
          <w:lang w:val="fr-FR"/>
        </w:rPr>
        <w:t>[</w:t>
      </w:r>
      <w:r w:rsidRPr="002D737F">
        <w:rPr>
          <w:rFonts w:asciiTheme="majorBidi" w:hAnsiTheme="majorBidi" w:cstheme="majorBidi"/>
          <w:szCs w:val="22"/>
          <w:lang w:val="fr-FR"/>
        </w:rPr>
        <w:t>tenant compte de</w:t>
      </w:r>
      <w:r w:rsidR="00273F31">
        <w:rPr>
          <w:rFonts w:asciiTheme="majorBidi" w:hAnsiTheme="majorBidi" w:cstheme="majorBidi"/>
          <w:szCs w:val="22"/>
          <w:lang w:val="fr-FR"/>
        </w:rPr>
        <w:t>s</w:t>
      </w:r>
      <w:r w:rsidRPr="002D737F">
        <w:rPr>
          <w:rFonts w:asciiTheme="majorBidi" w:hAnsiTheme="majorBidi" w:cstheme="majorBidi"/>
          <w:szCs w:val="22"/>
          <w:lang w:val="fr-FR"/>
        </w:rPr>
        <w:t xml:space="preserve"> développements récents tels que l</w:t>
      </w:r>
      <w:r w:rsidR="00273F31">
        <w:rPr>
          <w:rFonts w:asciiTheme="majorBidi" w:hAnsiTheme="majorBidi" w:cstheme="majorBidi"/>
          <w:szCs w:val="22"/>
          <w:lang w:val="fr-FR"/>
        </w:rPr>
        <w:t>’</w:t>
      </w:r>
      <w:r w:rsidRPr="002D737F">
        <w:rPr>
          <w:rFonts w:asciiTheme="majorBidi" w:hAnsiTheme="majorBidi" w:cstheme="majorBidi"/>
          <w:szCs w:val="22"/>
          <w:lang w:val="fr-FR"/>
        </w:rPr>
        <w:t>adoption</w:t>
      </w:r>
      <w:r w:rsidR="000F598C" w:rsidRPr="000F598C">
        <w:rPr>
          <w:rFonts w:asciiTheme="majorBidi" w:hAnsiTheme="majorBidi" w:cstheme="majorBidi"/>
          <w:szCs w:val="22"/>
          <w:lang w:val="fr-FR"/>
        </w:rPr>
        <w:t>]</w:t>
      </w:r>
      <w:r w:rsidRPr="002D737F">
        <w:rPr>
          <w:rFonts w:asciiTheme="majorBidi" w:hAnsiTheme="majorBidi" w:cstheme="majorBidi"/>
          <w:szCs w:val="22"/>
          <w:lang w:val="fr-FR"/>
        </w:rPr>
        <w:t xml:space="preserve"> du Cadre mondial de la biodiversité de Kunming-Montréal</w:t>
      </w:r>
      <w:r w:rsidRPr="002D737F">
        <w:rPr>
          <w:rFonts w:asciiTheme="majorBidi" w:hAnsiTheme="majorBidi" w:cstheme="majorBidi"/>
          <w:szCs w:val="22"/>
          <w:vertAlign w:val="superscript"/>
          <w:lang w:val="fr-FR"/>
        </w:rPr>
        <w:footnoteReference w:id="3"/>
      </w:r>
      <w:r w:rsidRPr="002D737F">
        <w:rPr>
          <w:rFonts w:asciiTheme="majorBidi" w:hAnsiTheme="majorBidi" w:cstheme="majorBidi"/>
          <w:szCs w:val="22"/>
          <w:lang w:val="fr-FR"/>
        </w:rPr>
        <w:t>,</w:t>
      </w:r>
    </w:p>
    <w:p w14:paraId="42C179AB" w14:textId="1C9726B6" w:rsidR="000F598C" w:rsidRPr="002D737F" w:rsidRDefault="00273F31" w:rsidP="002D737F">
      <w:pPr>
        <w:tabs>
          <w:tab w:val="left" w:pos="1134"/>
        </w:tabs>
        <w:spacing w:before="120" w:after="120"/>
        <w:ind w:left="567"/>
        <w:rPr>
          <w:rFonts w:asciiTheme="majorBidi" w:hAnsiTheme="majorBidi" w:cstheme="majorBidi"/>
          <w:szCs w:val="22"/>
          <w:lang w:val="fr-FR"/>
        </w:rPr>
      </w:pPr>
      <w:r>
        <w:rPr>
          <w:rFonts w:asciiTheme="majorBidi" w:hAnsiTheme="majorBidi" w:cstheme="majorBidi"/>
          <w:iCs/>
          <w:szCs w:val="22"/>
          <w:lang w:val="fr-FR"/>
        </w:rPr>
        <w:tab/>
      </w:r>
      <w:r w:rsidR="000F598C" w:rsidRPr="000F598C">
        <w:rPr>
          <w:rFonts w:asciiTheme="majorBidi" w:hAnsiTheme="majorBidi" w:cstheme="majorBidi"/>
          <w:iCs/>
          <w:szCs w:val="22"/>
          <w:lang w:val="fr-FR"/>
        </w:rPr>
        <w:t>[</w:t>
      </w:r>
      <w:r w:rsidR="000F598C">
        <w:rPr>
          <w:rFonts w:asciiTheme="majorBidi" w:hAnsiTheme="majorBidi" w:cstheme="majorBidi"/>
          <w:i/>
          <w:iCs/>
          <w:szCs w:val="22"/>
          <w:lang w:val="fr-FR"/>
        </w:rPr>
        <w:t xml:space="preserve">Reconnaissant aussi </w:t>
      </w:r>
      <w:r w:rsidR="000F598C" w:rsidRPr="000F598C">
        <w:rPr>
          <w:rFonts w:asciiTheme="majorBidi" w:hAnsiTheme="majorBidi" w:cstheme="majorBidi"/>
          <w:iCs/>
          <w:szCs w:val="22"/>
          <w:lang w:val="fr-FR"/>
        </w:rPr>
        <w:t>et</w:t>
      </w:r>
      <w:r>
        <w:rPr>
          <w:rFonts w:asciiTheme="majorBidi" w:hAnsiTheme="majorBidi" w:cstheme="majorBidi"/>
          <w:iCs/>
          <w:szCs w:val="22"/>
          <w:lang w:val="fr-FR"/>
        </w:rPr>
        <w:t xml:space="preserve"> respectant le champ d’application</w:t>
      </w:r>
      <w:r w:rsidR="000F598C" w:rsidRPr="000F598C">
        <w:rPr>
          <w:rFonts w:asciiTheme="majorBidi" w:hAnsiTheme="majorBidi" w:cstheme="majorBidi"/>
          <w:iCs/>
          <w:szCs w:val="22"/>
          <w:lang w:val="fr-FR"/>
        </w:rPr>
        <w:t xml:space="preserve"> et le mandat</w:t>
      </w:r>
      <w:r w:rsidR="00B77188">
        <w:rPr>
          <w:rFonts w:asciiTheme="majorBidi" w:hAnsiTheme="majorBidi" w:cstheme="majorBidi"/>
          <w:iCs/>
          <w:szCs w:val="22"/>
          <w:lang w:val="fr-FR"/>
        </w:rPr>
        <w:t xml:space="preserve"> de la Convention sur la diversité biologique,]</w:t>
      </w:r>
      <w:r w:rsidR="000F598C">
        <w:rPr>
          <w:rFonts w:asciiTheme="majorBidi" w:hAnsiTheme="majorBidi" w:cstheme="majorBidi"/>
          <w:i/>
          <w:iCs/>
          <w:szCs w:val="22"/>
          <w:lang w:val="fr-FR"/>
        </w:rPr>
        <w:t xml:space="preserve"> </w:t>
      </w:r>
    </w:p>
    <w:p w14:paraId="71E74C0D" w14:textId="37CE09D8" w:rsidR="002D737F" w:rsidRPr="002D737F" w:rsidRDefault="002D737F" w:rsidP="002D737F">
      <w:pPr>
        <w:tabs>
          <w:tab w:val="left" w:pos="1134"/>
        </w:tabs>
        <w:spacing w:before="120" w:after="120"/>
        <w:ind w:left="567"/>
        <w:rPr>
          <w:rFonts w:asciiTheme="majorBidi" w:hAnsiTheme="majorBidi" w:cstheme="majorBidi"/>
          <w:szCs w:val="22"/>
          <w:lang w:val="fr-FR"/>
        </w:rPr>
      </w:pPr>
      <w:r w:rsidRPr="002D737F">
        <w:rPr>
          <w:rFonts w:asciiTheme="majorBidi" w:hAnsiTheme="majorBidi" w:cstheme="majorBidi"/>
          <w:i/>
          <w:iCs/>
          <w:szCs w:val="22"/>
          <w:lang w:val="fr-FR"/>
        </w:rPr>
        <w:tab/>
        <w:t>S</w:t>
      </w:r>
      <w:r w:rsidR="00273F31">
        <w:rPr>
          <w:rFonts w:asciiTheme="majorBidi" w:hAnsiTheme="majorBidi" w:cstheme="majorBidi"/>
          <w:i/>
          <w:iCs/>
          <w:szCs w:val="22"/>
          <w:lang w:val="fr-FR"/>
        </w:rPr>
        <w:t>’</w:t>
      </w:r>
      <w:r w:rsidRPr="002D737F">
        <w:rPr>
          <w:rFonts w:asciiTheme="majorBidi" w:hAnsiTheme="majorBidi" w:cstheme="majorBidi"/>
          <w:i/>
          <w:iCs/>
          <w:szCs w:val="22"/>
          <w:lang w:val="fr-FR"/>
        </w:rPr>
        <w:t xml:space="preserve">appuyant </w:t>
      </w:r>
      <w:r w:rsidRPr="002D737F">
        <w:rPr>
          <w:rFonts w:asciiTheme="majorBidi" w:hAnsiTheme="majorBidi" w:cstheme="majorBidi"/>
          <w:szCs w:val="22"/>
          <w:lang w:val="fr-FR"/>
        </w:rPr>
        <w:t>sur le</w:t>
      </w:r>
      <w:r w:rsidRPr="002D737F">
        <w:rPr>
          <w:rFonts w:asciiTheme="majorBidi" w:hAnsiTheme="majorBidi" w:cstheme="majorBidi"/>
          <w:i/>
          <w:iCs/>
          <w:szCs w:val="22"/>
          <w:lang w:val="fr-FR"/>
        </w:rPr>
        <w:t xml:space="preserve"> </w:t>
      </w:r>
      <w:r w:rsidRPr="002D737F">
        <w:rPr>
          <w:rFonts w:asciiTheme="majorBidi" w:hAnsiTheme="majorBidi" w:cstheme="majorBidi"/>
          <w:szCs w:val="22"/>
          <w:lang w:val="fr-FR"/>
        </w:rPr>
        <w:t>rapport composite sur l</w:t>
      </w:r>
      <w:r w:rsidR="00273F31">
        <w:rPr>
          <w:rFonts w:asciiTheme="majorBidi" w:hAnsiTheme="majorBidi" w:cstheme="majorBidi"/>
          <w:szCs w:val="22"/>
          <w:lang w:val="fr-FR"/>
        </w:rPr>
        <w:t>’</w:t>
      </w:r>
      <w:r w:rsidRPr="002D737F">
        <w:rPr>
          <w:rFonts w:asciiTheme="majorBidi" w:hAnsiTheme="majorBidi" w:cstheme="majorBidi"/>
          <w:szCs w:val="22"/>
          <w:lang w:val="fr-FR"/>
        </w:rPr>
        <w:t xml:space="preserve">état et les tendances des connaissances, innovations et pratiques traditionnelles </w:t>
      </w:r>
      <w:r w:rsidR="00D26EC1">
        <w:rPr>
          <w:rFonts w:asciiTheme="majorBidi" w:hAnsiTheme="majorBidi" w:cstheme="majorBidi"/>
          <w:szCs w:val="22"/>
          <w:lang w:val="fr-FR"/>
        </w:rPr>
        <w:t>des peuples autochtones et des communautés locales</w:t>
      </w:r>
      <w:r w:rsidRPr="002D737F">
        <w:rPr>
          <w:rFonts w:asciiTheme="majorBidi" w:hAnsiTheme="majorBidi" w:cstheme="majorBidi"/>
          <w:szCs w:val="22"/>
          <w:lang w:val="fr-FR"/>
        </w:rPr>
        <w:t>, ainsi que sur les lignes directrices</w:t>
      </w:r>
      <w:r w:rsidR="00B77188">
        <w:rPr>
          <w:rFonts w:asciiTheme="majorBidi" w:hAnsiTheme="majorBidi" w:cstheme="majorBidi"/>
          <w:szCs w:val="22"/>
          <w:lang w:val="fr-FR"/>
        </w:rPr>
        <w:t xml:space="preserve"> [facultatives][</w:t>
      </w:r>
      <w:r w:rsidR="00273F31">
        <w:rPr>
          <w:rFonts w:asciiTheme="majorBidi" w:hAnsiTheme="majorBidi" w:cstheme="majorBidi"/>
          <w:szCs w:val="22"/>
          <w:lang w:val="fr-FR"/>
        </w:rPr>
        <w:t xml:space="preserve">, les </w:t>
      </w:r>
      <w:r w:rsidRPr="002D737F">
        <w:rPr>
          <w:rFonts w:asciiTheme="majorBidi" w:hAnsiTheme="majorBidi" w:cstheme="majorBidi"/>
          <w:szCs w:val="22"/>
          <w:lang w:val="fr-FR"/>
        </w:rPr>
        <w:t>normes</w:t>
      </w:r>
      <w:r w:rsidR="00B77188">
        <w:rPr>
          <w:rFonts w:asciiTheme="majorBidi" w:hAnsiTheme="majorBidi" w:cstheme="majorBidi"/>
          <w:szCs w:val="22"/>
          <w:lang w:val="fr-FR"/>
        </w:rPr>
        <w:t>]</w:t>
      </w:r>
      <w:r w:rsidRPr="002D737F">
        <w:rPr>
          <w:rFonts w:asciiTheme="majorBidi" w:hAnsiTheme="majorBidi" w:cstheme="majorBidi"/>
          <w:szCs w:val="22"/>
          <w:lang w:val="fr-FR"/>
        </w:rPr>
        <w:t xml:space="preserve"> et </w:t>
      </w:r>
      <w:r w:rsidR="00273F31">
        <w:rPr>
          <w:rFonts w:asciiTheme="majorBidi" w:hAnsiTheme="majorBidi" w:cstheme="majorBidi"/>
          <w:szCs w:val="22"/>
          <w:lang w:val="fr-FR"/>
        </w:rPr>
        <w:t>d’</w:t>
      </w:r>
      <w:r w:rsidRPr="002D737F">
        <w:rPr>
          <w:rFonts w:asciiTheme="majorBidi" w:hAnsiTheme="majorBidi" w:cstheme="majorBidi"/>
          <w:szCs w:val="22"/>
          <w:lang w:val="fr-FR"/>
        </w:rPr>
        <w:t>autres outils déjà élaborés par le Groupe de travail spécial intersessions à composition non limitée sur l</w:t>
      </w:r>
      <w:r w:rsidR="00273F31">
        <w:rPr>
          <w:rFonts w:asciiTheme="majorBidi" w:hAnsiTheme="majorBidi" w:cstheme="majorBidi"/>
          <w:szCs w:val="22"/>
          <w:lang w:val="fr-FR"/>
        </w:rPr>
        <w:t>’</w:t>
      </w:r>
      <w:r w:rsidR="001F34FA">
        <w:rPr>
          <w:rFonts w:asciiTheme="majorBidi" w:hAnsiTheme="majorBidi" w:cstheme="majorBidi"/>
          <w:szCs w:val="22"/>
          <w:lang w:val="fr-FR"/>
        </w:rPr>
        <w:t xml:space="preserve">article 8 j) et d’autres dispositions </w:t>
      </w:r>
      <w:r w:rsidRPr="002D737F">
        <w:rPr>
          <w:bCs/>
          <w:lang w:val="fr-FR"/>
        </w:rPr>
        <w:t xml:space="preserve">de la Convention sur la diversité biologique </w:t>
      </w:r>
      <w:r w:rsidRPr="002D737F">
        <w:rPr>
          <w:rFonts w:asciiTheme="majorBidi" w:hAnsiTheme="majorBidi" w:cstheme="majorBidi"/>
          <w:szCs w:val="22"/>
          <w:lang w:val="fr-FR"/>
        </w:rPr>
        <w:t xml:space="preserve">et adoptés par la Conférence des Parties, </w:t>
      </w:r>
    </w:p>
    <w:p w14:paraId="515D8436" w14:textId="406AFCB1" w:rsidR="002D737F" w:rsidRPr="002D737F" w:rsidRDefault="002D737F" w:rsidP="002D737F">
      <w:pPr>
        <w:tabs>
          <w:tab w:val="left" w:pos="1134"/>
        </w:tabs>
        <w:spacing w:before="120" w:after="120"/>
        <w:ind w:left="567"/>
        <w:rPr>
          <w:rFonts w:asciiTheme="majorBidi" w:hAnsiTheme="majorBidi" w:cstheme="majorBidi"/>
          <w:szCs w:val="22"/>
          <w:lang w:val="fr-FR"/>
        </w:rPr>
      </w:pPr>
      <w:r w:rsidRPr="002D737F">
        <w:rPr>
          <w:rFonts w:asciiTheme="majorBidi" w:hAnsiTheme="majorBidi" w:cstheme="majorBidi"/>
          <w:i/>
          <w:iCs/>
          <w:szCs w:val="22"/>
          <w:lang w:val="fr-FR"/>
        </w:rPr>
        <w:tab/>
        <w:t xml:space="preserve">Soulignant </w:t>
      </w:r>
      <w:r w:rsidRPr="002D737F">
        <w:rPr>
          <w:rFonts w:asciiTheme="majorBidi" w:hAnsiTheme="majorBidi" w:cstheme="majorBidi"/>
          <w:szCs w:val="22"/>
          <w:lang w:val="fr-FR"/>
        </w:rPr>
        <w:t>la</w:t>
      </w:r>
      <w:r w:rsidRPr="002D737F">
        <w:rPr>
          <w:rFonts w:asciiTheme="majorBidi" w:hAnsiTheme="majorBidi" w:cstheme="majorBidi"/>
          <w:i/>
          <w:iCs/>
          <w:szCs w:val="22"/>
          <w:lang w:val="fr-FR"/>
        </w:rPr>
        <w:t xml:space="preserve"> </w:t>
      </w:r>
      <w:r w:rsidRPr="002D737F">
        <w:rPr>
          <w:rFonts w:asciiTheme="majorBidi" w:hAnsiTheme="majorBidi" w:cstheme="majorBidi"/>
          <w:szCs w:val="22"/>
          <w:lang w:val="fr-FR"/>
        </w:rPr>
        <w:t>nécessité d</w:t>
      </w:r>
      <w:r w:rsidR="00273F31">
        <w:rPr>
          <w:rFonts w:asciiTheme="majorBidi" w:hAnsiTheme="majorBidi" w:cstheme="majorBidi"/>
          <w:szCs w:val="22"/>
          <w:lang w:val="fr-FR"/>
        </w:rPr>
        <w:t>’</w:t>
      </w:r>
      <w:r w:rsidRPr="002D737F">
        <w:rPr>
          <w:rFonts w:asciiTheme="majorBidi" w:hAnsiTheme="majorBidi" w:cstheme="majorBidi"/>
          <w:szCs w:val="22"/>
          <w:lang w:val="fr-FR"/>
        </w:rPr>
        <w:t xml:space="preserve">une mise </w:t>
      </w:r>
      <w:r w:rsidR="00B77188">
        <w:rPr>
          <w:rFonts w:asciiTheme="majorBidi" w:hAnsiTheme="majorBidi" w:cstheme="majorBidi"/>
          <w:szCs w:val="22"/>
          <w:lang w:val="fr-FR"/>
        </w:rPr>
        <w:t>en œuvre effectiv</w:t>
      </w:r>
      <w:r w:rsidRPr="002D737F">
        <w:rPr>
          <w:rFonts w:asciiTheme="majorBidi" w:hAnsiTheme="majorBidi" w:cstheme="majorBidi"/>
          <w:szCs w:val="22"/>
          <w:lang w:val="fr-FR"/>
        </w:rPr>
        <w:t xml:space="preserve">e des lignes directrices </w:t>
      </w:r>
      <w:r w:rsidR="00B77188" w:rsidRPr="00B77188">
        <w:rPr>
          <w:rFonts w:asciiTheme="majorBidi" w:hAnsiTheme="majorBidi" w:cstheme="majorBidi"/>
          <w:szCs w:val="22"/>
          <w:lang w:val="fr-FR"/>
        </w:rPr>
        <w:t>[</w:t>
      </w:r>
      <w:r w:rsidR="00B77188">
        <w:rPr>
          <w:rFonts w:asciiTheme="majorBidi" w:hAnsiTheme="majorBidi" w:cstheme="majorBidi"/>
          <w:szCs w:val="22"/>
          <w:lang w:val="fr-FR"/>
        </w:rPr>
        <w:t>facultatives</w:t>
      </w:r>
      <w:r w:rsidR="00B77188" w:rsidRPr="00B77188">
        <w:rPr>
          <w:rFonts w:asciiTheme="majorBidi" w:hAnsiTheme="majorBidi" w:cstheme="majorBidi"/>
          <w:szCs w:val="22"/>
          <w:lang w:val="fr-FR"/>
        </w:rPr>
        <w:t>]</w:t>
      </w:r>
      <w:r w:rsidR="00B77188">
        <w:rPr>
          <w:rFonts w:asciiTheme="majorBidi" w:hAnsiTheme="majorBidi" w:cstheme="majorBidi"/>
          <w:szCs w:val="22"/>
          <w:lang w:val="fr-FR"/>
        </w:rPr>
        <w:t xml:space="preserve">[, </w:t>
      </w:r>
      <w:r w:rsidRPr="002D737F">
        <w:rPr>
          <w:rFonts w:asciiTheme="majorBidi" w:hAnsiTheme="majorBidi" w:cstheme="majorBidi"/>
          <w:szCs w:val="22"/>
          <w:lang w:val="fr-FR"/>
        </w:rPr>
        <w:t>des normes</w:t>
      </w:r>
      <w:r w:rsidR="00B77188">
        <w:rPr>
          <w:rFonts w:asciiTheme="majorBidi" w:hAnsiTheme="majorBidi" w:cstheme="majorBidi"/>
          <w:szCs w:val="22"/>
          <w:lang w:val="fr-FR"/>
        </w:rPr>
        <w:t>][et d</w:t>
      </w:r>
      <w:r w:rsidR="00273F31">
        <w:rPr>
          <w:rFonts w:asciiTheme="majorBidi" w:hAnsiTheme="majorBidi" w:cstheme="majorBidi"/>
          <w:szCs w:val="22"/>
          <w:lang w:val="fr-FR"/>
        </w:rPr>
        <w:t>’</w:t>
      </w:r>
      <w:r w:rsidR="00B77188">
        <w:rPr>
          <w:rFonts w:asciiTheme="majorBidi" w:hAnsiTheme="majorBidi" w:cstheme="majorBidi"/>
          <w:szCs w:val="22"/>
          <w:lang w:val="fr-FR"/>
        </w:rPr>
        <w:t>autres outils][relatives][relatifs]</w:t>
      </w:r>
      <w:r w:rsidRPr="002D737F">
        <w:rPr>
          <w:rFonts w:asciiTheme="majorBidi" w:hAnsiTheme="majorBidi" w:cstheme="majorBidi"/>
          <w:szCs w:val="22"/>
          <w:lang w:val="fr-FR"/>
        </w:rPr>
        <w:t xml:space="preserve"> à l</w:t>
      </w:r>
      <w:r w:rsidR="00273F31">
        <w:rPr>
          <w:rFonts w:asciiTheme="majorBidi" w:hAnsiTheme="majorBidi" w:cstheme="majorBidi"/>
          <w:szCs w:val="22"/>
          <w:lang w:val="fr-FR"/>
        </w:rPr>
        <w:t>’</w:t>
      </w:r>
      <w:r w:rsidRPr="002D737F">
        <w:rPr>
          <w:rFonts w:asciiTheme="majorBidi" w:hAnsiTheme="majorBidi" w:cstheme="majorBidi"/>
          <w:szCs w:val="22"/>
          <w:lang w:val="fr-FR"/>
        </w:rPr>
        <w:t>article 8 j) et aux dispositions connexes de la Convention a</w:t>
      </w:r>
      <w:r w:rsidR="00273F31">
        <w:rPr>
          <w:rFonts w:asciiTheme="majorBidi" w:hAnsiTheme="majorBidi" w:cstheme="majorBidi"/>
          <w:szCs w:val="22"/>
          <w:lang w:val="fr-FR"/>
        </w:rPr>
        <w:t>u niveau national, afin d’appuyer la mise en œuvre</w:t>
      </w:r>
      <w:r w:rsidRPr="002D737F">
        <w:rPr>
          <w:rFonts w:asciiTheme="majorBidi" w:hAnsiTheme="majorBidi" w:cstheme="majorBidi"/>
          <w:szCs w:val="22"/>
          <w:lang w:val="fr-FR"/>
        </w:rPr>
        <w:t xml:space="preserve"> des objectifs et </w:t>
      </w:r>
      <w:r w:rsidR="00273F31">
        <w:rPr>
          <w:rFonts w:asciiTheme="majorBidi" w:hAnsiTheme="majorBidi" w:cstheme="majorBidi"/>
          <w:szCs w:val="22"/>
          <w:lang w:val="fr-FR"/>
        </w:rPr>
        <w:t xml:space="preserve">des </w:t>
      </w:r>
      <w:r w:rsidRPr="002D737F">
        <w:rPr>
          <w:rFonts w:asciiTheme="majorBidi" w:hAnsiTheme="majorBidi" w:cstheme="majorBidi"/>
          <w:szCs w:val="22"/>
          <w:lang w:val="fr-FR"/>
        </w:rPr>
        <w:t>cibles pertinents du Cadre,</w:t>
      </w:r>
    </w:p>
    <w:p w14:paraId="0BA5DE44" w14:textId="64053A40" w:rsidR="002D737F" w:rsidRPr="002D737F" w:rsidRDefault="002D737F" w:rsidP="002D737F">
      <w:pPr>
        <w:tabs>
          <w:tab w:val="left" w:pos="1134"/>
        </w:tabs>
        <w:spacing w:before="120" w:after="120"/>
        <w:ind w:left="567"/>
        <w:rPr>
          <w:rFonts w:asciiTheme="majorBidi" w:hAnsiTheme="majorBidi"/>
          <w:lang w:val="fr-FR"/>
        </w:rPr>
      </w:pPr>
      <w:r w:rsidRPr="002D737F">
        <w:rPr>
          <w:rFonts w:asciiTheme="majorBidi" w:hAnsiTheme="majorBidi" w:cstheme="majorBidi"/>
          <w:i/>
          <w:iCs/>
          <w:szCs w:val="22"/>
          <w:lang w:val="fr-FR"/>
        </w:rPr>
        <w:tab/>
        <w:t xml:space="preserve">Notant </w:t>
      </w:r>
      <w:r w:rsidRPr="002D737F">
        <w:rPr>
          <w:rFonts w:asciiTheme="majorBidi" w:hAnsiTheme="majorBidi" w:cstheme="majorBidi"/>
          <w:szCs w:val="22"/>
          <w:lang w:val="fr-FR"/>
        </w:rPr>
        <w:t>qu</w:t>
      </w:r>
      <w:r w:rsidR="00273F31">
        <w:rPr>
          <w:rFonts w:asciiTheme="majorBidi" w:hAnsiTheme="majorBidi" w:cstheme="majorBidi"/>
          <w:szCs w:val="22"/>
          <w:lang w:val="fr-FR"/>
        </w:rPr>
        <w:t>’</w:t>
      </w:r>
      <w:r w:rsidRPr="002D737F">
        <w:rPr>
          <w:rFonts w:asciiTheme="majorBidi" w:hAnsiTheme="majorBidi" w:cstheme="majorBidi"/>
          <w:szCs w:val="22"/>
          <w:lang w:val="fr-FR"/>
        </w:rPr>
        <w:t>un certain nombre de tâches du programme de travail actuel sur l</w:t>
      </w:r>
      <w:r w:rsidR="00273F31">
        <w:rPr>
          <w:rFonts w:asciiTheme="majorBidi" w:hAnsiTheme="majorBidi" w:cstheme="majorBidi"/>
          <w:szCs w:val="22"/>
          <w:lang w:val="fr-FR"/>
        </w:rPr>
        <w:t>’</w:t>
      </w:r>
      <w:r w:rsidRPr="002D737F">
        <w:rPr>
          <w:rFonts w:asciiTheme="majorBidi" w:hAnsiTheme="majorBidi" w:cstheme="majorBidi"/>
          <w:szCs w:val="22"/>
          <w:lang w:val="fr-FR"/>
        </w:rPr>
        <w:t>article 8 j) et les d</w:t>
      </w:r>
      <w:r w:rsidR="00273F31">
        <w:rPr>
          <w:rFonts w:asciiTheme="majorBidi" w:hAnsiTheme="majorBidi" w:cstheme="majorBidi"/>
          <w:szCs w:val="22"/>
          <w:lang w:val="fr-FR"/>
        </w:rPr>
        <w:t>ispositions connexes sont actuellement réalisées</w:t>
      </w:r>
      <w:r w:rsidRPr="002D737F">
        <w:rPr>
          <w:rFonts w:asciiTheme="majorBidi" w:hAnsiTheme="majorBidi" w:cstheme="majorBidi"/>
          <w:szCs w:val="22"/>
          <w:lang w:val="fr-FR"/>
        </w:rPr>
        <w:t xml:space="preserve"> par les Parties,</w:t>
      </w:r>
    </w:p>
    <w:p w14:paraId="754C9797" w14:textId="53BC02D4"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1.</w:t>
      </w:r>
      <w:r w:rsidRPr="002D737F">
        <w:rPr>
          <w:rFonts w:asciiTheme="majorBidi" w:hAnsiTheme="majorBidi" w:cstheme="majorBidi"/>
          <w:kern w:val="2"/>
          <w:szCs w:val="22"/>
          <w:lang w:val="fr-FR"/>
          <w14:ligatures w14:val="standardContextual"/>
        </w:rPr>
        <w:tab/>
      </w:r>
      <w:r w:rsidR="00B77188">
        <w:rPr>
          <w:rFonts w:asciiTheme="majorBidi" w:hAnsiTheme="majorBidi" w:cstheme="majorBidi"/>
          <w:kern w:val="2"/>
          <w:szCs w:val="22"/>
          <w:lang w:val="fr-FR"/>
          <w14:ligatures w14:val="standardContextual"/>
        </w:rPr>
        <w:t>[</w:t>
      </w:r>
      <w:r w:rsidRPr="002D737F">
        <w:rPr>
          <w:rFonts w:asciiTheme="majorBidi" w:hAnsiTheme="majorBidi" w:cstheme="majorBidi"/>
          <w:i/>
          <w:iCs/>
          <w:kern w:val="2"/>
          <w:szCs w:val="22"/>
          <w:lang w:val="fr-FR"/>
          <w14:ligatures w14:val="standardContextual"/>
        </w:rPr>
        <w:t xml:space="preserve">Décide </w:t>
      </w:r>
      <w:r w:rsidRPr="002D737F">
        <w:rPr>
          <w:rFonts w:asciiTheme="majorBidi" w:hAnsiTheme="majorBidi" w:cstheme="majorBidi"/>
          <w:kern w:val="2"/>
          <w:szCs w:val="22"/>
          <w:lang w:val="fr-FR"/>
          <w14:ligatures w14:val="standardContextual"/>
        </w:rPr>
        <w:t>d</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adopter un programme de travail sur l</w:t>
      </w:r>
      <w:r w:rsidR="00273F31">
        <w:rPr>
          <w:rFonts w:asciiTheme="majorBidi" w:hAnsiTheme="majorBidi" w:cstheme="majorBidi"/>
          <w:kern w:val="2"/>
          <w:szCs w:val="22"/>
          <w:lang w:val="fr-FR"/>
          <w14:ligatures w14:val="standardContextual"/>
        </w:rPr>
        <w:t xml:space="preserve">’article 8 j) et d’autres </w:t>
      </w:r>
      <w:r w:rsidR="001F34FA">
        <w:rPr>
          <w:rFonts w:asciiTheme="majorBidi" w:hAnsiTheme="majorBidi" w:cstheme="majorBidi"/>
          <w:kern w:val="2"/>
          <w:szCs w:val="22"/>
          <w:lang w:val="fr-FR"/>
          <w14:ligatures w14:val="standardContextual"/>
        </w:rPr>
        <w:t xml:space="preserve">dispositions </w:t>
      </w:r>
      <w:r w:rsidRPr="002D737F">
        <w:rPr>
          <w:rFonts w:asciiTheme="majorBidi" w:hAnsiTheme="majorBidi" w:cstheme="majorBidi"/>
          <w:kern w:val="2"/>
          <w:szCs w:val="22"/>
          <w:lang w:val="fr-FR"/>
          <w14:ligatures w14:val="standardContextual"/>
        </w:rPr>
        <w:t xml:space="preserve">de la Convention sur la diversité biologique relatives </w:t>
      </w:r>
      <w:r w:rsidR="00D26EC1">
        <w:rPr>
          <w:rFonts w:asciiTheme="majorBidi" w:hAnsiTheme="majorBidi" w:cstheme="majorBidi"/>
          <w:kern w:val="2"/>
          <w:szCs w:val="22"/>
          <w:lang w:val="fr-FR"/>
          <w14:ligatures w14:val="standardContextual"/>
        </w:rPr>
        <w:t>aux peuples autochtones et aux communautés locales</w:t>
      </w:r>
      <w:r w:rsidRPr="002D737F">
        <w:rPr>
          <w:rFonts w:asciiTheme="majorBidi" w:hAnsiTheme="majorBidi" w:cstheme="majorBidi"/>
          <w:kern w:val="2"/>
          <w:szCs w:val="22"/>
          <w:lang w:val="fr-FR"/>
          <w14:ligatures w14:val="standardContextual"/>
        </w:rPr>
        <w:t xml:space="preserve"> jusqu</w:t>
      </w:r>
      <w:r w:rsidR="00273F31">
        <w:rPr>
          <w:rFonts w:asciiTheme="majorBidi" w:hAnsiTheme="majorBidi" w:cstheme="majorBidi"/>
          <w:kern w:val="2"/>
          <w:szCs w:val="22"/>
          <w:lang w:val="fr-FR"/>
          <w14:ligatures w14:val="standardContextual"/>
        </w:rPr>
        <w:t>’en 203</w:t>
      </w:r>
      <w:r w:rsidRPr="002D737F">
        <w:rPr>
          <w:rFonts w:asciiTheme="majorBidi" w:hAnsiTheme="majorBidi" w:cstheme="majorBidi"/>
          <w:kern w:val="2"/>
          <w:szCs w:val="22"/>
          <w:lang w:val="fr-FR"/>
          <w14:ligatures w14:val="standardContextual"/>
        </w:rPr>
        <w:t>0, tel qu</w:t>
      </w:r>
      <w:r w:rsidR="00273F31">
        <w:rPr>
          <w:rFonts w:asciiTheme="majorBidi" w:hAnsiTheme="majorBidi" w:cstheme="majorBidi"/>
          <w:kern w:val="2"/>
          <w:szCs w:val="22"/>
          <w:lang w:val="fr-FR"/>
          <w14:ligatures w14:val="standardContextual"/>
        </w:rPr>
        <w:t xml:space="preserve">’il figure dans </w:t>
      </w:r>
      <w:r w:rsidRPr="002D737F">
        <w:rPr>
          <w:rFonts w:asciiTheme="majorBidi" w:hAnsiTheme="majorBidi" w:cstheme="majorBidi"/>
          <w:kern w:val="2"/>
          <w:szCs w:val="22"/>
          <w:lang w:val="fr-FR"/>
          <w14:ligatures w14:val="standardContextual"/>
        </w:rPr>
        <w:t>l</w:t>
      </w:r>
      <w:r w:rsidR="00273F31">
        <w:rPr>
          <w:rFonts w:asciiTheme="majorBidi" w:hAnsiTheme="majorBidi" w:cstheme="majorBidi"/>
          <w:kern w:val="2"/>
          <w:szCs w:val="22"/>
          <w:lang w:val="fr-FR"/>
          <w14:ligatures w14:val="standardContextual"/>
        </w:rPr>
        <w:t>’annexe à</w:t>
      </w:r>
      <w:r w:rsidRPr="002D737F">
        <w:rPr>
          <w:rFonts w:asciiTheme="majorBidi" w:hAnsiTheme="majorBidi" w:cstheme="majorBidi"/>
          <w:kern w:val="2"/>
          <w:szCs w:val="22"/>
          <w:lang w:val="fr-FR"/>
          <w14:ligatures w14:val="standardContextual"/>
        </w:rPr>
        <w:t xml:space="preserve"> la présente décision</w:t>
      </w:r>
      <w:r w:rsidR="00B77188">
        <w:rPr>
          <w:rFonts w:asciiTheme="majorBidi" w:hAnsiTheme="majorBidi" w:cstheme="majorBidi"/>
          <w:kern w:val="2"/>
          <w:szCs w:val="22"/>
          <w:lang w:val="fr-FR"/>
          <w14:ligatures w14:val="standardContextual"/>
        </w:rPr>
        <w:t>;]</w:t>
      </w:r>
    </w:p>
    <w:p w14:paraId="1660613C" w14:textId="38C35B2A"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2.</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iCs/>
          <w:kern w:val="2"/>
          <w:szCs w:val="22"/>
          <w:lang w:val="fr-FR"/>
          <w14:ligatures w14:val="standardContextual"/>
        </w:rPr>
        <w:t xml:space="preserve">Demande </w:t>
      </w:r>
      <w:r w:rsidRPr="002D737F">
        <w:rPr>
          <w:rFonts w:asciiTheme="majorBidi" w:hAnsiTheme="majorBidi" w:cstheme="majorBidi"/>
          <w:kern w:val="2"/>
          <w:szCs w:val="22"/>
          <w:lang w:val="fr-FR"/>
          <w14:ligatures w14:val="standardContextual"/>
        </w:rPr>
        <w:t>aux</w:t>
      </w:r>
      <w:r w:rsidRPr="002D737F">
        <w:rPr>
          <w:rFonts w:asciiTheme="majorBidi" w:hAnsiTheme="majorBidi" w:cstheme="majorBidi"/>
          <w:i/>
          <w:iCs/>
          <w:kern w:val="2"/>
          <w:szCs w:val="22"/>
          <w:lang w:val="fr-FR"/>
          <w14:ligatures w14:val="standardContextual"/>
        </w:rPr>
        <w:t xml:space="preserve"> </w:t>
      </w:r>
      <w:r w:rsidRPr="002D737F">
        <w:rPr>
          <w:rFonts w:asciiTheme="majorBidi" w:hAnsiTheme="majorBidi" w:cstheme="majorBidi"/>
          <w:kern w:val="2"/>
          <w:szCs w:val="22"/>
          <w:lang w:val="fr-FR"/>
          <w14:ligatures w14:val="standardContextual"/>
        </w:rPr>
        <w:t>Parties et invite les autres gouvernements à rendre compte des progrès accomplis dans la mise en œuvre du programme de travail sur l</w:t>
      </w:r>
      <w:r w:rsidR="00273F31">
        <w:rPr>
          <w:rFonts w:asciiTheme="majorBidi" w:hAnsiTheme="majorBidi" w:cstheme="majorBidi"/>
          <w:kern w:val="2"/>
          <w:szCs w:val="22"/>
          <w:lang w:val="fr-FR"/>
          <w14:ligatures w14:val="standardContextual"/>
        </w:rPr>
        <w:t>’</w:t>
      </w:r>
      <w:r w:rsidR="001F34FA">
        <w:rPr>
          <w:rFonts w:asciiTheme="majorBidi" w:hAnsiTheme="majorBidi" w:cstheme="majorBidi"/>
          <w:kern w:val="2"/>
          <w:szCs w:val="22"/>
          <w:lang w:val="fr-FR"/>
          <w14:ligatures w14:val="standardContextual"/>
        </w:rPr>
        <w:t>article 8 j) et d’autres dispositions</w:t>
      </w:r>
      <w:r w:rsidRPr="002D737F">
        <w:rPr>
          <w:rFonts w:asciiTheme="majorBidi" w:hAnsiTheme="majorBidi" w:cstheme="majorBidi"/>
          <w:kern w:val="2"/>
          <w:szCs w:val="22"/>
          <w:lang w:val="fr-FR"/>
          <w14:ligatures w14:val="standardContextual"/>
        </w:rPr>
        <w:t>, y compris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application des lignes directrices </w:t>
      </w:r>
      <w:r w:rsidR="00273F31" w:rsidRPr="00273F31">
        <w:rPr>
          <w:rFonts w:asciiTheme="majorBidi" w:hAnsiTheme="majorBidi" w:cstheme="majorBidi"/>
          <w:kern w:val="2"/>
          <w:szCs w:val="22"/>
          <w:lang w:val="fr-FR"/>
          <w14:ligatures w14:val="standardContextual"/>
        </w:rPr>
        <w:t>[</w:t>
      </w:r>
      <w:r w:rsidR="00273F31">
        <w:rPr>
          <w:rFonts w:asciiTheme="majorBidi" w:hAnsiTheme="majorBidi" w:cstheme="majorBidi"/>
          <w:kern w:val="2"/>
          <w:szCs w:val="22"/>
          <w:lang w:val="fr-FR"/>
          <w14:ligatures w14:val="standardContextual"/>
        </w:rPr>
        <w:t>facultatives</w:t>
      </w:r>
      <w:r w:rsidR="00273F31" w:rsidRPr="00273F31">
        <w:rPr>
          <w:rFonts w:asciiTheme="majorBidi" w:hAnsiTheme="majorBidi" w:cstheme="majorBidi"/>
          <w:kern w:val="2"/>
          <w:szCs w:val="22"/>
          <w:lang w:val="fr-FR"/>
          <w14:ligatures w14:val="standardContextual"/>
        </w:rPr>
        <w:t>]</w:t>
      </w:r>
      <w:r w:rsidR="00273F31">
        <w:rPr>
          <w:rFonts w:asciiTheme="majorBidi" w:hAnsiTheme="majorBidi" w:cstheme="majorBidi"/>
          <w:kern w:val="2"/>
          <w:szCs w:val="22"/>
          <w:lang w:val="fr-FR"/>
          <w14:ligatures w14:val="standardContextual"/>
        </w:rPr>
        <w:t xml:space="preserve"> </w:t>
      </w:r>
      <w:r w:rsidRPr="002D737F">
        <w:rPr>
          <w:rFonts w:asciiTheme="majorBidi" w:hAnsiTheme="majorBidi" w:cstheme="majorBidi"/>
          <w:kern w:val="2"/>
          <w:szCs w:val="22"/>
          <w:lang w:val="fr-FR"/>
          <w14:ligatures w14:val="standardContextual"/>
        </w:rPr>
        <w:t>et des normes existantes et pertinentes</w:t>
      </w:r>
      <w:r w:rsidR="00273F31">
        <w:rPr>
          <w:rFonts w:asciiTheme="majorBidi" w:hAnsiTheme="majorBidi" w:cstheme="majorBidi"/>
          <w:kern w:val="2"/>
          <w:szCs w:val="22"/>
          <w:lang w:val="fr-FR"/>
          <w14:ligatures w14:val="standardContextual"/>
        </w:rPr>
        <w:t xml:space="preserve"> [dans leurs rapports nationaux, dans le cadre de leur évaluation de la mise en œuvre du Cadre mondial de la biodiversité de Kunming-Montréal]</w:t>
      </w:r>
      <w:r w:rsidR="00B77188">
        <w:rPr>
          <w:rFonts w:asciiTheme="majorBidi" w:hAnsiTheme="majorBidi" w:cstheme="majorBidi"/>
          <w:kern w:val="2"/>
          <w:szCs w:val="22"/>
          <w:lang w:val="fr-FR"/>
          <w14:ligatures w14:val="standardContextual"/>
        </w:rPr>
        <w:t>;</w:t>
      </w:r>
    </w:p>
    <w:p w14:paraId="0A7F0B80" w14:textId="0DD978CC"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3.</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iCs/>
          <w:kern w:val="2"/>
          <w:szCs w:val="22"/>
          <w:lang w:val="fr-FR"/>
          <w14:ligatures w14:val="standardContextual"/>
        </w:rPr>
        <w:t xml:space="preserve">Réitère </w:t>
      </w:r>
      <w:r w:rsidRPr="002D737F">
        <w:rPr>
          <w:rFonts w:asciiTheme="majorBidi" w:hAnsiTheme="majorBidi" w:cstheme="majorBidi"/>
          <w:kern w:val="2"/>
          <w:szCs w:val="22"/>
          <w:lang w:val="fr-FR"/>
          <w14:ligatures w14:val="standardContextual"/>
        </w:rPr>
        <w:t>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invitation faite aux Parties au paragraphe 7 de la décision X/40 B du </w:t>
      </w:r>
      <w:r w:rsidRPr="002D737F">
        <w:rPr>
          <w:kern w:val="2"/>
          <w:szCs w:val="18"/>
          <w:lang w:val="fr-FR"/>
          <w14:ligatures w14:val="standardContextual"/>
        </w:rPr>
        <w:t xml:space="preserve">29 octobre 2010 </w:t>
      </w:r>
      <w:r w:rsidRPr="002D737F">
        <w:rPr>
          <w:rFonts w:asciiTheme="majorBidi" w:hAnsiTheme="majorBidi" w:cstheme="majorBidi"/>
          <w:kern w:val="2"/>
          <w:szCs w:val="22"/>
          <w:lang w:val="fr-FR"/>
          <w14:ligatures w14:val="standardContextual"/>
        </w:rPr>
        <w:t>d</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envisager de désigner des correspondants nationaux pour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article 8 j) et les dispositions connexes</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 afin de faciliter les communications avec </w:t>
      </w:r>
      <w:r w:rsidR="00D26EC1">
        <w:rPr>
          <w:rFonts w:asciiTheme="majorBidi" w:hAnsiTheme="majorBidi" w:cstheme="majorBidi"/>
          <w:kern w:val="2"/>
          <w:szCs w:val="22"/>
          <w:lang w:val="fr-FR"/>
          <w14:ligatures w14:val="standardContextual"/>
        </w:rPr>
        <w:t>les peuples autochtones et les communautés locales</w:t>
      </w:r>
      <w:r w:rsidRPr="002D737F">
        <w:rPr>
          <w:rFonts w:asciiTheme="majorBidi" w:hAnsiTheme="majorBidi" w:cstheme="majorBidi"/>
          <w:kern w:val="2"/>
          <w:szCs w:val="22"/>
          <w:lang w:val="fr-FR"/>
          <w14:ligatures w14:val="standardContextual"/>
        </w:rPr>
        <w:t xml:space="preserve"> et </w:t>
      </w:r>
      <w:r w:rsidR="00273F31">
        <w:rPr>
          <w:rFonts w:asciiTheme="majorBidi" w:hAnsiTheme="majorBidi" w:cstheme="majorBidi"/>
          <w:kern w:val="2"/>
          <w:szCs w:val="22"/>
          <w:lang w:val="fr-FR"/>
          <w14:ligatures w14:val="standardContextual"/>
        </w:rPr>
        <w:t xml:space="preserve">de </w:t>
      </w:r>
      <w:r w:rsidRPr="002D737F">
        <w:rPr>
          <w:rFonts w:asciiTheme="majorBidi" w:hAnsiTheme="majorBidi" w:cstheme="majorBidi"/>
          <w:kern w:val="2"/>
          <w:szCs w:val="22"/>
          <w:lang w:val="fr-FR"/>
          <w14:ligatures w14:val="standardContextual"/>
        </w:rPr>
        <w:t>promouvoir la mise en œuvre effective du programme de travail sur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article 8 j)</w:t>
      </w:r>
      <w:r w:rsidR="001F34FA">
        <w:rPr>
          <w:rFonts w:asciiTheme="majorBidi" w:hAnsiTheme="majorBidi" w:cstheme="majorBidi"/>
          <w:kern w:val="2"/>
          <w:szCs w:val="22"/>
          <w:lang w:val="fr-FR"/>
          <w14:ligatures w14:val="standardContextual"/>
        </w:rPr>
        <w:t xml:space="preserve"> et d’autres dispositions</w:t>
      </w:r>
      <w:r w:rsidR="00B77188">
        <w:rPr>
          <w:rFonts w:asciiTheme="majorBidi" w:hAnsiTheme="majorBidi" w:cstheme="majorBidi"/>
          <w:kern w:val="2"/>
          <w:szCs w:val="22"/>
          <w:lang w:val="fr-FR"/>
          <w14:ligatures w14:val="standardContextual"/>
        </w:rPr>
        <w:t>;</w:t>
      </w:r>
    </w:p>
    <w:p w14:paraId="46E8D2AA" w14:textId="4A090679"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4.</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iCs/>
          <w:kern w:val="2"/>
          <w:szCs w:val="22"/>
          <w:lang w:val="fr-FR"/>
          <w14:ligatures w14:val="standardContextual"/>
        </w:rPr>
        <w:t xml:space="preserve">Encourage </w:t>
      </w:r>
      <w:r w:rsidRPr="002D737F">
        <w:rPr>
          <w:rFonts w:asciiTheme="majorBidi" w:hAnsiTheme="majorBidi" w:cstheme="majorBidi"/>
          <w:kern w:val="2"/>
          <w:szCs w:val="22"/>
          <w:lang w:val="fr-FR"/>
          <w14:ligatures w14:val="standardContextual"/>
        </w:rPr>
        <w:t>les</w:t>
      </w:r>
      <w:r w:rsidRPr="002D737F">
        <w:rPr>
          <w:rFonts w:asciiTheme="majorBidi" w:hAnsiTheme="majorBidi" w:cstheme="majorBidi"/>
          <w:i/>
          <w:iCs/>
          <w:kern w:val="2"/>
          <w:szCs w:val="22"/>
          <w:lang w:val="fr-FR"/>
          <w14:ligatures w14:val="standardContextual"/>
        </w:rPr>
        <w:t xml:space="preserve"> </w:t>
      </w:r>
      <w:r w:rsidRPr="002D737F">
        <w:rPr>
          <w:rFonts w:asciiTheme="majorBidi" w:hAnsiTheme="majorBidi" w:cstheme="majorBidi"/>
          <w:kern w:val="2"/>
          <w:szCs w:val="22"/>
          <w:lang w:val="fr-FR"/>
          <w14:ligatures w14:val="standardContextual"/>
        </w:rPr>
        <w:t xml:space="preserve">Parties à associer </w:t>
      </w:r>
      <w:r w:rsidR="00D26EC1">
        <w:rPr>
          <w:rFonts w:asciiTheme="majorBidi" w:hAnsiTheme="majorBidi" w:cstheme="majorBidi"/>
          <w:kern w:val="2"/>
          <w:szCs w:val="22"/>
          <w:lang w:val="fr-FR"/>
          <w14:ligatures w14:val="standardContextual"/>
        </w:rPr>
        <w:t>les peuples autochtones et les communautés locales</w:t>
      </w:r>
      <w:r w:rsidRPr="002D737F">
        <w:rPr>
          <w:rFonts w:asciiTheme="majorBidi" w:hAnsiTheme="majorBidi" w:cstheme="majorBidi"/>
          <w:kern w:val="2"/>
          <w:szCs w:val="22"/>
          <w:lang w:val="fr-FR"/>
          <w14:ligatures w14:val="standardContextual"/>
        </w:rPr>
        <w:t xml:space="preserve"> </w:t>
      </w:r>
      <w:r w:rsidR="00552063" w:rsidRPr="00552063">
        <w:rPr>
          <w:rFonts w:asciiTheme="majorBidi" w:hAnsiTheme="majorBidi" w:cstheme="majorBidi"/>
          <w:szCs w:val="22"/>
          <w:lang w:val="fr-FR"/>
        </w:rPr>
        <w:t xml:space="preserve">[, </w:t>
      </w:r>
      <w:r w:rsidR="00552063">
        <w:rPr>
          <w:rFonts w:asciiTheme="majorBidi" w:hAnsiTheme="majorBidi" w:cstheme="majorBidi"/>
          <w:szCs w:val="22"/>
          <w:lang w:val="fr-FR"/>
        </w:rPr>
        <w:t xml:space="preserve">y compris les femmes, les jeunes et des défenseurs des </w:t>
      </w:r>
      <w:r w:rsidR="003D1A52">
        <w:rPr>
          <w:rFonts w:asciiTheme="majorBidi" w:hAnsiTheme="majorBidi" w:cstheme="majorBidi"/>
          <w:szCs w:val="22"/>
          <w:lang w:val="fr-FR"/>
        </w:rPr>
        <w:t>droits de l’homme dans le domaine de l’environnement</w:t>
      </w:r>
      <w:r w:rsidR="00552063">
        <w:rPr>
          <w:rFonts w:asciiTheme="majorBidi" w:hAnsiTheme="majorBidi" w:cstheme="majorBidi"/>
          <w:szCs w:val="22"/>
          <w:lang w:val="fr-FR"/>
        </w:rPr>
        <w:t>,</w:t>
      </w:r>
      <w:r w:rsidR="00552063" w:rsidRPr="00552063">
        <w:rPr>
          <w:rFonts w:asciiTheme="majorBidi" w:hAnsiTheme="majorBidi" w:cstheme="majorBidi"/>
          <w:szCs w:val="22"/>
          <w:lang w:val="fr-FR"/>
        </w:rPr>
        <w:t xml:space="preserve">][, </w:t>
      </w:r>
      <w:r w:rsidR="00552063">
        <w:rPr>
          <w:rFonts w:asciiTheme="majorBidi" w:hAnsiTheme="majorBidi" w:cstheme="majorBidi"/>
          <w:szCs w:val="22"/>
          <w:lang w:val="fr-FR"/>
        </w:rPr>
        <w:t xml:space="preserve">y compris les femmes et les filles, les enfants et les jeunes, les personnes handicapées et les défenseurs des </w:t>
      </w:r>
      <w:r w:rsidR="003D1A52">
        <w:rPr>
          <w:rFonts w:asciiTheme="majorBidi" w:hAnsiTheme="majorBidi" w:cstheme="majorBidi"/>
          <w:szCs w:val="22"/>
          <w:lang w:val="fr-FR"/>
        </w:rPr>
        <w:t>droits de l’homme dans le domaine de l’environnement</w:t>
      </w:r>
      <w:r w:rsidR="00913BFF">
        <w:rPr>
          <w:rFonts w:asciiTheme="majorBidi" w:hAnsiTheme="majorBidi" w:cstheme="majorBidi"/>
          <w:szCs w:val="22"/>
          <w:lang w:val="fr-FR"/>
        </w:rPr>
        <w:t>,</w:t>
      </w:r>
      <w:r w:rsidR="00552063" w:rsidRPr="00552063">
        <w:rPr>
          <w:rFonts w:asciiTheme="majorBidi" w:hAnsiTheme="majorBidi" w:cstheme="majorBidi"/>
          <w:szCs w:val="22"/>
          <w:lang w:val="fr-FR"/>
        </w:rPr>
        <w:t xml:space="preserve">] </w:t>
      </w:r>
      <w:r w:rsidRPr="002D737F">
        <w:rPr>
          <w:rFonts w:asciiTheme="majorBidi" w:hAnsiTheme="majorBidi" w:cstheme="majorBidi"/>
          <w:kern w:val="2"/>
          <w:szCs w:val="22"/>
          <w:lang w:val="fr-FR"/>
          <w14:ligatures w14:val="standardContextual"/>
        </w:rPr>
        <w:t xml:space="preserve">en tant que partenaires sur le terrain dans la mise en œuvre de la Convention, notamment en reconnaissant, </w:t>
      </w:r>
      <w:r w:rsidR="00552063">
        <w:rPr>
          <w:rFonts w:asciiTheme="majorBidi" w:hAnsiTheme="majorBidi" w:cstheme="majorBidi"/>
          <w:kern w:val="2"/>
          <w:szCs w:val="22"/>
          <w:lang w:val="fr-FR"/>
          <w14:ligatures w14:val="standardContextual"/>
        </w:rPr>
        <w:t xml:space="preserve">notamment </w:t>
      </w:r>
      <w:r w:rsidRPr="002D737F">
        <w:rPr>
          <w:rFonts w:asciiTheme="majorBidi" w:hAnsiTheme="majorBidi" w:cstheme="majorBidi"/>
          <w:kern w:val="2"/>
          <w:szCs w:val="22"/>
          <w:lang w:val="fr-FR"/>
          <w14:ligatures w14:val="standardContextual"/>
        </w:rPr>
        <w:t>en</w:t>
      </w:r>
      <w:r w:rsidR="00552063">
        <w:rPr>
          <w:rFonts w:asciiTheme="majorBidi" w:hAnsiTheme="majorBidi" w:cstheme="majorBidi"/>
          <w:kern w:val="2"/>
          <w:szCs w:val="22"/>
          <w:lang w:val="fr-FR"/>
          <w14:ligatures w14:val="standardContextual"/>
        </w:rPr>
        <w:t xml:space="preserve"> reconnaissant, en</w:t>
      </w:r>
      <w:r w:rsidRPr="002D737F">
        <w:rPr>
          <w:rFonts w:asciiTheme="majorBidi" w:hAnsiTheme="majorBidi" w:cstheme="majorBidi"/>
          <w:kern w:val="2"/>
          <w:szCs w:val="22"/>
          <w:lang w:val="fr-FR"/>
          <w14:ligatures w14:val="standardContextual"/>
        </w:rPr>
        <w:t xml:space="preserve"> soutena</w:t>
      </w:r>
      <w:r w:rsidR="00552063">
        <w:rPr>
          <w:rFonts w:asciiTheme="majorBidi" w:hAnsiTheme="majorBidi" w:cstheme="majorBidi"/>
          <w:kern w:val="2"/>
          <w:szCs w:val="22"/>
          <w:lang w:val="fr-FR"/>
          <w14:ligatures w14:val="standardContextual"/>
        </w:rPr>
        <w:t>nt et en valorisant leurs mesure</w:t>
      </w:r>
      <w:r w:rsidRPr="002D737F">
        <w:rPr>
          <w:rFonts w:asciiTheme="majorBidi" w:hAnsiTheme="majorBidi" w:cstheme="majorBidi"/>
          <w:kern w:val="2"/>
          <w:szCs w:val="22"/>
          <w:lang w:val="fr-FR"/>
          <w14:ligatures w14:val="standardContextual"/>
        </w:rPr>
        <w:t>s collectives et en respectant leurs territoires autochtones et traditionnels</w:t>
      </w:r>
      <w:r w:rsidR="00552063">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 ain</w:t>
      </w:r>
      <w:r w:rsidR="00552063">
        <w:rPr>
          <w:rFonts w:asciiTheme="majorBidi" w:hAnsiTheme="majorBidi" w:cstheme="majorBidi"/>
          <w:kern w:val="2"/>
          <w:szCs w:val="22"/>
          <w:lang w:val="fr-FR"/>
          <w14:ligatures w14:val="standardContextual"/>
        </w:rPr>
        <w:t>si que leurs efforts déployés</w:t>
      </w:r>
      <w:r w:rsidRPr="002D737F">
        <w:rPr>
          <w:rFonts w:asciiTheme="majorBidi" w:hAnsiTheme="majorBidi" w:cstheme="majorBidi"/>
          <w:kern w:val="2"/>
          <w:szCs w:val="22"/>
          <w:lang w:val="fr-FR"/>
          <w14:ligatures w14:val="standardContextual"/>
        </w:rPr>
        <w:t xml:space="preserve"> pour appliquer, préserver et maintenir leurs connaissances, innovations et pratiques traditionnelles en vue de promouvoir la conservation et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utilisation durable de la diversité biologique</w:t>
      </w:r>
      <w:r w:rsidR="00B77188">
        <w:rPr>
          <w:rFonts w:asciiTheme="majorBidi" w:hAnsiTheme="majorBidi" w:cstheme="majorBidi"/>
          <w:kern w:val="2"/>
          <w:szCs w:val="22"/>
          <w:lang w:val="fr-FR"/>
          <w14:ligatures w14:val="standardContextual"/>
        </w:rPr>
        <w:t>;</w:t>
      </w:r>
    </w:p>
    <w:p w14:paraId="6CE6A131" w14:textId="547CD9E8"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5</w:t>
      </w:r>
      <w:r w:rsidRPr="002D737F">
        <w:rPr>
          <w:rFonts w:asciiTheme="majorBidi" w:hAnsiTheme="majorBidi" w:cstheme="majorBidi"/>
          <w:i/>
          <w:iCs/>
          <w:kern w:val="2"/>
          <w:szCs w:val="22"/>
          <w:lang w:val="fr-FR"/>
          <w14:ligatures w14:val="standardContextual"/>
        </w:rPr>
        <w:t>.</w:t>
      </w:r>
      <w:r w:rsidRPr="002D737F">
        <w:rPr>
          <w:rFonts w:asciiTheme="majorBidi" w:hAnsiTheme="majorBidi" w:cstheme="majorBidi"/>
          <w:i/>
          <w:iCs/>
          <w:kern w:val="2"/>
          <w:szCs w:val="22"/>
          <w:lang w:val="fr-FR"/>
          <w14:ligatures w14:val="standardContextual"/>
        </w:rPr>
        <w:tab/>
        <w:t xml:space="preserve">Demande instamment </w:t>
      </w:r>
      <w:r w:rsidRPr="002D737F">
        <w:rPr>
          <w:rFonts w:asciiTheme="majorBidi" w:hAnsiTheme="majorBidi" w:cstheme="majorBidi"/>
          <w:kern w:val="2"/>
          <w:szCs w:val="22"/>
          <w:lang w:val="fr-FR"/>
          <w14:ligatures w14:val="standardContextual"/>
        </w:rPr>
        <w:t>aux</w:t>
      </w:r>
      <w:r w:rsidRPr="002D737F">
        <w:rPr>
          <w:rFonts w:asciiTheme="majorBidi" w:hAnsiTheme="majorBidi" w:cstheme="majorBidi"/>
          <w:i/>
          <w:iCs/>
          <w:kern w:val="2"/>
          <w:szCs w:val="22"/>
          <w:lang w:val="fr-FR"/>
          <w14:ligatures w14:val="standardContextual"/>
        </w:rPr>
        <w:t xml:space="preserve"> </w:t>
      </w:r>
      <w:r w:rsidRPr="002D737F">
        <w:rPr>
          <w:rFonts w:asciiTheme="majorBidi" w:hAnsiTheme="majorBidi" w:cstheme="majorBidi"/>
          <w:kern w:val="2"/>
          <w:szCs w:val="22"/>
          <w:lang w:val="fr-FR"/>
          <w14:ligatures w14:val="standardContextual"/>
        </w:rPr>
        <w:t xml:space="preserve">Parties </w:t>
      </w:r>
      <w:r w:rsidR="00913BFF">
        <w:rPr>
          <w:rFonts w:asciiTheme="majorBidi" w:hAnsiTheme="majorBidi" w:cstheme="majorBidi"/>
          <w:kern w:val="2"/>
          <w:szCs w:val="22"/>
          <w:lang w:val="fr-FR"/>
          <w14:ligatures w14:val="standardContextual"/>
        </w:rPr>
        <w:t>[d’assurer la participation entière et effective]</w:t>
      </w:r>
      <w:r w:rsidR="00913BFF" w:rsidRPr="00913BFF">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d</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associer pleinement</w:t>
      </w:r>
      <w:r w:rsidR="00913BFF">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 </w:t>
      </w:r>
      <w:r w:rsidR="00D26EC1">
        <w:rPr>
          <w:rFonts w:asciiTheme="majorBidi" w:hAnsiTheme="majorBidi" w:cstheme="majorBidi"/>
          <w:kern w:val="2"/>
          <w:szCs w:val="22"/>
          <w:lang w:val="fr-FR"/>
          <w14:ligatures w14:val="standardContextual"/>
        </w:rPr>
        <w:t>les peuples autochtones et les communautés locales</w:t>
      </w:r>
      <w:r w:rsidRPr="002D737F">
        <w:rPr>
          <w:rFonts w:asciiTheme="majorBidi" w:hAnsiTheme="majorBidi" w:cstheme="majorBidi"/>
          <w:kern w:val="2"/>
          <w:szCs w:val="22"/>
          <w:lang w:val="fr-FR"/>
          <w14:ligatures w14:val="standardContextual"/>
        </w:rPr>
        <w:t xml:space="preserve"> </w:t>
      </w:r>
      <w:r w:rsidR="00913BFF" w:rsidRPr="00552063">
        <w:rPr>
          <w:rFonts w:asciiTheme="majorBidi" w:hAnsiTheme="majorBidi" w:cstheme="majorBidi"/>
          <w:szCs w:val="22"/>
          <w:lang w:val="fr-FR"/>
        </w:rPr>
        <w:t xml:space="preserve">[, </w:t>
      </w:r>
      <w:r w:rsidR="00913BFF">
        <w:rPr>
          <w:rFonts w:asciiTheme="majorBidi" w:hAnsiTheme="majorBidi" w:cstheme="majorBidi"/>
          <w:szCs w:val="22"/>
          <w:lang w:val="fr-FR"/>
        </w:rPr>
        <w:t xml:space="preserve">y compris les femmes, les jeunes et des défenseurs des </w:t>
      </w:r>
      <w:r w:rsidR="003D1A52">
        <w:rPr>
          <w:rFonts w:asciiTheme="majorBidi" w:hAnsiTheme="majorBidi" w:cstheme="majorBidi"/>
          <w:szCs w:val="22"/>
          <w:lang w:val="fr-FR"/>
        </w:rPr>
        <w:t>droits de l’homme dans le domaine de l’environnement</w:t>
      </w:r>
      <w:r w:rsidR="00913BFF">
        <w:rPr>
          <w:rFonts w:asciiTheme="majorBidi" w:hAnsiTheme="majorBidi" w:cstheme="majorBidi"/>
          <w:szCs w:val="22"/>
          <w:lang w:val="fr-FR"/>
        </w:rPr>
        <w:t>,</w:t>
      </w:r>
      <w:r w:rsidR="00913BFF" w:rsidRPr="00552063">
        <w:rPr>
          <w:rFonts w:asciiTheme="majorBidi" w:hAnsiTheme="majorBidi" w:cstheme="majorBidi"/>
          <w:szCs w:val="22"/>
          <w:lang w:val="fr-FR"/>
        </w:rPr>
        <w:t xml:space="preserve">][, </w:t>
      </w:r>
      <w:r w:rsidR="00913BFF">
        <w:rPr>
          <w:rFonts w:asciiTheme="majorBidi" w:hAnsiTheme="majorBidi" w:cstheme="majorBidi"/>
          <w:szCs w:val="22"/>
          <w:lang w:val="fr-FR"/>
        </w:rPr>
        <w:t xml:space="preserve">y compris les femmes et les filles, les enfants et les jeunes, les personnes handicapées et les défenseurs des </w:t>
      </w:r>
      <w:r w:rsidR="003D1A52">
        <w:rPr>
          <w:rFonts w:asciiTheme="majorBidi" w:hAnsiTheme="majorBidi" w:cstheme="majorBidi"/>
          <w:szCs w:val="22"/>
          <w:lang w:val="fr-FR"/>
        </w:rPr>
        <w:t>droits de l’homme dans le domaine de l’environnement</w:t>
      </w:r>
      <w:r w:rsidR="00913BFF">
        <w:rPr>
          <w:rFonts w:asciiTheme="majorBidi" w:hAnsiTheme="majorBidi" w:cstheme="majorBidi"/>
          <w:szCs w:val="22"/>
          <w:lang w:val="fr-FR"/>
        </w:rPr>
        <w:t>,</w:t>
      </w:r>
      <w:r w:rsidR="00913BFF" w:rsidRPr="00552063">
        <w:rPr>
          <w:rFonts w:asciiTheme="majorBidi" w:hAnsiTheme="majorBidi" w:cstheme="majorBidi"/>
          <w:szCs w:val="22"/>
          <w:lang w:val="fr-FR"/>
        </w:rPr>
        <w:t>]</w:t>
      </w:r>
      <w:r w:rsidR="00730C6A" w:rsidRPr="00730C6A">
        <w:rPr>
          <w:rFonts w:asciiTheme="majorBidi" w:hAnsiTheme="majorBidi" w:cstheme="majorBidi"/>
          <w:szCs w:val="22"/>
          <w:lang w:val="fr-FR"/>
        </w:rPr>
        <w:t xml:space="preserve"> [, </w:t>
      </w:r>
      <w:r w:rsidR="00730C6A">
        <w:rPr>
          <w:rFonts w:asciiTheme="majorBidi" w:hAnsiTheme="majorBidi" w:cstheme="majorBidi"/>
          <w:szCs w:val="22"/>
          <w:lang w:val="fr-FR"/>
        </w:rPr>
        <w:t xml:space="preserve">avec leur </w:t>
      </w:r>
      <w:r w:rsidR="006919C5">
        <w:rPr>
          <w:rFonts w:asciiTheme="majorBidi" w:hAnsiTheme="majorBidi" w:cstheme="majorBidi"/>
          <w:szCs w:val="22"/>
          <w:lang w:val="fr-FR"/>
        </w:rPr>
        <w:t>consentement préalable donné librement et en connaissance de cause</w:t>
      </w:r>
      <w:r w:rsidR="00730C6A" w:rsidRPr="00730C6A">
        <w:rPr>
          <w:rFonts w:asciiTheme="majorBidi" w:hAnsiTheme="majorBidi" w:cstheme="majorBidi"/>
          <w:szCs w:val="22"/>
          <w:lang w:val="fr-FR"/>
        </w:rPr>
        <w:t>,</w:t>
      </w:r>
      <w:r w:rsidR="00730C6A" w:rsidRPr="0037416D">
        <w:rPr>
          <w:kern w:val="22"/>
          <w:sz w:val="18"/>
          <w:vertAlign w:val="superscript"/>
        </w:rPr>
        <w:footnoteReference w:id="4"/>
      </w:r>
      <w:r w:rsidR="00730C6A" w:rsidRPr="00730C6A">
        <w:rPr>
          <w:rFonts w:asciiTheme="majorBidi" w:hAnsiTheme="majorBidi" w:cstheme="majorBidi"/>
          <w:szCs w:val="22"/>
          <w:lang w:val="fr-FR"/>
        </w:rPr>
        <w:t>]</w:t>
      </w:r>
      <w:r w:rsidR="00913BFF" w:rsidRPr="00552063">
        <w:rPr>
          <w:rFonts w:asciiTheme="majorBidi" w:hAnsiTheme="majorBidi" w:cstheme="majorBidi"/>
          <w:szCs w:val="22"/>
          <w:lang w:val="fr-FR"/>
        </w:rPr>
        <w:t xml:space="preserve"> </w:t>
      </w:r>
      <w:r w:rsidRPr="002D737F">
        <w:rPr>
          <w:rFonts w:asciiTheme="majorBidi" w:hAnsiTheme="majorBidi" w:cstheme="majorBidi"/>
          <w:kern w:val="2"/>
          <w:szCs w:val="22"/>
          <w:lang w:val="fr-FR"/>
          <w14:ligatures w14:val="standardContextual"/>
        </w:rPr>
        <w:t>à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élaboration des </w:t>
      </w:r>
      <w:r w:rsidRPr="002D737F">
        <w:rPr>
          <w:rFonts w:asciiTheme="majorBidi" w:hAnsiTheme="majorBidi" w:cstheme="majorBidi"/>
          <w:kern w:val="2"/>
          <w:szCs w:val="22"/>
          <w:lang w:val="fr-FR"/>
          <w14:ligatures w14:val="standardContextual"/>
        </w:rPr>
        <w:lastRenderedPageBreak/>
        <w:t>rapports nationaux ainsi qu</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à la révision, à l</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actualisation et à la mise en œuvre des stratégies et des plans d</w:t>
      </w:r>
      <w:r w:rsidR="00273F31">
        <w:rPr>
          <w:rFonts w:asciiTheme="majorBidi" w:hAnsiTheme="majorBidi" w:cstheme="majorBidi"/>
          <w:kern w:val="2"/>
          <w:szCs w:val="22"/>
          <w:lang w:val="fr-FR"/>
          <w14:ligatures w14:val="standardContextual"/>
        </w:rPr>
        <w:t>’</w:t>
      </w:r>
      <w:r w:rsidR="00913BFF">
        <w:rPr>
          <w:rFonts w:asciiTheme="majorBidi" w:hAnsiTheme="majorBidi" w:cstheme="majorBidi"/>
          <w:kern w:val="2"/>
          <w:szCs w:val="22"/>
          <w:lang w:val="fr-FR"/>
          <w14:ligatures w14:val="standardContextual"/>
        </w:rPr>
        <w:t xml:space="preserve">action nationaux pour la </w:t>
      </w:r>
      <w:r w:rsidRPr="002D737F">
        <w:rPr>
          <w:rFonts w:asciiTheme="majorBidi" w:hAnsiTheme="majorBidi" w:cstheme="majorBidi"/>
          <w:kern w:val="2"/>
          <w:szCs w:val="22"/>
          <w:lang w:val="fr-FR"/>
          <w14:ligatures w14:val="standardContextual"/>
        </w:rPr>
        <w:t>diversité</w:t>
      </w:r>
      <w:r w:rsidR="00913BFF">
        <w:rPr>
          <w:rFonts w:asciiTheme="majorBidi" w:hAnsiTheme="majorBidi" w:cstheme="majorBidi"/>
          <w:kern w:val="2"/>
          <w:szCs w:val="22"/>
          <w:lang w:val="fr-FR"/>
          <w14:ligatures w14:val="standardContextual"/>
        </w:rPr>
        <w:t xml:space="preserve"> biologique</w:t>
      </w:r>
      <w:r w:rsidRPr="002D737F">
        <w:rPr>
          <w:rFonts w:asciiTheme="majorBidi" w:hAnsiTheme="majorBidi" w:cstheme="majorBidi"/>
          <w:kern w:val="2"/>
          <w:szCs w:val="22"/>
          <w:lang w:val="fr-FR"/>
          <w14:ligatures w14:val="standardContextual"/>
        </w:rPr>
        <w:t>, conformément aux objectifs et aux cibles du Cadre mondial de la biodiversité de Kunming-Montréal</w:t>
      </w:r>
      <w:r w:rsidR="00B77188">
        <w:rPr>
          <w:rFonts w:asciiTheme="majorBidi" w:hAnsiTheme="majorBidi" w:cstheme="majorBidi"/>
          <w:kern w:val="2"/>
          <w:szCs w:val="22"/>
          <w:lang w:val="fr-FR" w:eastAsia="zh-CN"/>
          <w14:ligatures w14:val="standardContextual"/>
        </w:rPr>
        <w:t>;</w:t>
      </w:r>
    </w:p>
    <w:p w14:paraId="66C2C20B" w14:textId="7273B051"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6.</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iCs/>
          <w:kern w:val="2"/>
          <w:szCs w:val="22"/>
          <w:lang w:val="fr-FR"/>
          <w14:ligatures w14:val="standardContextual"/>
        </w:rPr>
        <w:t xml:space="preserve">Invite les </w:t>
      </w:r>
      <w:r w:rsidRPr="002D737F">
        <w:rPr>
          <w:rFonts w:asciiTheme="majorBidi" w:hAnsiTheme="majorBidi" w:cstheme="majorBidi"/>
          <w:kern w:val="2"/>
          <w:szCs w:val="22"/>
          <w:lang w:val="fr-FR"/>
          <w14:ligatures w14:val="standardContextual"/>
        </w:rPr>
        <w:t>Parties à accroître le financement accordé au mécanisme de financement volontaire afin d</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appuyer la participation effective </w:t>
      </w:r>
      <w:r w:rsidR="00D26EC1">
        <w:rPr>
          <w:rFonts w:asciiTheme="majorBidi" w:hAnsiTheme="majorBidi" w:cstheme="majorBidi"/>
          <w:kern w:val="2"/>
          <w:szCs w:val="22"/>
          <w:lang w:val="fr-FR"/>
          <w14:ligatures w14:val="standardContextual"/>
        </w:rPr>
        <w:t>des peuples autochtones et des communautés locales</w:t>
      </w:r>
      <w:r w:rsidR="00913BFF">
        <w:rPr>
          <w:rFonts w:asciiTheme="majorBidi" w:hAnsiTheme="majorBidi" w:cstheme="majorBidi"/>
          <w:kern w:val="2"/>
          <w:szCs w:val="22"/>
          <w:lang w:val="fr-FR"/>
          <w14:ligatures w14:val="standardContextual"/>
        </w:rPr>
        <w:t xml:space="preserve"> aux processus qui intéressent</w:t>
      </w:r>
      <w:r w:rsidRPr="002D737F">
        <w:rPr>
          <w:rFonts w:asciiTheme="majorBidi" w:hAnsiTheme="majorBidi" w:cstheme="majorBidi"/>
          <w:kern w:val="2"/>
          <w:szCs w:val="22"/>
          <w:lang w:val="fr-FR"/>
          <w14:ligatures w14:val="standardContextual"/>
        </w:rPr>
        <w:t xml:space="preserve"> la Convention et ses Protocoles</w:t>
      </w:r>
      <w:r w:rsidR="00B77188">
        <w:rPr>
          <w:rFonts w:asciiTheme="majorBidi" w:hAnsiTheme="majorBidi" w:cstheme="majorBidi"/>
          <w:kern w:val="2"/>
          <w:szCs w:val="22"/>
          <w:lang w:val="fr-FR"/>
          <w14:ligatures w14:val="standardContextual"/>
        </w:rPr>
        <w:t>;</w:t>
      </w:r>
    </w:p>
    <w:p w14:paraId="589B19E7" w14:textId="416C599F"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7.</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iCs/>
          <w:kern w:val="2"/>
          <w:szCs w:val="22"/>
          <w:lang w:val="fr-FR"/>
          <w14:ligatures w14:val="standardContextual"/>
        </w:rPr>
        <w:t xml:space="preserve">Demande </w:t>
      </w:r>
      <w:r w:rsidRPr="00913BFF">
        <w:rPr>
          <w:rFonts w:asciiTheme="majorBidi" w:hAnsiTheme="majorBidi" w:cstheme="majorBidi"/>
          <w:iCs/>
          <w:kern w:val="2"/>
          <w:szCs w:val="22"/>
          <w:lang w:val="fr-FR"/>
          <w14:ligatures w14:val="standardContextual"/>
        </w:rPr>
        <w:t>au</w:t>
      </w:r>
      <w:r w:rsidRPr="002D737F">
        <w:rPr>
          <w:rFonts w:asciiTheme="majorBidi" w:hAnsiTheme="majorBidi" w:cstheme="majorBidi"/>
          <w:i/>
          <w:iCs/>
          <w:kern w:val="2"/>
          <w:szCs w:val="22"/>
          <w:lang w:val="fr-FR"/>
          <w14:ligatures w14:val="standardContextual"/>
        </w:rPr>
        <w:t xml:space="preserve"> </w:t>
      </w:r>
      <w:r w:rsidRPr="002D737F">
        <w:rPr>
          <w:rFonts w:asciiTheme="majorBidi" w:hAnsiTheme="majorBidi" w:cstheme="majorBidi"/>
          <w:kern w:val="2"/>
          <w:szCs w:val="22"/>
          <w:lang w:val="fr-FR"/>
          <w14:ligatures w14:val="standardContextual"/>
        </w:rPr>
        <w:t>Secrétaire exécutif d</w:t>
      </w:r>
      <w:r w:rsidR="00273F31">
        <w:rPr>
          <w:rFonts w:asciiTheme="majorBidi" w:hAnsiTheme="majorBidi" w:cstheme="majorBidi"/>
          <w:kern w:val="2"/>
          <w:szCs w:val="22"/>
          <w:lang w:val="fr-FR"/>
          <w14:ligatures w14:val="standardContextual"/>
        </w:rPr>
        <w:t>’</w:t>
      </w:r>
      <w:r w:rsidRPr="002D737F">
        <w:rPr>
          <w:rFonts w:asciiTheme="majorBidi" w:hAnsiTheme="majorBidi" w:cstheme="majorBidi"/>
          <w:kern w:val="2"/>
          <w:szCs w:val="22"/>
          <w:lang w:val="fr-FR"/>
          <w14:ligatures w14:val="standardContextual"/>
        </w:rPr>
        <w:t xml:space="preserve">appuyer les efforts de mobilisation des ressources financières en faveur </w:t>
      </w:r>
      <w:r w:rsidR="00D26EC1">
        <w:rPr>
          <w:rFonts w:asciiTheme="majorBidi" w:hAnsiTheme="majorBidi" w:cstheme="majorBidi"/>
          <w:kern w:val="2"/>
          <w:szCs w:val="22"/>
          <w:lang w:val="fr-FR"/>
          <w14:ligatures w14:val="standardContextual"/>
        </w:rPr>
        <w:t>des peuples autochtones et des communautés locales</w:t>
      </w:r>
      <w:r w:rsidR="00913BFF">
        <w:rPr>
          <w:rFonts w:asciiTheme="majorBidi" w:hAnsiTheme="majorBidi" w:cstheme="majorBidi"/>
          <w:kern w:val="2"/>
          <w:szCs w:val="22"/>
          <w:lang w:val="fr-FR"/>
          <w14:ligatures w14:val="standardContextual"/>
        </w:rPr>
        <w:t>;</w:t>
      </w:r>
    </w:p>
    <w:p w14:paraId="513DA110" w14:textId="6E4E9BFB" w:rsidR="002D737F" w:rsidRPr="002D737F" w:rsidRDefault="002D737F" w:rsidP="002D737F">
      <w:pPr>
        <w:tabs>
          <w:tab w:val="left" w:pos="1710"/>
        </w:tabs>
        <w:snapToGrid w:val="0"/>
        <w:spacing w:before="120" w:after="120"/>
        <w:ind w:left="1170"/>
        <w:rPr>
          <w:rFonts w:asciiTheme="majorBidi" w:hAnsiTheme="majorBidi" w:cstheme="majorBidi"/>
          <w:kern w:val="2"/>
          <w:szCs w:val="22"/>
          <w:lang w:val="fr-FR"/>
          <w14:ligatures w14:val="standardContextual"/>
        </w:rPr>
      </w:pPr>
      <w:r w:rsidRPr="002D737F">
        <w:rPr>
          <w:rFonts w:asciiTheme="majorBidi" w:hAnsiTheme="majorBidi" w:cstheme="majorBidi"/>
          <w:kern w:val="2"/>
          <w:szCs w:val="22"/>
          <w:lang w:val="fr-FR"/>
          <w14:ligatures w14:val="standardContextual"/>
        </w:rPr>
        <w:t>[8.</w:t>
      </w:r>
      <w:r w:rsidRPr="002D737F">
        <w:rPr>
          <w:rFonts w:asciiTheme="majorBidi" w:hAnsiTheme="majorBidi" w:cstheme="majorBidi"/>
          <w:kern w:val="2"/>
          <w:szCs w:val="22"/>
          <w:lang w:val="fr-FR"/>
          <w14:ligatures w14:val="standardContextual"/>
        </w:rPr>
        <w:tab/>
      </w:r>
      <w:r w:rsidRPr="002D737F">
        <w:rPr>
          <w:rFonts w:asciiTheme="majorBidi" w:hAnsiTheme="majorBidi" w:cstheme="majorBidi"/>
          <w:i/>
          <w:kern w:val="2"/>
          <w:szCs w:val="22"/>
          <w:lang w:val="fr-FR"/>
          <w14:ligatures w14:val="standardContextual"/>
        </w:rPr>
        <w:t>Demande également</w:t>
      </w:r>
      <w:r w:rsidRPr="002D737F">
        <w:rPr>
          <w:rFonts w:asciiTheme="majorBidi" w:hAnsiTheme="majorBidi" w:cstheme="majorBidi"/>
          <w:kern w:val="2"/>
          <w:szCs w:val="22"/>
          <w:lang w:val="fr-FR"/>
          <w14:ligatures w14:val="standardContextual"/>
        </w:rPr>
        <w:t xml:space="preserve"> au Secrétaire </w:t>
      </w:r>
      <w:r w:rsidR="00913BFF">
        <w:rPr>
          <w:rFonts w:asciiTheme="majorBidi" w:hAnsiTheme="majorBidi" w:cstheme="majorBidi"/>
          <w:kern w:val="2"/>
          <w:szCs w:val="22"/>
          <w:lang w:val="fr-FR"/>
          <w14:ligatures w14:val="standardContextual"/>
        </w:rPr>
        <w:t>exécutif, dans la limite</w:t>
      </w:r>
      <w:r w:rsidRPr="002D737F">
        <w:rPr>
          <w:rFonts w:asciiTheme="majorBidi" w:hAnsiTheme="majorBidi" w:cstheme="majorBidi"/>
          <w:kern w:val="2"/>
          <w:szCs w:val="22"/>
          <w:lang w:val="fr-FR"/>
          <w14:ligatures w14:val="standardContextual"/>
        </w:rPr>
        <w:t xml:space="preserve"> des ressources</w:t>
      </w:r>
      <w:r w:rsidR="00913BFF">
        <w:rPr>
          <w:rFonts w:asciiTheme="majorBidi" w:hAnsiTheme="majorBidi" w:cstheme="majorBidi"/>
          <w:kern w:val="2"/>
          <w:szCs w:val="22"/>
          <w:lang w:val="fr-FR"/>
          <w14:ligatures w14:val="standardContextual"/>
        </w:rPr>
        <w:t xml:space="preserve"> disponibles</w:t>
      </w:r>
      <w:r w:rsidR="00086269">
        <w:rPr>
          <w:rFonts w:asciiTheme="majorBidi" w:hAnsiTheme="majorBidi" w:cstheme="majorBidi"/>
          <w:kern w:val="2"/>
          <w:szCs w:val="22"/>
          <w:lang w:val="fr-FR"/>
          <w14:ligatures w14:val="standardContextual"/>
        </w:rPr>
        <w:t>, de</w:t>
      </w:r>
      <w:r w:rsidRPr="002D737F">
        <w:rPr>
          <w:rFonts w:asciiTheme="majorBidi" w:hAnsiTheme="majorBidi" w:cstheme="majorBidi"/>
          <w:kern w:val="2"/>
          <w:szCs w:val="22"/>
          <w:lang w:val="fr-FR"/>
          <w14:ligatures w14:val="standardContextual"/>
        </w:rPr>
        <w:t> :</w:t>
      </w:r>
    </w:p>
    <w:p w14:paraId="4458BD1A" w14:textId="79B373E6" w:rsidR="002D737F" w:rsidRPr="002D737F" w:rsidRDefault="00086269" w:rsidP="002D737F">
      <w:pPr>
        <w:tabs>
          <w:tab w:val="left" w:pos="2340"/>
        </w:tabs>
        <w:snapToGrid w:val="0"/>
        <w:spacing w:before="120" w:after="120"/>
        <w:ind w:left="630" w:firstLine="1080"/>
        <w:rPr>
          <w:kern w:val="2"/>
          <w:szCs w:val="22"/>
          <w:lang w:val="fr-FR"/>
          <w14:ligatures w14:val="standardContextual"/>
        </w:rPr>
      </w:pPr>
      <w:r>
        <w:rPr>
          <w:rFonts w:asciiTheme="majorBidi" w:hAnsiTheme="majorBidi" w:cstheme="majorBidi"/>
          <w:kern w:val="2"/>
          <w:szCs w:val="22"/>
          <w:lang w:val="fr-FR"/>
          <w14:ligatures w14:val="standardContextual"/>
        </w:rPr>
        <w:t>a)</w:t>
      </w:r>
      <w:r>
        <w:rPr>
          <w:rFonts w:asciiTheme="majorBidi" w:hAnsiTheme="majorBidi" w:cstheme="majorBidi"/>
          <w:kern w:val="2"/>
          <w:szCs w:val="22"/>
          <w:lang w:val="fr-FR"/>
          <w14:ligatures w14:val="standardContextual"/>
        </w:rPr>
        <w:tab/>
        <w:t>E</w:t>
      </w:r>
      <w:r w:rsidR="002D737F" w:rsidRPr="002D737F">
        <w:rPr>
          <w:rFonts w:asciiTheme="majorBidi" w:hAnsiTheme="majorBidi" w:cstheme="majorBidi"/>
          <w:kern w:val="2"/>
          <w:szCs w:val="22"/>
          <w:lang w:val="fr-FR"/>
          <w14:ligatures w14:val="standardContextual"/>
        </w:rPr>
        <w:t>ntreprendre des</w:t>
      </w:r>
      <w:r>
        <w:rPr>
          <w:rFonts w:asciiTheme="majorBidi" w:hAnsiTheme="majorBidi" w:cstheme="majorBidi"/>
          <w:kern w:val="2"/>
          <w:szCs w:val="22"/>
          <w:lang w:val="fr-FR"/>
          <w14:ligatures w14:val="standardContextual"/>
        </w:rPr>
        <w:t xml:space="preserve"> études [, fondées sur les communications</w:t>
      </w:r>
      <w:r w:rsidR="002D737F" w:rsidRPr="002D737F">
        <w:rPr>
          <w:rFonts w:asciiTheme="majorBidi" w:hAnsiTheme="majorBidi" w:cstheme="majorBidi"/>
          <w:kern w:val="2"/>
          <w:szCs w:val="22"/>
          <w:lang w:val="fr-FR"/>
          <w14:ligatures w14:val="standardContextual"/>
        </w:rPr>
        <w:t xml:space="preserve"> des Par</w:t>
      </w:r>
      <w:r>
        <w:rPr>
          <w:rFonts w:asciiTheme="majorBidi" w:hAnsiTheme="majorBidi" w:cstheme="majorBidi"/>
          <w:kern w:val="2"/>
          <w:szCs w:val="22"/>
          <w:lang w:val="fr-FR"/>
          <w14:ligatures w14:val="standardContextual"/>
        </w:rPr>
        <w:t xml:space="preserve">ties, </w:t>
      </w:r>
      <w:r w:rsidR="00D26EC1">
        <w:rPr>
          <w:rFonts w:asciiTheme="majorBidi" w:hAnsiTheme="majorBidi" w:cstheme="majorBidi"/>
          <w:kern w:val="2"/>
          <w:szCs w:val="22"/>
          <w:lang w:val="fr-FR"/>
          <w14:ligatures w14:val="standardContextual"/>
        </w:rPr>
        <w:t>des peuples autochtones et des communautés locales</w:t>
      </w:r>
      <w:r>
        <w:rPr>
          <w:rFonts w:asciiTheme="majorBidi" w:hAnsiTheme="majorBidi" w:cstheme="majorBidi"/>
          <w:kern w:val="2"/>
          <w:szCs w:val="22"/>
          <w:lang w:val="fr-FR"/>
          <w14:ligatures w14:val="standardContextual"/>
        </w:rPr>
        <w:t>,</w:t>
      </w:r>
      <w:r w:rsidR="002D737F" w:rsidRPr="002D737F">
        <w:rPr>
          <w:rFonts w:asciiTheme="majorBidi" w:hAnsiTheme="majorBidi" w:cstheme="majorBidi"/>
          <w:kern w:val="2"/>
          <w:szCs w:val="22"/>
          <w:lang w:val="fr-FR"/>
          <w14:ligatures w14:val="standardContextual"/>
        </w:rPr>
        <w:t>] sur les meilleures pratiques</w:t>
      </w:r>
      <w:r>
        <w:rPr>
          <w:rFonts w:asciiTheme="majorBidi" w:hAnsiTheme="majorBidi" w:cstheme="majorBidi"/>
          <w:kern w:val="2"/>
          <w:szCs w:val="22"/>
          <w:lang w:val="fr-FR"/>
          <w14:ligatures w14:val="standardContextual"/>
        </w:rPr>
        <w:t xml:space="preserve"> concernant [</w:t>
      </w:r>
      <w:r w:rsidR="002D737F" w:rsidRPr="002D737F">
        <w:rPr>
          <w:rFonts w:asciiTheme="majorBidi" w:hAnsiTheme="majorBidi" w:cstheme="majorBidi"/>
          <w:kern w:val="2"/>
          <w:szCs w:val="22"/>
          <w:lang w:val="fr-FR"/>
          <w14:ligatures w14:val="standardContextual"/>
        </w:rPr>
        <w:t>des cas concrets] d</w:t>
      </w:r>
      <w:r w:rsidR="00273F31">
        <w:rPr>
          <w:rFonts w:asciiTheme="majorBidi" w:hAnsiTheme="majorBidi" w:cstheme="majorBidi"/>
          <w:kern w:val="2"/>
          <w:szCs w:val="22"/>
          <w:lang w:val="fr-FR"/>
          <w14:ligatures w14:val="standardContextual"/>
        </w:rPr>
        <w:t>’</w:t>
      </w:r>
      <w:r w:rsidR="002D737F" w:rsidRPr="002D737F">
        <w:rPr>
          <w:rFonts w:asciiTheme="majorBidi" w:hAnsiTheme="majorBidi" w:cstheme="majorBidi"/>
          <w:kern w:val="2"/>
          <w:szCs w:val="22"/>
          <w:lang w:val="fr-FR"/>
          <w14:ligatures w14:val="standardContextual"/>
        </w:rPr>
        <w:t>accès et de partage des avantages et l</w:t>
      </w:r>
      <w:r w:rsidR="00273F31">
        <w:rPr>
          <w:rFonts w:asciiTheme="majorBidi" w:hAnsiTheme="majorBidi" w:cstheme="majorBidi"/>
          <w:kern w:val="2"/>
          <w:szCs w:val="22"/>
          <w:lang w:val="fr-FR"/>
          <w14:ligatures w14:val="standardContextual"/>
        </w:rPr>
        <w:t>’</w:t>
      </w:r>
      <w:r w:rsidR="002D737F" w:rsidRPr="002D737F">
        <w:rPr>
          <w:rFonts w:asciiTheme="majorBidi" w:hAnsiTheme="majorBidi" w:cstheme="majorBidi"/>
          <w:kern w:val="2"/>
          <w:szCs w:val="22"/>
          <w:lang w:val="fr-FR"/>
          <w14:ligatures w14:val="standardContextual"/>
        </w:rPr>
        <w:t xml:space="preserve">expérience </w:t>
      </w:r>
      <w:r w:rsidR="00D26EC1">
        <w:rPr>
          <w:rFonts w:asciiTheme="majorBidi" w:hAnsiTheme="majorBidi" w:cstheme="majorBidi"/>
          <w:kern w:val="2"/>
          <w:szCs w:val="22"/>
          <w:lang w:val="fr-FR"/>
          <w14:ligatures w14:val="standardContextual"/>
        </w:rPr>
        <w:t>des peuples autochtones et des communautés locales</w:t>
      </w:r>
      <w:r w:rsidR="002D737F" w:rsidRPr="002D737F">
        <w:rPr>
          <w:rFonts w:asciiTheme="majorBidi" w:hAnsiTheme="majorBidi" w:cstheme="majorBidi"/>
          <w:kern w:val="2"/>
          <w:szCs w:val="22"/>
          <w:lang w:val="fr-FR"/>
          <w14:ligatures w14:val="standardContextual"/>
        </w:rPr>
        <w:t xml:space="preserve"> à cet égard, notamment [l</w:t>
      </w:r>
      <w:r w:rsidR="00273F31">
        <w:rPr>
          <w:rFonts w:asciiTheme="majorBidi" w:hAnsiTheme="majorBidi" w:cstheme="majorBidi"/>
          <w:kern w:val="2"/>
          <w:szCs w:val="22"/>
          <w:lang w:val="fr-FR"/>
          <w14:ligatures w14:val="standardContextual"/>
        </w:rPr>
        <w:t>’</w:t>
      </w:r>
      <w:r w:rsidR="002D737F" w:rsidRPr="002D737F">
        <w:rPr>
          <w:rFonts w:asciiTheme="majorBidi" w:hAnsiTheme="majorBidi" w:cstheme="majorBidi"/>
          <w:kern w:val="2"/>
          <w:szCs w:val="22"/>
          <w:lang w:val="fr-FR"/>
          <w14:ligatures w14:val="standardContextual"/>
        </w:rPr>
        <w:t xml:space="preserve">efficacité et] le rôle de gouvernance des banques de données et des bases de données </w:t>
      </w:r>
      <w:r>
        <w:rPr>
          <w:rFonts w:asciiTheme="majorBidi" w:hAnsiTheme="majorBidi" w:cstheme="majorBidi"/>
          <w:kern w:val="2"/>
          <w:szCs w:val="22"/>
          <w:lang w:val="fr-FR"/>
          <w14:ligatures w14:val="standardContextual"/>
        </w:rPr>
        <w:t>qui contienne</w:t>
      </w:r>
      <w:r w:rsidR="002D737F" w:rsidRPr="002D737F">
        <w:rPr>
          <w:rFonts w:asciiTheme="majorBidi" w:hAnsiTheme="majorBidi" w:cstheme="majorBidi"/>
          <w:kern w:val="2"/>
          <w:szCs w:val="22"/>
          <w:lang w:val="fr-FR"/>
          <w14:ligatures w14:val="standardContextual"/>
        </w:rPr>
        <w:t>nt des données sur l</w:t>
      </w:r>
      <w:r w:rsidR="00273F31">
        <w:rPr>
          <w:rFonts w:asciiTheme="majorBidi" w:hAnsiTheme="majorBidi" w:cstheme="majorBidi"/>
          <w:kern w:val="2"/>
          <w:szCs w:val="22"/>
          <w:lang w:val="fr-FR"/>
          <w14:ligatures w14:val="standardContextual"/>
        </w:rPr>
        <w:t>’</w:t>
      </w:r>
      <w:r w:rsidR="002D737F" w:rsidRPr="002D737F">
        <w:rPr>
          <w:rFonts w:asciiTheme="majorBidi" w:hAnsiTheme="majorBidi" w:cstheme="majorBidi"/>
          <w:kern w:val="2"/>
          <w:szCs w:val="22"/>
          <w:lang w:val="fr-FR"/>
          <w14:ligatures w14:val="standardContextual"/>
        </w:rPr>
        <w:t xml:space="preserve">utilisation et la protection </w:t>
      </w:r>
      <w:r>
        <w:rPr>
          <w:kern w:val="2"/>
          <w:szCs w:val="22"/>
          <w:lang w:val="fr-FR"/>
          <w14:ligatures w14:val="standardContextual"/>
        </w:rPr>
        <w:t>des ressources génétiques, l</w:t>
      </w:r>
      <w:r w:rsidR="002D737F" w:rsidRPr="002D737F">
        <w:rPr>
          <w:kern w:val="2"/>
          <w:szCs w:val="22"/>
          <w:lang w:val="fr-FR"/>
          <w14:ligatures w14:val="standardContextual"/>
        </w:rPr>
        <w:t>es connaissances traditionnelles associées aux ressources génétiques[, l</w:t>
      </w:r>
      <w:r w:rsidR="00273F31">
        <w:rPr>
          <w:kern w:val="2"/>
          <w:szCs w:val="22"/>
          <w:lang w:val="fr-FR"/>
          <w14:ligatures w14:val="standardContextual"/>
        </w:rPr>
        <w:t>’</w:t>
      </w:r>
      <w:r w:rsidR="002D737F" w:rsidRPr="002D737F">
        <w:rPr>
          <w:kern w:val="2"/>
          <w:szCs w:val="22"/>
          <w:lang w:val="fr-FR"/>
          <w14:ligatures w14:val="standardContextual"/>
        </w:rPr>
        <w:t>information de séquençage numérique sur les ressources génétiques] et les informations connexes sur l</w:t>
      </w:r>
      <w:r w:rsidR="00273F31">
        <w:rPr>
          <w:kern w:val="2"/>
          <w:szCs w:val="22"/>
          <w:lang w:val="fr-FR"/>
          <w14:ligatures w14:val="standardContextual"/>
        </w:rPr>
        <w:t>’</w:t>
      </w:r>
      <w:r w:rsidR="002D737F" w:rsidRPr="002D737F">
        <w:rPr>
          <w:kern w:val="2"/>
          <w:szCs w:val="22"/>
          <w:lang w:val="fr-FR"/>
          <w14:ligatures w14:val="standardContextual"/>
        </w:rPr>
        <w:t>origine géographique et autres métadonnées pertinentes [sur la provenance], notamment la divulgation de l</w:t>
      </w:r>
      <w:r w:rsidR="00273F31">
        <w:rPr>
          <w:kern w:val="2"/>
          <w:szCs w:val="22"/>
          <w:lang w:val="fr-FR"/>
          <w14:ligatures w14:val="standardContextual"/>
        </w:rPr>
        <w:t>’</w:t>
      </w:r>
      <w:r w:rsidR="002D737F" w:rsidRPr="002D737F">
        <w:rPr>
          <w:kern w:val="2"/>
          <w:szCs w:val="22"/>
          <w:lang w:val="fr-FR"/>
          <w14:ligatures w14:val="standardContextual"/>
        </w:rPr>
        <w:t>origine des produits et des informations sur les processus découlant d</w:t>
      </w:r>
      <w:r w:rsidR="00273F31">
        <w:rPr>
          <w:kern w:val="2"/>
          <w:szCs w:val="22"/>
          <w:lang w:val="fr-FR"/>
          <w14:ligatures w14:val="standardContextual"/>
        </w:rPr>
        <w:t>’</w:t>
      </w:r>
      <w:r w:rsidR="002D737F" w:rsidRPr="002D737F">
        <w:rPr>
          <w:kern w:val="2"/>
          <w:szCs w:val="22"/>
          <w:lang w:val="fr-FR"/>
          <w14:ligatures w14:val="standardContextual"/>
        </w:rPr>
        <w:t>une telle utilisation</w:t>
      </w:r>
      <w:r w:rsidR="002D737F" w:rsidRPr="002D737F">
        <w:rPr>
          <w:rFonts w:asciiTheme="majorBidi" w:hAnsiTheme="majorBidi" w:cstheme="majorBidi"/>
          <w:kern w:val="2"/>
          <w:szCs w:val="22"/>
          <w:lang w:val="fr-FR"/>
          <w14:ligatures w14:val="standardContextual"/>
        </w:rPr>
        <w:t xml:space="preserve">, et de partager les </w:t>
      </w:r>
      <w:r w:rsidR="002D737F" w:rsidRPr="002D737F">
        <w:rPr>
          <w:kern w:val="2"/>
          <w:szCs w:val="22"/>
          <w:lang w:val="fr-FR"/>
          <w14:ligatures w14:val="standardContextual"/>
        </w:rPr>
        <w:t xml:space="preserve">résultats avec </w:t>
      </w:r>
      <w:r w:rsidR="00D26EC1">
        <w:rPr>
          <w:kern w:val="2"/>
          <w:szCs w:val="22"/>
          <w:lang w:val="fr-FR"/>
          <w14:ligatures w14:val="standardContextual"/>
        </w:rPr>
        <w:t>les peuples autochtones et les communautés locales</w:t>
      </w:r>
      <w:r w:rsidR="00B77188">
        <w:rPr>
          <w:kern w:val="2"/>
          <w:szCs w:val="22"/>
          <w:lang w:val="fr-FR"/>
          <w14:ligatures w14:val="standardContextual"/>
        </w:rPr>
        <w:t>;</w:t>
      </w:r>
      <w:r w:rsidR="002D737F" w:rsidRPr="002D737F">
        <w:rPr>
          <w:kern w:val="2"/>
          <w:szCs w:val="22"/>
          <w:lang w:val="fr-FR"/>
          <w14:ligatures w14:val="standardContextual"/>
        </w:rPr>
        <w:t xml:space="preserve">  </w:t>
      </w:r>
    </w:p>
    <w:p w14:paraId="1B5B6391" w14:textId="048B951B" w:rsidR="002D737F" w:rsidRPr="002D737F" w:rsidRDefault="00086269" w:rsidP="002D737F">
      <w:pPr>
        <w:tabs>
          <w:tab w:val="left" w:pos="2340"/>
        </w:tabs>
        <w:snapToGrid w:val="0"/>
        <w:spacing w:before="120" w:after="120"/>
        <w:ind w:left="630" w:firstLine="1080"/>
        <w:rPr>
          <w:kern w:val="2"/>
          <w:szCs w:val="22"/>
          <w:lang w:val="fr-FR"/>
          <w14:ligatures w14:val="standardContextual"/>
        </w:rPr>
      </w:pPr>
      <w:r>
        <w:rPr>
          <w:kern w:val="2"/>
          <w:szCs w:val="22"/>
          <w:lang w:val="fr-FR"/>
          <w14:ligatures w14:val="standardContextual"/>
        </w:rPr>
        <w:t>b)</w:t>
      </w:r>
      <w:r>
        <w:rPr>
          <w:kern w:val="2"/>
          <w:szCs w:val="22"/>
          <w:lang w:val="fr-FR"/>
          <w14:ligatures w14:val="standardContextual"/>
        </w:rPr>
        <w:tab/>
        <w:t>Renforcer et appuyer</w:t>
      </w:r>
      <w:r w:rsidR="002D737F" w:rsidRPr="002D737F">
        <w:rPr>
          <w:kern w:val="2"/>
          <w:szCs w:val="22"/>
          <w:lang w:val="fr-FR"/>
          <w14:ligatures w14:val="standardContextual"/>
        </w:rPr>
        <w:t xml:space="preserve"> un réseau mondial de correspondants nationaux sur l</w:t>
      </w:r>
      <w:r w:rsidR="00273F31">
        <w:rPr>
          <w:kern w:val="2"/>
          <w:szCs w:val="22"/>
          <w:lang w:val="fr-FR"/>
          <w14:ligatures w14:val="standardContextual"/>
        </w:rPr>
        <w:t>’</w:t>
      </w:r>
      <w:r w:rsidR="002D737F" w:rsidRPr="002D737F">
        <w:rPr>
          <w:kern w:val="2"/>
          <w:szCs w:val="22"/>
          <w:lang w:val="fr-FR"/>
          <w14:ligatures w14:val="standardContextual"/>
        </w:rPr>
        <w:t xml:space="preserve">article 8 j) et les dispositions </w:t>
      </w:r>
      <w:r>
        <w:rPr>
          <w:kern w:val="2"/>
          <w:szCs w:val="22"/>
          <w:lang w:val="fr-FR"/>
          <w14:ligatures w14:val="standardContextual"/>
        </w:rPr>
        <w:t>connexes pour soutenir l’application</w:t>
      </w:r>
      <w:r w:rsidR="002D737F" w:rsidRPr="002D737F">
        <w:rPr>
          <w:kern w:val="2"/>
          <w:szCs w:val="22"/>
          <w:lang w:val="fr-FR"/>
          <w14:ligatures w14:val="standardContextual"/>
        </w:rPr>
        <w:t xml:space="preserve"> de la Convention aux niveaux national et international</w:t>
      </w:r>
      <w:r w:rsidR="00B77188">
        <w:rPr>
          <w:kern w:val="2"/>
          <w:szCs w:val="22"/>
          <w:lang w:val="fr-FR"/>
          <w14:ligatures w14:val="standardContextual"/>
        </w:rPr>
        <w:t>;</w:t>
      </w:r>
    </w:p>
    <w:p w14:paraId="1C077257" w14:textId="5E4E8541" w:rsidR="002D737F" w:rsidRPr="002D737F" w:rsidRDefault="00086269" w:rsidP="002D737F">
      <w:pPr>
        <w:tabs>
          <w:tab w:val="left" w:pos="2340"/>
        </w:tabs>
        <w:snapToGrid w:val="0"/>
        <w:spacing w:before="120" w:after="120"/>
        <w:ind w:left="630" w:firstLine="1080"/>
        <w:rPr>
          <w:rFonts w:asciiTheme="majorBidi" w:hAnsiTheme="majorBidi" w:cstheme="majorBidi"/>
          <w:kern w:val="2"/>
          <w:szCs w:val="22"/>
          <w:lang w:val="fr-FR"/>
          <w14:ligatures w14:val="standardContextual"/>
        </w:rPr>
      </w:pPr>
      <w:r>
        <w:rPr>
          <w:kern w:val="2"/>
          <w:szCs w:val="22"/>
          <w:lang w:val="fr-FR"/>
          <w14:ligatures w14:val="standardContextual"/>
        </w:rPr>
        <w:t>c)</w:t>
      </w:r>
      <w:r>
        <w:rPr>
          <w:kern w:val="2"/>
          <w:szCs w:val="22"/>
          <w:lang w:val="fr-FR"/>
          <w14:ligatures w14:val="standardContextual"/>
        </w:rPr>
        <w:tab/>
        <w:t>Recense</w:t>
      </w:r>
      <w:r w:rsidR="002D737F" w:rsidRPr="002D737F">
        <w:rPr>
          <w:kern w:val="2"/>
          <w:szCs w:val="22"/>
          <w:lang w:val="fr-FR"/>
          <w14:ligatures w14:val="standardContextual"/>
        </w:rPr>
        <w:t>r [et promouvoir, notamment au moyen d</w:t>
      </w:r>
      <w:r w:rsidR="00273F31">
        <w:rPr>
          <w:kern w:val="2"/>
          <w:szCs w:val="22"/>
          <w:lang w:val="fr-FR"/>
          <w14:ligatures w14:val="standardContextual"/>
        </w:rPr>
        <w:t>’</w:t>
      </w:r>
      <w:r w:rsidR="002D737F" w:rsidRPr="002D737F">
        <w:rPr>
          <w:kern w:val="2"/>
          <w:szCs w:val="22"/>
          <w:lang w:val="fr-FR"/>
          <w14:ligatures w14:val="standardContextual"/>
        </w:rPr>
        <w:t>études</w:t>
      </w:r>
      <w:r>
        <w:rPr>
          <w:kern w:val="2"/>
          <w:szCs w:val="22"/>
          <w:lang w:val="fr-FR"/>
          <w14:ligatures w14:val="standardContextual"/>
        </w:rPr>
        <w:t>,</w:t>
      </w:r>
      <w:r w:rsidR="002D737F" w:rsidRPr="002D737F">
        <w:rPr>
          <w:kern w:val="2"/>
          <w:szCs w:val="22"/>
          <w:lang w:val="fr-FR"/>
          <w14:ligatures w14:val="standardContextual"/>
        </w:rPr>
        <w:t>] les bonnes pratiques [et les lacunes] concernant [le financement [direct]</w:t>
      </w:r>
      <w:r w:rsidRPr="00086269">
        <w:rPr>
          <w:kern w:val="2"/>
          <w:szCs w:val="22"/>
          <w:lang w:val="fr-FR"/>
          <w14:ligatures w14:val="standardContextual"/>
        </w:rPr>
        <w:t>]</w:t>
      </w:r>
      <w:r w:rsidR="002D737F" w:rsidRPr="002D737F">
        <w:rPr>
          <w:kern w:val="2"/>
          <w:szCs w:val="22"/>
          <w:lang w:val="fr-FR"/>
          <w14:ligatures w14:val="standardContextual"/>
        </w:rPr>
        <w:t xml:space="preserve"> [les méca</w:t>
      </w:r>
      <w:r>
        <w:rPr>
          <w:kern w:val="2"/>
          <w:szCs w:val="22"/>
          <w:lang w:val="fr-FR"/>
          <w14:ligatures w14:val="standardContextual"/>
        </w:rPr>
        <w:t>nismes de financement innovants]</w:t>
      </w:r>
      <w:r w:rsidR="002D737F" w:rsidRPr="002D737F">
        <w:rPr>
          <w:kern w:val="2"/>
          <w:szCs w:val="22"/>
          <w:lang w:val="fr-FR"/>
          <w14:ligatures w14:val="standardContextual"/>
        </w:rPr>
        <w:t xml:space="preserve"> [[les mécanismes fin</w:t>
      </w:r>
      <w:r>
        <w:rPr>
          <w:kern w:val="2"/>
          <w:szCs w:val="22"/>
          <w:lang w:val="fr-FR"/>
          <w14:ligatures w14:val="standardContextual"/>
        </w:rPr>
        <w:t>anciers innovant</w:t>
      </w:r>
      <w:r w:rsidR="002D737F" w:rsidRPr="002D737F">
        <w:rPr>
          <w:kern w:val="2"/>
          <w:szCs w:val="22"/>
          <w:lang w:val="fr-FR"/>
          <w14:ligatures w14:val="standardContextual"/>
        </w:rPr>
        <w:t xml:space="preserve">s] </w:t>
      </w:r>
      <w:r w:rsidRPr="00086269">
        <w:rPr>
          <w:kern w:val="2"/>
          <w:szCs w:val="22"/>
          <w:lang w:val="fr-FR"/>
          <w14:ligatures w14:val="standardContextual"/>
        </w:rPr>
        <w:t>[</w:t>
      </w:r>
      <w:r>
        <w:rPr>
          <w:kern w:val="2"/>
          <w:szCs w:val="22"/>
          <w:lang w:val="fr-FR"/>
          <w14:ligatures w14:val="standardContextual"/>
        </w:rPr>
        <w:t>pour améliorer le financement] des mesures collectives s</w:t>
      </w:r>
      <w:r w:rsidR="002D737F" w:rsidRPr="002D737F">
        <w:rPr>
          <w:kern w:val="2"/>
          <w:szCs w:val="22"/>
          <w:lang w:val="fr-FR"/>
          <w14:ligatures w14:val="standardContextual"/>
        </w:rPr>
        <w:t xml:space="preserve">ur la conservation </w:t>
      </w:r>
      <w:r>
        <w:rPr>
          <w:kern w:val="2"/>
          <w:szCs w:val="22"/>
          <w:lang w:val="fr-FR"/>
          <w14:ligatures w14:val="standardContextual"/>
        </w:rPr>
        <w:t xml:space="preserve">et l’utilisation durable </w:t>
      </w:r>
      <w:r w:rsidR="002D737F" w:rsidRPr="002D737F">
        <w:rPr>
          <w:kern w:val="2"/>
          <w:szCs w:val="22"/>
          <w:lang w:val="fr-FR"/>
          <w14:ligatures w14:val="standardContextual"/>
        </w:rPr>
        <w:t xml:space="preserve">de la biodiversité par </w:t>
      </w:r>
      <w:r w:rsidR="00D26EC1">
        <w:rPr>
          <w:kern w:val="2"/>
          <w:szCs w:val="22"/>
          <w:lang w:val="fr-FR"/>
          <w14:ligatures w14:val="standardContextual"/>
        </w:rPr>
        <w:t>les peuples autochtones et les communautés locales</w:t>
      </w:r>
      <w:r w:rsidR="002D737F" w:rsidRPr="002D737F">
        <w:rPr>
          <w:kern w:val="2"/>
          <w:szCs w:val="22"/>
          <w:lang w:val="fr-FR"/>
          <w14:ligatures w14:val="standardContextual"/>
        </w:rPr>
        <w:t>, y compris</w:t>
      </w:r>
      <w:r>
        <w:rPr>
          <w:rFonts w:asciiTheme="majorBidi" w:hAnsiTheme="majorBidi" w:cstheme="majorBidi"/>
          <w:kern w:val="2"/>
          <w:szCs w:val="22"/>
          <w:lang w:val="fr-FR"/>
          <w14:ligatures w14:val="standardContextual"/>
        </w:rPr>
        <w:t xml:space="preserve"> des actions menées</w:t>
      </w:r>
      <w:r w:rsidR="002D737F" w:rsidRPr="002D737F">
        <w:rPr>
          <w:rFonts w:asciiTheme="majorBidi" w:hAnsiTheme="majorBidi" w:cstheme="majorBidi"/>
          <w:kern w:val="2"/>
          <w:szCs w:val="22"/>
          <w:lang w:val="fr-FR"/>
          <w14:ligatures w14:val="standardContextual"/>
        </w:rPr>
        <w:t xml:space="preserve"> par les femmes et les jeunes.]</w:t>
      </w:r>
    </w:p>
    <w:p w14:paraId="64BA4414" w14:textId="77777777" w:rsidR="002D737F" w:rsidRPr="002D737F" w:rsidRDefault="002D737F" w:rsidP="002D737F">
      <w:pPr>
        <w:tabs>
          <w:tab w:val="left" w:pos="1710"/>
        </w:tabs>
        <w:snapToGrid w:val="0"/>
        <w:spacing w:before="120" w:after="120"/>
        <w:ind w:left="630" w:firstLine="540"/>
        <w:rPr>
          <w:rFonts w:asciiTheme="majorBidi" w:hAnsiTheme="majorBidi" w:cstheme="majorBidi"/>
          <w:kern w:val="2"/>
          <w:szCs w:val="22"/>
          <w:lang w:val="fr-FR"/>
          <w14:ligatures w14:val="standardContextual"/>
        </w:rPr>
      </w:pPr>
    </w:p>
    <w:p w14:paraId="58D29040" w14:textId="77777777" w:rsidR="002D737F" w:rsidRPr="002D737F" w:rsidRDefault="002D737F" w:rsidP="002D737F">
      <w:pPr>
        <w:keepNext/>
        <w:spacing w:before="240" w:after="120"/>
        <w:ind w:left="567"/>
        <w:jc w:val="left"/>
        <w:rPr>
          <w:b/>
          <w:sz w:val="28"/>
          <w:lang w:val="fr-FR"/>
        </w:rPr>
      </w:pPr>
      <w:r w:rsidRPr="002D737F">
        <w:rPr>
          <w:b/>
          <w:sz w:val="28"/>
          <w:szCs w:val="28"/>
          <w:lang w:val="fr-FR"/>
        </w:rPr>
        <w:t xml:space="preserve">Annexe </w:t>
      </w:r>
    </w:p>
    <w:p w14:paraId="20F4D10D" w14:textId="7ED10304" w:rsidR="002D737F" w:rsidRPr="002D737F" w:rsidRDefault="002D737F" w:rsidP="002D737F">
      <w:pPr>
        <w:keepNext/>
        <w:ind w:left="567"/>
        <w:jc w:val="left"/>
        <w:rPr>
          <w:b/>
          <w:sz w:val="28"/>
          <w:lang w:val="fr-FR"/>
        </w:rPr>
      </w:pPr>
      <w:r w:rsidRPr="002D737F">
        <w:rPr>
          <w:b/>
          <w:sz w:val="28"/>
          <w:szCs w:val="28"/>
          <w:lang w:val="fr-FR"/>
        </w:rPr>
        <w:t>Projet de programme de travail sur l</w:t>
      </w:r>
      <w:r w:rsidR="00273F31">
        <w:rPr>
          <w:b/>
          <w:sz w:val="28"/>
          <w:szCs w:val="28"/>
          <w:lang w:val="fr-FR"/>
        </w:rPr>
        <w:t>’</w:t>
      </w:r>
      <w:r w:rsidRPr="002D737F">
        <w:rPr>
          <w:b/>
          <w:sz w:val="28"/>
          <w:szCs w:val="28"/>
          <w:lang w:val="fr-FR"/>
        </w:rPr>
        <w:t>article 8 j) et d</w:t>
      </w:r>
      <w:r w:rsidR="00273F31">
        <w:rPr>
          <w:b/>
          <w:sz w:val="28"/>
          <w:szCs w:val="28"/>
          <w:lang w:val="fr-FR"/>
        </w:rPr>
        <w:t>’</w:t>
      </w:r>
      <w:r w:rsidRPr="002D737F">
        <w:rPr>
          <w:b/>
          <w:sz w:val="28"/>
          <w:szCs w:val="28"/>
          <w:lang w:val="fr-FR"/>
        </w:rPr>
        <w:t xml:space="preserve">autres dispositions de la Convention sur la diversité biologique relatives </w:t>
      </w:r>
      <w:r w:rsidR="00D26EC1">
        <w:rPr>
          <w:b/>
          <w:sz w:val="28"/>
          <w:szCs w:val="28"/>
          <w:lang w:val="fr-FR"/>
        </w:rPr>
        <w:t>aux peuples autochtones et aux communautés locales</w:t>
      </w:r>
      <w:r w:rsidR="00086269">
        <w:rPr>
          <w:b/>
          <w:sz w:val="28"/>
          <w:szCs w:val="28"/>
          <w:lang w:val="fr-FR"/>
        </w:rPr>
        <w:t xml:space="preserve"> jusqu’en 2030</w:t>
      </w:r>
    </w:p>
    <w:p w14:paraId="6B04A57B" w14:textId="77777777" w:rsidR="002D737F" w:rsidRPr="002D737F" w:rsidRDefault="002D737F" w:rsidP="002D737F">
      <w:pPr>
        <w:keepNext/>
        <w:keepLines/>
        <w:tabs>
          <w:tab w:val="left" w:pos="567"/>
        </w:tab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t>I.</w:t>
      </w:r>
      <w:r w:rsidRPr="002D737F">
        <w:rPr>
          <w:rFonts w:eastAsiaTheme="majorEastAsia" w:cstheme="majorBidi"/>
          <w:b/>
          <w:bCs/>
          <w:kern w:val="2"/>
          <w:sz w:val="28"/>
          <w:szCs w:val="32"/>
          <w:lang w:val="fr-FR"/>
          <w14:ligatures w14:val="standardContextual"/>
        </w:rPr>
        <w:tab/>
        <w:t>Objectif</w:t>
      </w:r>
    </w:p>
    <w:p w14:paraId="2C4D3DA5" w14:textId="0C85F0F4" w:rsidR="002D737F" w:rsidRPr="002D737F" w:rsidRDefault="002D737F" w:rsidP="002D737F">
      <w:pPr>
        <w:suppressLineNumbers/>
        <w:tabs>
          <w:tab w:val="left" w:pos="1134"/>
        </w:tabs>
        <w:suppressAutoHyphens/>
        <w:spacing w:before="120" w:after="120"/>
        <w:ind w:left="567"/>
        <w:rPr>
          <w:rFonts w:cs="Angsana New"/>
          <w:kern w:val="22"/>
          <w:szCs w:val="22"/>
          <w:lang w:val="fr-FR"/>
        </w:rPr>
      </w:pPr>
      <w:r w:rsidRPr="002D737F">
        <w:rPr>
          <w:rFonts w:cs="Angsana New"/>
          <w:bCs/>
          <w:kern w:val="22"/>
          <w:szCs w:val="22"/>
          <w:lang w:val="fr-FR"/>
        </w:rPr>
        <w:t>1.</w:t>
      </w:r>
      <w:r w:rsidRPr="002D737F">
        <w:rPr>
          <w:rFonts w:cs="Angsana New"/>
          <w:bCs/>
          <w:kern w:val="22"/>
          <w:szCs w:val="22"/>
          <w:lang w:val="fr-FR"/>
        </w:rPr>
        <w:tab/>
        <w:t>L</w:t>
      </w:r>
      <w:r w:rsidR="00273F31">
        <w:rPr>
          <w:rFonts w:cs="Angsana New"/>
          <w:bCs/>
          <w:kern w:val="22"/>
          <w:szCs w:val="22"/>
          <w:lang w:val="fr-FR"/>
        </w:rPr>
        <w:t>’</w:t>
      </w:r>
      <w:r w:rsidRPr="002D737F">
        <w:rPr>
          <w:rFonts w:cs="Angsana New"/>
          <w:bCs/>
          <w:kern w:val="22"/>
          <w:szCs w:val="22"/>
          <w:lang w:val="fr-FR"/>
        </w:rPr>
        <w:t>objectif du présent programme de travail est de promouvoir, conformément au mandat et dans le cadre de la Convention sur la divers</w:t>
      </w:r>
      <w:r w:rsidR="00347D23">
        <w:rPr>
          <w:rFonts w:cs="Angsana New"/>
          <w:bCs/>
          <w:kern w:val="22"/>
          <w:szCs w:val="22"/>
          <w:lang w:val="fr-FR"/>
        </w:rPr>
        <w:t>ité biologique, l’application</w:t>
      </w:r>
      <w:r w:rsidRPr="002D737F">
        <w:rPr>
          <w:rFonts w:cs="Angsana New"/>
          <w:bCs/>
          <w:kern w:val="22"/>
          <w:szCs w:val="22"/>
          <w:lang w:val="fr-FR"/>
        </w:rPr>
        <w:t xml:space="preserve"> de l</w:t>
      </w:r>
      <w:r w:rsidR="00273F31">
        <w:rPr>
          <w:rFonts w:cs="Angsana New"/>
          <w:bCs/>
          <w:kern w:val="22"/>
          <w:szCs w:val="22"/>
          <w:lang w:val="fr-FR"/>
        </w:rPr>
        <w:t>’</w:t>
      </w:r>
      <w:r w:rsidRPr="002D737F">
        <w:rPr>
          <w:rFonts w:cs="Angsana New"/>
          <w:bCs/>
          <w:kern w:val="22"/>
          <w:szCs w:val="22"/>
          <w:lang w:val="fr-FR"/>
        </w:rPr>
        <w:t>article 8 j) et d</w:t>
      </w:r>
      <w:r w:rsidR="00273F31">
        <w:rPr>
          <w:rFonts w:cs="Angsana New"/>
          <w:bCs/>
          <w:kern w:val="22"/>
          <w:szCs w:val="22"/>
          <w:lang w:val="fr-FR"/>
        </w:rPr>
        <w:t>’</w:t>
      </w:r>
      <w:r w:rsidRPr="002D737F">
        <w:rPr>
          <w:rFonts w:cs="Angsana New"/>
          <w:bCs/>
          <w:kern w:val="22"/>
          <w:szCs w:val="22"/>
          <w:lang w:val="fr-FR"/>
        </w:rPr>
        <w:t xml:space="preserve">autres dispositions de la Convention relatives </w:t>
      </w:r>
      <w:r w:rsidR="00D26EC1">
        <w:rPr>
          <w:rFonts w:cs="Angsana New"/>
          <w:bCs/>
          <w:kern w:val="22"/>
          <w:szCs w:val="22"/>
          <w:lang w:val="fr-FR"/>
        </w:rPr>
        <w:t>aux peuples autochtones et aux communautés locales</w:t>
      </w:r>
      <w:r w:rsidRPr="002D737F">
        <w:rPr>
          <w:rFonts w:cs="Angsana New"/>
          <w:bCs/>
          <w:kern w:val="22"/>
          <w:szCs w:val="22"/>
          <w:lang w:val="fr-FR"/>
        </w:rPr>
        <w:t>, ainsi que du Cadre mondial de la biodiversité de Kunming-Montréal</w:t>
      </w:r>
      <w:r w:rsidR="00347D23">
        <w:rPr>
          <w:rFonts w:cs="Angsana New"/>
          <w:bCs/>
          <w:kern w:val="22"/>
          <w:szCs w:val="22"/>
          <w:lang w:val="fr-FR"/>
        </w:rPr>
        <w:t>,</w:t>
      </w:r>
      <w:r w:rsidRPr="002D737F">
        <w:rPr>
          <w:rFonts w:cs="Angsana New"/>
          <w:bCs/>
          <w:kern w:val="22"/>
          <w:szCs w:val="22"/>
          <w:lang w:val="fr-FR"/>
        </w:rPr>
        <w:t xml:space="preserve"> au</w:t>
      </w:r>
      <w:r w:rsidR="00347D23">
        <w:rPr>
          <w:rFonts w:cs="Angsana New"/>
          <w:bCs/>
          <w:kern w:val="22"/>
          <w:szCs w:val="22"/>
          <w:lang w:val="fr-FR"/>
        </w:rPr>
        <w:t>x niveaux local, national, infra</w:t>
      </w:r>
      <w:r w:rsidRPr="002D737F">
        <w:rPr>
          <w:rFonts w:cs="Angsana New"/>
          <w:bCs/>
          <w:kern w:val="22"/>
          <w:szCs w:val="22"/>
          <w:lang w:val="fr-FR"/>
        </w:rPr>
        <w:t>régional, régional et international, et d</w:t>
      </w:r>
      <w:r w:rsidR="00273F31">
        <w:rPr>
          <w:rFonts w:cs="Angsana New"/>
          <w:bCs/>
          <w:kern w:val="22"/>
          <w:szCs w:val="22"/>
          <w:lang w:val="fr-FR"/>
        </w:rPr>
        <w:t>’</w:t>
      </w:r>
      <w:r w:rsidRPr="002D737F">
        <w:rPr>
          <w:rFonts w:cs="Angsana New"/>
          <w:bCs/>
          <w:kern w:val="22"/>
          <w:szCs w:val="22"/>
          <w:lang w:val="fr-FR"/>
        </w:rPr>
        <w:t xml:space="preserve">assurer la participation pleine et effective </w:t>
      </w:r>
      <w:r w:rsidR="00D26EC1">
        <w:rPr>
          <w:rFonts w:cs="Angsana New"/>
          <w:bCs/>
          <w:kern w:val="22"/>
          <w:szCs w:val="22"/>
          <w:lang w:val="fr-FR"/>
        </w:rPr>
        <w:t>des peuples autochtones et des communautés locales</w:t>
      </w:r>
      <w:r w:rsidRPr="002D737F">
        <w:rPr>
          <w:rFonts w:cs="Angsana New"/>
          <w:bCs/>
          <w:kern w:val="22"/>
          <w:szCs w:val="22"/>
          <w:lang w:val="fr-FR"/>
        </w:rPr>
        <w:t xml:space="preserve"> à toutes les étapes et à tous l</w:t>
      </w:r>
      <w:r w:rsidR="00347D23">
        <w:rPr>
          <w:rFonts w:cs="Angsana New"/>
          <w:bCs/>
          <w:kern w:val="22"/>
          <w:szCs w:val="22"/>
          <w:lang w:val="fr-FR"/>
        </w:rPr>
        <w:t>es niveaux de sa mise en œuvre</w:t>
      </w:r>
      <w:r w:rsidRPr="002D737F">
        <w:rPr>
          <w:rFonts w:cs="Angsana New"/>
          <w:bCs/>
          <w:kern w:val="22"/>
          <w:szCs w:val="22"/>
          <w:lang w:val="fr-FR"/>
        </w:rPr>
        <w:t xml:space="preserve">, garantissant ainsi une reconnaissance permanente du lien étroit qui unit </w:t>
      </w:r>
      <w:r w:rsidR="00D26EC1">
        <w:rPr>
          <w:rFonts w:cs="Angsana New"/>
          <w:bCs/>
          <w:kern w:val="22"/>
          <w:szCs w:val="22"/>
          <w:lang w:val="fr-FR"/>
        </w:rPr>
        <w:t>les peuples autochtones et les communautés locales</w:t>
      </w:r>
      <w:r w:rsidRPr="002D737F">
        <w:rPr>
          <w:rFonts w:cs="Angsana New"/>
          <w:bCs/>
          <w:kern w:val="22"/>
          <w:szCs w:val="22"/>
          <w:lang w:val="fr-FR"/>
        </w:rPr>
        <w:t xml:space="preserve"> à la diversité biologique ainsi qu</w:t>
      </w:r>
      <w:r w:rsidR="00273F31">
        <w:rPr>
          <w:rFonts w:cs="Angsana New"/>
          <w:bCs/>
          <w:kern w:val="22"/>
          <w:szCs w:val="22"/>
          <w:lang w:val="fr-FR"/>
        </w:rPr>
        <w:t>’</w:t>
      </w:r>
      <w:r w:rsidRPr="002D737F">
        <w:rPr>
          <w:rFonts w:cs="Angsana New"/>
          <w:bCs/>
          <w:kern w:val="22"/>
          <w:szCs w:val="22"/>
          <w:lang w:val="fr-FR"/>
        </w:rPr>
        <w:t xml:space="preserve">à la Convention et à </w:t>
      </w:r>
      <w:r w:rsidRPr="002D737F">
        <w:rPr>
          <w:rFonts w:cs="Angsana New"/>
          <w:kern w:val="22"/>
          <w:szCs w:val="22"/>
          <w:lang w:val="fr-FR"/>
        </w:rPr>
        <w:t>ses Protocoles.</w:t>
      </w:r>
    </w:p>
    <w:p w14:paraId="2A42B464" w14:textId="77777777" w:rsidR="002D737F" w:rsidRPr="002D737F" w:rsidRDefault="002D737F" w:rsidP="002D737F">
      <w:pPr>
        <w:keepNext/>
        <w:keepLines/>
        <w:tabs>
          <w:tab w:val="left" w:pos="567"/>
        </w:tab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lastRenderedPageBreak/>
        <w:t xml:space="preserve">II. </w:t>
      </w:r>
      <w:r w:rsidRPr="002D737F">
        <w:rPr>
          <w:rFonts w:eastAsiaTheme="majorEastAsia" w:cstheme="majorBidi"/>
          <w:b/>
          <w:bCs/>
          <w:kern w:val="2"/>
          <w:sz w:val="28"/>
          <w:szCs w:val="32"/>
          <w:lang w:val="fr-FR"/>
          <w14:ligatures w14:val="standardContextual"/>
        </w:rPr>
        <w:tab/>
        <w:t>Principes généraux</w:t>
      </w:r>
    </w:p>
    <w:p w14:paraId="7BB1349E" w14:textId="1334B6E7" w:rsidR="0088701D" w:rsidRDefault="002D737F" w:rsidP="0088701D">
      <w:pPr>
        <w:suppressLineNumbers/>
        <w:tabs>
          <w:tab w:val="left" w:pos="1134"/>
        </w:tabs>
        <w:suppressAutoHyphens/>
        <w:spacing w:before="120" w:after="120"/>
        <w:ind w:left="567"/>
        <w:rPr>
          <w:rFonts w:cs="Angsana New"/>
          <w:kern w:val="22"/>
          <w:szCs w:val="22"/>
          <w:lang w:val="fr-FR"/>
        </w:rPr>
      </w:pPr>
      <w:r w:rsidRPr="002D737F">
        <w:rPr>
          <w:rFonts w:cs="Angsana New"/>
          <w:kern w:val="22"/>
          <w:szCs w:val="22"/>
          <w:lang w:val="fr-FR"/>
        </w:rPr>
        <w:t xml:space="preserve">2. </w:t>
      </w:r>
      <w:r w:rsidRPr="002D737F">
        <w:rPr>
          <w:rFonts w:cs="Angsana New"/>
          <w:kern w:val="22"/>
          <w:szCs w:val="22"/>
          <w:lang w:val="fr-FR"/>
        </w:rPr>
        <w:tab/>
        <w:t xml:space="preserve">La </w:t>
      </w:r>
      <w:r w:rsidRPr="002D737F">
        <w:rPr>
          <w:rFonts w:cs="Angsana New"/>
          <w:bCs/>
          <w:kern w:val="22"/>
          <w:szCs w:val="22"/>
          <w:lang w:val="fr-FR"/>
        </w:rPr>
        <w:t xml:space="preserve">participation </w:t>
      </w:r>
      <w:r w:rsidRPr="002D737F">
        <w:rPr>
          <w:rFonts w:cs="Angsana New"/>
          <w:kern w:val="22"/>
          <w:szCs w:val="22"/>
          <w:lang w:val="fr-FR"/>
        </w:rPr>
        <w:t>pleine, équitable,</w:t>
      </w:r>
      <w:r w:rsidR="0088701D">
        <w:rPr>
          <w:rFonts w:cs="Angsana New"/>
          <w:kern w:val="22"/>
          <w:szCs w:val="22"/>
          <w:lang w:val="fr-FR"/>
        </w:rPr>
        <w:t xml:space="preserve"> inclusive, effectiv</w:t>
      </w:r>
      <w:r w:rsidRPr="002D737F">
        <w:rPr>
          <w:rFonts w:cs="Angsana New"/>
          <w:kern w:val="22"/>
          <w:szCs w:val="22"/>
          <w:lang w:val="fr-FR"/>
        </w:rPr>
        <w:t>e et respectueuse de l</w:t>
      </w:r>
      <w:r w:rsidR="00273F31">
        <w:rPr>
          <w:rFonts w:cs="Angsana New"/>
          <w:kern w:val="22"/>
          <w:szCs w:val="22"/>
          <w:lang w:val="fr-FR"/>
        </w:rPr>
        <w:t>’</w:t>
      </w:r>
      <w:r w:rsidRPr="002D737F">
        <w:rPr>
          <w:rFonts w:cs="Angsana New"/>
          <w:kern w:val="22"/>
          <w:szCs w:val="22"/>
          <w:lang w:val="fr-FR"/>
        </w:rPr>
        <w:t xml:space="preserve">égalité des sexes </w:t>
      </w:r>
      <w:r w:rsidR="00D26EC1">
        <w:rPr>
          <w:rFonts w:cs="Angsana New"/>
          <w:bCs/>
          <w:kern w:val="22"/>
          <w:szCs w:val="22"/>
          <w:lang w:val="fr-FR"/>
        </w:rPr>
        <w:t>des peuples autochtones et des communautés locales</w:t>
      </w:r>
      <w:r w:rsidRPr="002D737F">
        <w:rPr>
          <w:rFonts w:cs="Angsana New"/>
          <w:bCs/>
          <w:kern w:val="22"/>
          <w:szCs w:val="22"/>
          <w:lang w:val="fr-FR"/>
        </w:rPr>
        <w:t xml:space="preserve">, en particulier des femmes, des filles et des jeunes issus </w:t>
      </w:r>
      <w:r w:rsidR="00D26EC1">
        <w:rPr>
          <w:rFonts w:cs="Angsana New"/>
          <w:bCs/>
          <w:kern w:val="22"/>
          <w:szCs w:val="22"/>
          <w:lang w:val="fr-FR"/>
        </w:rPr>
        <w:t>des peuples autochtones et des communautés locales</w:t>
      </w:r>
      <w:r w:rsidR="009568DC">
        <w:rPr>
          <w:rFonts w:cs="Angsana New"/>
          <w:kern w:val="22"/>
          <w:szCs w:val="22"/>
          <w:lang w:val="fr-FR"/>
        </w:rPr>
        <w:t>, devrai</w:t>
      </w:r>
      <w:r w:rsidRPr="002D737F">
        <w:rPr>
          <w:rFonts w:cs="Angsana New"/>
          <w:kern w:val="22"/>
          <w:szCs w:val="22"/>
          <w:lang w:val="fr-FR"/>
        </w:rPr>
        <w:t>t être assurée, du niveau local au niveau mondial, à tous les stades de l</w:t>
      </w:r>
      <w:r w:rsidR="00273F31">
        <w:rPr>
          <w:rFonts w:cs="Angsana New"/>
          <w:kern w:val="22"/>
          <w:szCs w:val="22"/>
          <w:lang w:val="fr-FR"/>
        </w:rPr>
        <w:t>’</w:t>
      </w:r>
      <w:r w:rsidRPr="002D737F">
        <w:rPr>
          <w:rFonts w:cs="Angsana New"/>
          <w:kern w:val="22"/>
          <w:szCs w:val="22"/>
          <w:lang w:val="fr-FR"/>
        </w:rPr>
        <w:t xml:space="preserve">identification, de la mise en œuvre et du suivi des éléments du programme de travail. Les partenariats </w:t>
      </w:r>
      <w:r w:rsidR="0088701D">
        <w:rPr>
          <w:rFonts w:cs="Angsana New"/>
          <w:kern w:val="22"/>
          <w:szCs w:val="22"/>
          <w:lang w:val="fr-FR"/>
        </w:rPr>
        <w:t xml:space="preserve">créés </w:t>
      </w:r>
      <w:r w:rsidRPr="002D737F">
        <w:rPr>
          <w:rFonts w:cs="Angsana New"/>
          <w:kern w:val="22"/>
          <w:szCs w:val="22"/>
          <w:lang w:val="fr-FR"/>
        </w:rPr>
        <w:t xml:space="preserve">avec </w:t>
      </w:r>
      <w:r w:rsidR="00D26EC1">
        <w:rPr>
          <w:rFonts w:cs="Angsana New"/>
          <w:kern w:val="22"/>
          <w:szCs w:val="22"/>
          <w:lang w:val="fr-FR"/>
        </w:rPr>
        <w:t>les peuples autochtones et les communautés locales</w:t>
      </w:r>
      <w:r w:rsidR="009568DC">
        <w:rPr>
          <w:rFonts w:cs="Angsana New"/>
          <w:kern w:val="22"/>
          <w:szCs w:val="22"/>
          <w:lang w:val="fr-FR"/>
        </w:rPr>
        <w:t xml:space="preserve"> devrai</w:t>
      </w:r>
      <w:r w:rsidRPr="002D737F">
        <w:rPr>
          <w:rFonts w:cs="Angsana New"/>
          <w:kern w:val="22"/>
          <w:szCs w:val="22"/>
          <w:lang w:val="fr-FR"/>
        </w:rPr>
        <w:t>ent être éthiques, équitables et fondés sur le r</w:t>
      </w:r>
      <w:r w:rsidR="0088701D">
        <w:rPr>
          <w:rFonts w:cs="Angsana New"/>
          <w:kern w:val="22"/>
          <w:szCs w:val="22"/>
          <w:lang w:val="fr-FR"/>
        </w:rPr>
        <w:t xml:space="preserve">espect mutuel et la bonne foi. </w:t>
      </w:r>
    </w:p>
    <w:p w14:paraId="4C041A27" w14:textId="40429D3A" w:rsidR="002D737F" w:rsidRPr="002D737F" w:rsidRDefault="0088701D" w:rsidP="0088701D">
      <w:pPr>
        <w:suppressLineNumbers/>
        <w:tabs>
          <w:tab w:val="left" w:pos="1134"/>
        </w:tabs>
        <w:suppressAutoHyphens/>
        <w:spacing w:before="120" w:after="120"/>
        <w:ind w:left="567"/>
        <w:rPr>
          <w:rFonts w:cs="Angsana New"/>
          <w:kern w:val="22"/>
          <w:szCs w:val="22"/>
          <w:lang w:val="fr-FR"/>
        </w:rPr>
      </w:pPr>
      <w:r>
        <w:rPr>
          <w:rFonts w:cs="Angsana New"/>
          <w:kern w:val="22"/>
          <w:szCs w:val="22"/>
          <w:lang w:val="fr-FR"/>
        </w:rPr>
        <w:t>3.</w:t>
      </w:r>
      <w:r>
        <w:rPr>
          <w:rFonts w:cs="Angsana New"/>
          <w:kern w:val="22"/>
          <w:szCs w:val="22"/>
          <w:lang w:val="fr-FR"/>
        </w:rPr>
        <w:tab/>
      </w:r>
      <w:r w:rsidR="002D737F" w:rsidRPr="002D737F">
        <w:rPr>
          <w:rFonts w:cs="Angsana New"/>
          <w:kern w:val="22"/>
          <w:szCs w:val="22"/>
          <w:lang w:val="fr-FR"/>
        </w:rPr>
        <w:t>Le présent programme de travail vise à répondre aux défis spécifiques auxquels sont confrontés les pays en développement et à la nécessité d</w:t>
      </w:r>
      <w:r w:rsidR="00273F31">
        <w:rPr>
          <w:rFonts w:cs="Angsana New"/>
          <w:kern w:val="22"/>
          <w:szCs w:val="22"/>
          <w:lang w:val="fr-FR"/>
        </w:rPr>
        <w:t>’</w:t>
      </w:r>
      <w:r w:rsidR="002D737F" w:rsidRPr="002D737F">
        <w:rPr>
          <w:rFonts w:cs="Angsana New"/>
          <w:kern w:val="22"/>
          <w:szCs w:val="22"/>
          <w:lang w:val="fr-FR"/>
        </w:rPr>
        <w:t xml:space="preserve">assurer une représentation appropriée et régionalement équilibrée </w:t>
      </w:r>
      <w:r w:rsidR="00D26EC1">
        <w:rPr>
          <w:rFonts w:cs="Angsana New"/>
          <w:kern w:val="22"/>
          <w:szCs w:val="22"/>
          <w:lang w:val="fr-FR"/>
        </w:rPr>
        <w:t>des peuples autochtones et des communautés locales</w:t>
      </w:r>
      <w:r w:rsidR="002D737F" w:rsidRPr="002D737F">
        <w:rPr>
          <w:rFonts w:cs="Angsana New"/>
          <w:kern w:val="22"/>
          <w:szCs w:val="22"/>
          <w:lang w:val="fr-FR"/>
        </w:rPr>
        <w:t>, en particulier ceux des pays en développement, dans les travaux de la Convention.</w:t>
      </w:r>
    </w:p>
    <w:p w14:paraId="546C14CC" w14:textId="6A86F9E0" w:rsidR="002D737F" w:rsidRPr="002D737F" w:rsidRDefault="0088701D" w:rsidP="002D737F">
      <w:pPr>
        <w:suppressLineNumbers/>
        <w:tabs>
          <w:tab w:val="left" w:pos="1134"/>
        </w:tabs>
        <w:suppressAutoHyphens/>
        <w:spacing w:before="120" w:after="120"/>
        <w:ind w:left="567"/>
        <w:rPr>
          <w:rFonts w:cs="Angsana New"/>
          <w:bCs/>
          <w:kern w:val="22"/>
          <w:szCs w:val="22"/>
          <w:lang w:val="fr-FR"/>
        </w:rPr>
      </w:pPr>
      <w:r>
        <w:rPr>
          <w:rFonts w:cs="Angsana New"/>
          <w:kern w:val="22"/>
          <w:szCs w:val="22"/>
          <w:lang w:val="fr-FR"/>
        </w:rPr>
        <w:t>4</w:t>
      </w:r>
      <w:r w:rsidR="002D737F" w:rsidRPr="002D737F">
        <w:rPr>
          <w:rFonts w:cs="Angsana New"/>
          <w:kern w:val="22"/>
          <w:szCs w:val="22"/>
          <w:lang w:val="fr-FR"/>
        </w:rPr>
        <w:t xml:space="preserve">. </w:t>
      </w:r>
      <w:r w:rsidR="002D737F" w:rsidRPr="002D737F">
        <w:rPr>
          <w:rFonts w:cs="Angsana New"/>
          <w:kern w:val="22"/>
          <w:szCs w:val="22"/>
          <w:lang w:val="fr-FR"/>
        </w:rPr>
        <w:tab/>
        <w:t xml:space="preserve">Les connaissances, innovations, pratiques et technologies traditionnelles </w:t>
      </w:r>
      <w:r w:rsidR="00D26EC1">
        <w:rPr>
          <w:rFonts w:cs="Angsana New"/>
          <w:kern w:val="22"/>
          <w:szCs w:val="22"/>
          <w:lang w:val="fr-FR"/>
        </w:rPr>
        <w:t>des peuples autochtones et des communautés locales</w:t>
      </w:r>
      <w:r w:rsidR="002D737F" w:rsidRPr="002D737F">
        <w:rPr>
          <w:rFonts w:cs="Angsana New"/>
          <w:kern w:val="22"/>
          <w:szCs w:val="22"/>
          <w:lang w:val="fr-FR"/>
        </w:rPr>
        <w:t xml:space="preserve"> </w:t>
      </w:r>
      <w:r w:rsidR="009568DC">
        <w:rPr>
          <w:rFonts w:cs="Angsana New"/>
          <w:kern w:val="22"/>
          <w:szCs w:val="22"/>
          <w:lang w:val="fr-FR"/>
        </w:rPr>
        <w:t>devrai</w:t>
      </w:r>
      <w:r w:rsidR="002D737F" w:rsidRPr="002D737F">
        <w:rPr>
          <w:rFonts w:cs="Angsana New"/>
          <w:kern w:val="22"/>
          <w:szCs w:val="22"/>
          <w:lang w:val="fr-FR"/>
        </w:rPr>
        <w:t>ent être valorisées, considérées comme essentielles et bénéficier du même respect et de la même considération que les autres formes de connaissances. Il convient de promouvoir de véritables collaborations et la coproduction de connaissances</w:t>
      </w:r>
      <w:r w:rsidR="009568DC">
        <w:rPr>
          <w:rFonts w:cs="Angsana New"/>
          <w:kern w:val="22"/>
          <w:szCs w:val="22"/>
          <w:lang w:val="fr-FR"/>
        </w:rPr>
        <w:t>,</w:t>
      </w:r>
      <w:r w:rsidR="002D737F" w:rsidRPr="002D737F">
        <w:rPr>
          <w:rFonts w:cs="Angsana New"/>
          <w:kern w:val="22"/>
          <w:szCs w:val="22"/>
          <w:lang w:val="fr-FR"/>
        </w:rPr>
        <w:t xml:space="preserve"> dans le respect des processus de production des connaissances et de l</w:t>
      </w:r>
      <w:r w:rsidR="00273F31">
        <w:rPr>
          <w:rFonts w:cs="Angsana New"/>
          <w:kern w:val="22"/>
          <w:szCs w:val="22"/>
          <w:lang w:val="fr-FR"/>
        </w:rPr>
        <w:t>’</w:t>
      </w:r>
      <w:r w:rsidR="002D737F" w:rsidRPr="002D737F">
        <w:rPr>
          <w:rFonts w:cs="Angsana New"/>
          <w:kern w:val="22"/>
          <w:szCs w:val="22"/>
          <w:lang w:val="fr-FR"/>
        </w:rPr>
        <w:t>intégrité de chaque système de connaissances</w:t>
      </w:r>
      <w:r w:rsidR="002D737F" w:rsidRPr="002D737F">
        <w:rPr>
          <w:rFonts w:cs="Angsana New"/>
          <w:bCs/>
          <w:kern w:val="22"/>
          <w:szCs w:val="22"/>
          <w:lang w:val="fr-FR"/>
        </w:rPr>
        <w:t>. La prise en compte des connaissances issues de</w:t>
      </w:r>
      <w:r w:rsidR="009568DC">
        <w:rPr>
          <w:rFonts w:cs="Angsana New"/>
          <w:bCs/>
          <w:kern w:val="22"/>
          <w:szCs w:val="22"/>
          <w:lang w:val="fr-FR"/>
        </w:rPr>
        <w:t xml:space="preserve"> systèmes et de pratiques diversifiés</w:t>
      </w:r>
      <w:r w:rsidR="002D737F" w:rsidRPr="002D737F">
        <w:rPr>
          <w:rFonts w:cs="Angsana New"/>
          <w:bCs/>
          <w:kern w:val="22"/>
          <w:szCs w:val="22"/>
          <w:lang w:val="fr-FR"/>
        </w:rPr>
        <w:t xml:space="preserve"> devrait être intégrée dans l</w:t>
      </w:r>
      <w:r w:rsidR="00273F31">
        <w:rPr>
          <w:rFonts w:cs="Angsana New"/>
          <w:bCs/>
          <w:kern w:val="22"/>
          <w:szCs w:val="22"/>
          <w:lang w:val="fr-FR"/>
        </w:rPr>
        <w:t>’</w:t>
      </w:r>
      <w:r w:rsidR="002D737F" w:rsidRPr="002D737F">
        <w:rPr>
          <w:rFonts w:cs="Angsana New"/>
          <w:bCs/>
          <w:kern w:val="22"/>
          <w:szCs w:val="22"/>
          <w:lang w:val="fr-FR"/>
        </w:rPr>
        <w:t>élaboration et la mise en œuvre des politiques relatives à la c</w:t>
      </w:r>
      <w:r w:rsidR="009568DC">
        <w:rPr>
          <w:rFonts w:cs="Angsana New"/>
          <w:bCs/>
          <w:kern w:val="22"/>
          <w:szCs w:val="22"/>
          <w:lang w:val="fr-FR"/>
        </w:rPr>
        <w:t xml:space="preserve">onservation et </w:t>
      </w:r>
      <w:r w:rsidR="002D737F" w:rsidRPr="002D737F">
        <w:rPr>
          <w:rFonts w:cs="Angsana New"/>
          <w:bCs/>
          <w:kern w:val="22"/>
          <w:szCs w:val="22"/>
          <w:lang w:val="fr-FR"/>
        </w:rPr>
        <w:t>à l</w:t>
      </w:r>
      <w:r w:rsidR="00273F31">
        <w:rPr>
          <w:rFonts w:cs="Angsana New"/>
          <w:bCs/>
          <w:kern w:val="22"/>
          <w:szCs w:val="22"/>
          <w:lang w:val="fr-FR"/>
        </w:rPr>
        <w:t>’</w:t>
      </w:r>
      <w:r w:rsidR="002D737F" w:rsidRPr="002D737F">
        <w:rPr>
          <w:rFonts w:cs="Angsana New"/>
          <w:bCs/>
          <w:kern w:val="22"/>
          <w:szCs w:val="22"/>
          <w:lang w:val="fr-FR"/>
        </w:rPr>
        <w:t xml:space="preserve">utilisation durable </w:t>
      </w:r>
      <w:r w:rsidR="009568DC">
        <w:rPr>
          <w:rFonts w:cs="Angsana New"/>
          <w:bCs/>
          <w:kern w:val="22"/>
          <w:szCs w:val="22"/>
          <w:lang w:val="fr-FR"/>
        </w:rPr>
        <w:t xml:space="preserve">de la biodiversité </w:t>
      </w:r>
      <w:r w:rsidR="002D737F" w:rsidRPr="002D737F">
        <w:rPr>
          <w:rFonts w:cs="Angsana New"/>
          <w:bCs/>
          <w:kern w:val="22"/>
          <w:szCs w:val="22"/>
          <w:lang w:val="fr-FR"/>
        </w:rPr>
        <w:t>et au partage des avantages</w:t>
      </w:r>
      <w:r w:rsidR="009568DC">
        <w:rPr>
          <w:rFonts w:cs="Angsana New"/>
          <w:bCs/>
          <w:kern w:val="22"/>
          <w:szCs w:val="22"/>
          <w:lang w:val="fr-FR"/>
        </w:rPr>
        <w:t xml:space="preserve"> qui en découlent</w:t>
      </w:r>
      <w:r w:rsidR="002D737F" w:rsidRPr="002D737F">
        <w:rPr>
          <w:rFonts w:cs="Angsana New"/>
          <w:bCs/>
          <w:kern w:val="22"/>
          <w:szCs w:val="22"/>
          <w:lang w:val="fr-FR"/>
        </w:rPr>
        <w:t xml:space="preserve">. </w:t>
      </w:r>
    </w:p>
    <w:p w14:paraId="5166ACA7" w14:textId="707A05F3" w:rsidR="002D737F" w:rsidRPr="002D737F" w:rsidRDefault="009568DC" w:rsidP="002D737F">
      <w:pPr>
        <w:suppressLineNumbers/>
        <w:tabs>
          <w:tab w:val="left" w:pos="1134"/>
        </w:tabs>
        <w:suppressAutoHyphens/>
        <w:spacing w:before="120" w:after="120"/>
        <w:ind w:left="567"/>
        <w:rPr>
          <w:rFonts w:cs="Angsana New"/>
          <w:kern w:val="22"/>
          <w:szCs w:val="22"/>
          <w:lang w:val="fr-FR"/>
        </w:rPr>
      </w:pPr>
      <w:r>
        <w:rPr>
          <w:rFonts w:cs="Angsana New"/>
          <w:kern w:val="22"/>
          <w:szCs w:val="22"/>
          <w:lang w:val="fr-FR"/>
        </w:rPr>
        <w:t>5</w:t>
      </w:r>
      <w:r w:rsidR="002D737F" w:rsidRPr="002D737F">
        <w:rPr>
          <w:rFonts w:cs="Angsana New"/>
          <w:kern w:val="22"/>
          <w:szCs w:val="22"/>
          <w:lang w:val="fr-FR"/>
        </w:rPr>
        <w:t>.</w:t>
      </w:r>
      <w:r w:rsidR="002D737F" w:rsidRPr="002D737F">
        <w:rPr>
          <w:rFonts w:cs="Angsana New"/>
          <w:kern w:val="22"/>
          <w:szCs w:val="22"/>
          <w:lang w:val="fr-FR"/>
        </w:rPr>
        <w:tab/>
        <w:t>Il convient d</w:t>
      </w:r>
      <w:r w:rsidR="00273F31">
        <w:rPr>
          <w:rFonts w:cs="Angsana New"/>
          <w:kern w:val="22"/>
          <w:szCs w:val="22"/>
          <w:lang w:val="fr-FR"/>
        </w:rPr>
        <w:t>’</w:t>
      </w:r>
      <w:r w:rsidR="002D737F" w:rsidRPr="002D737F">
        <w:rPr>
          <w:rFonts w:cs="Angsana New"/>
          <w:kern w:val="22"/>
          <w:szCs w:val="22"/>
          <w:lang w:val="fr-FR"/>
        </w:rPr>
        <w:t>adopter une approche globale compatible avec les valeurs spirituelles et culturelles et</w:t>
      </w:r>
      <w:r w:rsidR="00082885">
        <w:rPr>
          <w:rFonts w:cs="Angsana New"/>
          <w:kern w:val="22"/>
          <w:szCs w:val="22"/>
          <w:lang w:val="fr-FR"/>
        </w:rPr>
        <w:t xml:space="preserve"> </w:t>
      </w:r>
      <w:r w:rsidR="002D737F" w:rsidRPr="002D737F">
        <w:rPr>
          <w:rFonts w:cs="Angsana New"/>
          <w:kern w:val="22"/>
          <w:szCs w:val="22"/>
          <w:lang w:val="fr-FR"/>
        </w:rPr>
        <w:t xml:space="preserve">les pratiques coutumières </w:t>
      </w:r>
      <w:r w:rsidR="00D26EC1">
        <w:rPr>
          <w:rFonts w:cs="Angsana New"/>
          <w:kern w:val="22"/>
          <w:szCs w:val="22"/>
          <w:lang w:val="fr-FR"/>
        </w:rPr>
        <w:t>des peuples autochtones et des communautés locales</w:t>
      </w:r>
      <w:r w:rsidR="002D737F" w:rsidRPr="002D737F">
        <w:rPr>
          <w:rFonts w:cs="Angsana New"/>
          <w:kern w:val="22"/>
          <w:szCs w:val="22"/>
          <w:lang w:val="fr-FR"/>
        </w:rPr>
        <w:t>, en reconnaissant l</w:t>
      </w:r>
      <w:r w:rsidR="00273F31">
        <w:rPr>
          <w:rFonts w:cs="Angsana New"/>
          <w:kern w:val="22"/>
          <w:szCs w:val="22"/>
          <w:lang w:val="fr-FR"/>
        </w:rPr>
        <w:t>’</w:t>
      </w:r>
      <w:r w:rsidR="002D737F" w:rsidRPr="002D737F">
        <w:rPr>
          <w:rFonts w:cs="Angsana New"/>
          <w:kern w:val="22"/>
          <w:szCs w:val="22"/>
          <w:lang w:val="fr-FR"/>
        </w:rPr>
        <w:t xml:space="preserve">ensemble de leurs relations, notamment </w:t>
      </w:r>
      <w:r w:rsidR="002D737F" w:rsidRPr="002D737F">
        <w:rPr>
          <w:rFonts w:cs="Angsana New"/>
          <w:bCs/>
          <w:kern w:val="22"/>
          <w:szCs w:val="22"/>
          <w:lang w:val="fr-FR"/>
        </w:rPr>
        <w:t xml:space="preserve">avec leurs territoires, leurs terres et leurs ressources, ainsi que leurs droits, conformément à la </w:t>
      </w:r>
      <w:r w:rsidR="00082885">
        <w:rPr>
          <w:rFonts w:cs="Angsana New"/>
          <w:bCs/>
          <w:kern w:val="22"/>
          <w:szCs w:val="22"/>
          <w:lang w:val="fr-FR"/>
        </w:rPr>
        <w:t>législation nationale</w:t>
      </w:r>
      <w:r w:rsidR="002D737F" w:rsidRPr="002D737F">
        <w:rPr>
          <w:rFonts w:cs="Angsana New"/>
          <w:bCs/>
          <w:kern w:val="22"/>
          <w:szCs w:val="22"/>
          <w:lang w:val="fr-FR"/>
        </w:rPr>
        <w:t xml:space="preserve"> et aux obligations internationales</w:t>
      </w:r>
      <w:r w:rsidR="00082885">
        <w:rPr>
          <w:rFonts w:cs="Angsana New"/>
          <w:bCs/>
          <w:kern w:val="22"/>
          <w:szCs w:val="22"/>
          <w:lang w:val="fr-FR"/>
        </w:rPr>
        <w:t xml:space="preserve"> en vigueur, d’exercer un contrôle sur</w:t>
      </w:r>
      <w:r w:rsidR="002D737F" w:rsidRPr="002D737F">
        <w:rPr>
          <w:rFonts w:cs="Angsana New"/>
          <w:bCs/>
          <w:kern w:val="22"/>
          <w:szCs w:val="22"/>
          <w:lang w:val="fr-FR"/>
        </w:rPr>
        <w:t xml:space="preserve"> leurs connaissances, innovations, pratiques et technologies traditionnelles.</w:t>
      </w:r>
    </w:p>
    <w:p w14:paraId="6AFA54A3" w14:textId="5B60363E" w:rsidR="002D737F" w:rsidRPr="002D737F" w:rsidRDefault="00082885" w:rsidP="002D737F">
      <w:pPr>
        <w:suppressLineNumbers/>
        <w:tabs>
          <w:tab w:val="left" w:pos="1134"/>
        </w:tabs>
        <w:suppressAutoHyphens/>
        <w:spacing w:before="120" w:after="120"/>
        <w:ind w:left="567"/>
        <w:rPr>
          <w:rFonts w:cs="Angsana New"/>
          <w:kern w:val="22"/>
          <w:szCs w:val="22"/>
          <w:lang w:val="fr-FR"/>
        </w:rPr>
      </w:pPr>
      <w:r>
        <w:rPr>
          <w:rFonts w:cs="Angsana New"/>
          <w:kern w:val="22"/>
          <w:szCs w:val="22"/>
          <w:lang w:val="fr-FR"/>
        </w:rPr>
        <w:t>6</w:t>
      </w:r>
      <w:r w:rsidR="002D737F" w:rsidRPr="002D737F">
        <w:rPr>
          <w:rFonts w:cs="Angsana New"/>
          <w:kern w:val="22"/>
          <w:szCs w:val="22"/>
          <w:lang w:val="fr-FR"/>
        </w:rPr>
        <w:t xml:space="preserve">. </w:t>
      </w:r>
      <w:r w:rsidR="002D737F" w:rsidRPr="002D737F">
        <w:rPr>
          <w:rFonts w:cs="Angsana New"/>
          <w:kern w:val="22"/>
          <w:szCs w:val="22"/>
          <w:lang w:val="fr-FR"/>
        </w:rPr>
        <w:tab/>
        <w:t>L</w:t>
      </w:r>
      <w:r w:rsidR="00273F31">
        <w:rPr>
          <w:rFonts w:cs="Angsana New"/>
          <w:kern w:val="22"/>
          <w:szCs w:val="22"/>
          <w:lang w:val="fr-FR"/>
        </w:rPr>
        <w:t>’</w:t>
      </w:r>
      <w:r w:rsidR="002D737F" w:rsidRPr="002D737F">
        <w:rPr>
          <w:rFonts w:cs="Angsana New"/>
          <w:bCs/>
          <w:kern w:val="22"/>
          <w:szCs w:val="22"/>
          <w:lang w:val="fr-FR"/>
        </w:rPr>
        <w:t xml:space="preserve">approche </w:t>
      </w:r>
      <w:r w:rsidR="002D737F" w:rsidRPr="002D737F">
        <w:rPr>
          <w:rFonts w:cs="Angsana New"/>
          <w:kern w:val="22"/>
          <w:szCs w:val="22"/>
          <w:lang w:val="fr-FR"/>
        </w:rPr>
        <w:t>écosystémique est une stratégie de gestion intégrée des terres, de l</w:t>
      </w:r>
      <w:r w:rsidR="00273F31">
        <w:rPr>
          <w:rFonts w:cs="Angsana New"/>
          <w:kern w:val="22"/>
          <w:szCs w:val="22"/>
          <w:lang w:val="fr-FR"/>
        </w:rPr>
        <w:t>’</w:t>
      </w:r>
      <w:r w:rsidR="002D737F" w:rsidRPr="002D737F">
        <w:rPr>
          <w:rFonts w:cs="Angsana New"/>
          <w:kern w:val="22"/>
          <w:szCs w:val="22"/>
          <w:lang w:val="fr-FR"/>
        </w:rPr>
        <w:t>eau et des ressources vivantes qui favorise la conservation et l</w:t>
      </w:r>
      <w:r w:rsidR="00273F31">
        <w:rPr>
          <w:rFonts w:cs="Angsana New"/>
          <w:kern w:val="22"/>
          <w:szCs w:val="22"/>
          <w:lang w:val="fr-FR"/>
        </w:rPr>
        <w:t>’</w:t>
      </w:r>
      <w:r w:rsidR="002D737F" w:rsidRPr="002D737F">
        <w:rPr>
          <w:rFonts w:cs="Angsana New"/>
          <w:kern w:val="22"/>
          <w:szCs w:val="22"/>
          <w:lang w:val="fr-FR"/>
        </w:rPr>
        <w:t>utilisation durable de manière équitable.</w:t>
      </w:r>
    </w:p>
    <w:p w14:paraId="208DE67B" w14:textId="49A04C89" w:rsidR="002D737F" w:rsidRPr="002D737F" w:rsidRDefault="00082885" w:rsidP="002D737F">
      <w:pPr>
        <w:suppressLineNumbers/>
        <w:tabs>
          <w:tab w:val="left" w:pos="1134"/>
        </w:tabs>
        <w:suppressAutoHyphens/>
        <w:spacing w:before="120" w:after="120"/>
        <w:ind w:left="567"/>
        <w:rPr>
          <w:kern w:val="22"/>
          <w:lang w:val="fr-FR"/>
        </w:rPr>
      </w:pPr>
      <w:r>
        <w:rPr>
          <w:rFonts w:cs="Angsana New"/>
          <w:kern w:val="22"/>
          <w:szCs w:val="22"/>
          <w:lang w:val="fr-FR"/>
        </w:rPr>
        <w:t>7</w:t>
      </w:r>
      <w:r w:rsidR="002D737F" w:rsidRPr="002D737F">
        <w:rPr>
          <w:rFonts w:cs="Angsana New"/>
          <w:kern w:val="22"/>
          <w:szCs w:val="22"/>
          <w:lang w:val="fr-FR"/>
        </w:rPr>
        <w:t xml:space="preserve">. </w:t>
      </w:r>
      <w:r w:rsidR="002D737F" w:rsidRPr="002D737F">
        <w:rPr>
          <w:rFonts w:cs="Angsana New"/>
          <w:kern w:val="22"/>
          <w:szCs w:val="22"/>
          <w:lang w:val="fr-FR"/>
        </w:rPr>
        <w:tab/>
        <w:t xml:space="preserve">Les </w:t>
      </w:r>
      <w:r w:rsidR="002D737F" w:rsidRPr="002D737F">
        <w:rPr>
          <w:rFonts w:cs="Angsana New"/>
          <w:bCs/>
          <w:kern w:val="22"/>
          <w:szCs w:val="22"/>
          <w:lang w:val="fr-FR"/>
        </w:rPr>
        <w:t>connaissances</w:t>
      </w:r>
      <w:r w:rsidR="002D737F" w:rsidRPr="002D737F">
        <w:rPr>
          <w:rFonts w:cs="Angsana New"/>
          <w:kern w:val="22"/>
          <w:szCs w:val="22"/>
          <w:lang w:val="fr-FR"/>
        </w:rPr>
        <w:t xml:space="preserve">, innovations, pratiques et technologies traditionnelles </w:t>
      </w:r>
      <w:r w:rsidR="00D26EC1">
        <w:rPr>
          <w:rFonts w:cs="Angsana New"/>
          <w:kern w:val="22"/>
          <w:szCs w:val="22"/>
          <w:lang w:val="fr-FR"/>
        </w:rPr>
        <w:t>des peuples autochtones et des communautés locales</w:t>
      </w:r>
      <w:r w:rsidR="002D737F" w:rsidRPr="002D737F">
        <w:rPr>
          <w:rFonts w:cs="Angsana New"/>
          <w:kern w:val="22"/>
          <w:szCs w:val="22"/>
          <w:lang w:val="fr-FR"/>
        </w:rPr>
        <w:t xml:space="preserve"> ne devraient être accessibles qu</w:t>
      </w:r>
      <w:r w:rsidR="00273F31">
        <w:rPr>
          <w:rFonts w:cs="Angsana New"/>
          <w:kern w:val="22"/>
          <w:szCs w:val="22"/>
          <w:lang w:val="fr-FR"/>
        </w:rPr>
        <w:t>’</w:t>
      </w:r>
      <w:r w:rsidR="002D737F" w:rsidRPr="002D737F">
        <w:rPr>
          <w:rFonts w:cs="Angsana New"/>
          <w:iCs/>
          <w:szCs w:val="22"/>
          <w:lang w:val="fr-FR"/>
        </w:rPr>
        <w:t>avec le</w:t>
      </w:r>
      <w:r>
        <w:rPr>
          <w:rFonts w:cs="Angsana New"/>
          <w:iCs/>
          <w:szCs w:val="22"/>
          <w:lang w:val="fr-FR"/>
        </w:rPr>
        <w:t>ur</w:t>
      </w:r>
      <w:r w:rsidR="002D737F" w:rsidRPr="002D737F">
        <w:rPr>
          <w:rFonts w:cs="Angsana New"/>
          <w:iCs/>
          <w:szCs w:val="22"/>
          <w:lang w:val="fr-FR"/>
        </w:rPr>
        <w:t xml:space="preserve"> </w:t>
      </w:r>
      <w:r w:rsidR="006919C5">
        <w:rPr>
          <w:rFonts w:cs="Angsana New"/>
          <w:kern w:val="22"/>
          <w:szCs w:val="22"/>
          <w:lang w:val="fr-FR"/>
        </w:rPr>
        <w:t>consentement préalable donné librement et en connaissance de cause</w:t>
      </w:r>
      <w:r w:rsidR="002D737F" w:rsidRPr="003D1A52">
        <w:rPr>
          <w:rFonts w:cs="Angsana New"/>
          <w:kern w:val="22"/>
          <w:szCs w:val="22"/>
          <w:vertAlign w:val="superscript"/>
          <w:lang w:val="fr-FR"/>
        </w:rPr>
        <w:footnoteReference w:id="5"/>
      </w:r>
      <w:r>
        <w:rPr>
          <w:rFonts w:cs="Angsana New"/>
          <w:kern w:val="22"/>
          <w:szCs w:val="22"/>
          <w:lang w:val="fr-FR"/>
        </w:rPr>
        <w:t>[, conformément à la législation nationale]</w:t>
      </w:r>
      <w:r w:rsidR="002D737F" w:rsidRPr="002D737F">
        <w:rPr>
          <w:rFonts w:cs="Angsana New"/>
          <w:kern w:val="22"/>
          <w:szCs w:val="22"/>
          <w:lang w:val="fr-FR"/>
        </w:rPr>
        <w:t xml:space="preserve">. </w:t>
      </w:r>
      <w:r w:rsidR="00D26EC1">
        <w:rPr>
          <w:rFonts w:cs="Angsana New"/>
          <w:kern w:val="22"/>
          <w:szCs w:val="22"/>
          <w:lang w:val="fr-FR"/>
        </w:rPr>
        <w:t>Les peuples autochtones et les communautés locales</w:t>
      </w:r>
      <w:r w:rsidR="002D737F" w:rsidRPr="002D737F">
        <w:rPr>
          <w:rFonts w:cs="Angsana New"/>
          <w:kern w:val="22"/>
          <w:szCs w:val="22"/>
          <w:lang w:val="fr-FR"/>
        </w:rPr>
        <w:t xml:space="preserve"> devraient recevoir des avant</w:t>
      </w:r>
      <w:r>
        <w:rPr>
          <w:rFonts w:cs="Angsana New"/>
          <w:kern w:val="22"/>
          <w:szCs w:val="22"/>
          <w:lang w:val="fr-FR"/>
        </w:rPr>
        <w:t>ages justes et équitables, basé</w:t>
      </w:r>
      <w:r w:rsidR="002D737F" w:rsidRPr="002D737F">
        <w:rPr>
          <w:rFonts w:cs="Angsana New"/>
          <w:kern w:val="22"/>
          <w:szCs w:val="22"/>
          <w:lang w:val="fr-FR"/>
        </w:rPr>
        <w:t>s sur des conditions convenues d</w:t>
      </w:r>
      <w:r w:rsidR="00273F31">
        <w:rPr>
          <w:rFonts w:cs="Angsana New"/>
          <w:kern w:val="22"/>
          <w:szCs w:val="22"/>
          <w:lang w:val="fr-FR"/>
        </w:rPr>
        <w:t>’</w:t>
      </w:r>
      <w:r>
        <w:rPr>
          <w:rFonts w:cs="Angsana New"/>
          <w:kern w:val="22"/>
          <w:szCs w:val="22"/>
          <w:lang w:val="fr-FR"/>
        </w:rPr>
        <w:t>un commun accord, découlant de</w:t>
      </w:r>
      <w:r w:rsidR="002D737F" w:rsidRPr="002D737F">
        <w:rPr>
          <w:rFonts w:cs="Angsana New"/>
          <w:kern w:val="22"/>
          <w:szCs w:val="22"/>
          <w:lang w:val="fr-FR"/>
        </w:rPr>
        <w:t xml:space="preserve"> l</w:t>
      </w:r>
      <w:r w:rsidR="00273F31">
        <w:rPr>
          <w:rFonts w:cs="Angsana New"/>
          <w:kern w:val="22"/>
          <w:szCs w:val="22"/>
          <w:lang w:val="fr-FR"/>
        </w:rPr>
        <w:t>’</w:t>
      </w:r>
      <w:r w:rsidR="002D737F" w:rsidRPr="002D737F">
        <w:rPr>
          <w:rFonts w:cs="Angsana New"/>
          <w:kern w:val="22"/>
          <w:szCs w:val="22"/>
          <w:lang w:val="fr-FR"/>
        </w:rPr>
        <w:t>utilisation des connaissances traditionnelles qu</w:t>
      </w:r>
      <w:r w:rsidR="00273F31">
        <w:rPr>
          <w:rFonts w:cs="Angsana New"/>
          <w:kern w:val="22"/>
          <w:szCs w:val="22"/>
          <w:lang w:val="fr-FR"/>
        </w:rPr>
        <w:t>’</w:t>
      </w:r>
      <w:r w:rsidR="002D737F" w:rsidRPr="002D737F">
        <w:rPr>
          <w:rFonts w:cs="Angsana New"/>
          <w:kern w:val="22"/>
          <w:szCs w:val="22"/>
          <w:lang w:val="fr-FR"/>
        </w:rPr>
        <w:t>ils détiennent.</w:t>
      </w:r>
    </w:p>
    <w:p w14:paraId="7ECFBA7F" w14:textId="533BEE54" w:rsidR="002D737F" w:rsidRPr="002D737F" w:rsidRDefault="00082885" w:rsidP="002D737F">
      <w:pPr>
        <w:suppressLineNumbers/>
        <w:tabs>
          <w:tab w:val="left" w:pos="1134"/>
        </w:tabs>
        <w:suppressAutoHyphens/>
        <w:spacing w:before="120" w:after="120"/>
        <w:ind w:left="567"/>
        <w:rPr>
          <w:rFonts w:cs="Angsana New"/>
          <w:kern w:val="22"/>
          <w:szCs w:val="22"/>
          <w:lang w:val="fr-FR"/>
        </w:rPr>
      </w:pPr>
      <w:r>
        <w:rPr>
          <w:rFonts w:cs="Angsana New"/>
          <w:kern w:val="22"/>
          <w:szCs w:val="22"/>
          <w:lang w:val="fr-FR"/>
        </w:rPr>
        <w:t>8</w:t>
      </w:r>
      <w:r w:rsidR="002D737F" w:rsidRPr="002D737F">
        <w:rPr>
          <w:rFonts w:cs="Angsana New"/>
          <w:kern w:val="22"/>
          <w:szCs w:val="22"/>
          <w:lang w:val="fr-FR"/>
        </w:rPr>
        <w:t xml:space="preserve">. </w:t>
      </w:r>
      <w:r w:rsidR="002D737F" w:rsidRPr="002D737F">
        <w:rPr>
          <w:rFonts w:cs="Angsana New"/>
          <w:kern w:val="22"/>
          <w:szCs w:val="22"/>
          <w:lang w:val="fr-FR"/>
        </w:rPr>
        <w:tab/>
        <w:t>La mise en œuvre du programme de travail devrait suivre une approche sensible à l</w:t>
      </w:r>
      <w:r w:rsidR="00273F31">
        <w:rPr>
          <w:rFonts w:cs="Angsana New"/>
          <w:kern w:val="22"/>
          <w:szCs w:val="22"/>
          <w:lang w:val="fr-FR"/>
        </w:rPr>
        <w:t>’</w:t>
      </w:r>
      <w:r w:rsidR="003D1A52">
        <w:rPr>
          <w:rFonts w:cs="Angsana New"/>
          <w:kern w:val="22"/>
          <w:szCs w:val="22"/>
          <w:lang w:val="fr-FR"/>
        </w:rPr>
        <w:t>égalité des sexes, le P</w:t>
      </w:r>
      <w:r w:rsidR="002D737F" w:rsidRPr="002D737F">
        <w:rPr>
          <w:rFonts w:cs="Angsana New"/>
          <w:kern w:val="22"/>
          <w:szCs w:val="22"/>
          <w:lang w:val="fr-FR"/>
        </w:rPr>
        <w:t>lan d</w:t>
      </w:r>
      <w:r w:rsidR="00273F31">
        <w:rPr>
          <w:rFonts w:cs="Angsana New"/>
          <w:kern w:val="22"/>
          <w:szCs w:val="22"/>
          <w:lang w:val="fr-FR"/>
        </w:rPr>
        <w:t>’</w:t>
      </w:r>
      <w:r w:rsidR="002D737F" w:rsidRPr="002D737F">
        <w:rPr>
          <w:rFonts w:cs="Angsana New"/>
          <w:kern w:val="22"/>
          <w:szCs w:val="22"/>
          <w:lang w:val="fr-FR"/>
        </w:rPr>
        <w:t>action pour l</w:t>
      </w:r>
      <w:r w:rsidR="00273F31">
        <w:rPr>
          <w:rFonts w:cs="Angsana New"/>
          <w:kern w:val="22"/>
          <w:szCs w:val="22"/>
          <w:lang w:val="fr-FR"/>
        </w:rPr>
        <w:t>’</w:t>
      </w:r>
      <w:r w:rsidR="002D737F" w:rsidRPr="002D737F">
        <w:rPr>
          <w:rFonts w:cs="Angsana New"/>
          <w:kern w:val="22"/>
          <w:szCs w:val="22"/>
          <w:lang w:val="fr-FR"/>
        </w:rPr>
        <w:t>égalité des sexes</w:t>
      </w:r>
      <w:r w:rsidR="004456CC">
        <w:rPr>
          <w:rStyle w:val="FootnoteReference"/>
          <w:rFonts w:cs="Angsana New"/>
          <w:kern w:val="22"/>
          <w:szCs w:val="22"/>
          <w:lang w:val="fr-FR"/>
        </w:rPr>
        <w:footnoteReference w:id="6"/>
      </w:r>
      <w:r w:rsidR="002D737F" w:rsidRPr="002D737F">
        <w:rPr>
          <w:rFonts w:cs="Angsana New"/>
          <w:kern w:val="22"/>
          <w:szCs w:val="22"/>
          <w:lang w:val="fr-FR"/>
        </w:rPr>
        <w:t xml:space="preserve"> et une approche fondée sur les droits de l</w:t>
      </w:r>
      <w:r w:rsidR="00273F31">
        <w:rPr>
          <w:rFonts w:cs="Angsana New"/>
          <w:kern w:val="22"/>
          <w:szCs w:val="22"/>
          <w:lang w:val="fr-FR"/>
        </w:rPr>
        <w:t>’</w:t>
      </w:r>
      <w:r w:rsidR="002D737F" w:rsidRPr="002D737F">
        <w:rPr>
          <w:rFonts w:cs="Angsana New"/>
          <w:kern w:val="22"/>
          <w:szCs w:val="22"/>
          <w:lang w:val="fr-FR"/>
        </w:rPr>
        <w:t>homme qui respecte, protège, promeut et réalise les droits de l</w:t>
      </w:r>
      <w:r w:rsidR="00273F31">
        <w:rPr>
          <w:rFonts w:cs="Angsana New"/>
          <w:kern w:val="22"/>
          <w:szCs w:val="22"/>
          <w:lang w:val="fr-FR"/>
        </w:rPr>
        <w:t>’</w:t>
      </w:r>
      <w:r w:rsidR="002D737F" w:rsidRPr="002D737F">
        <w:rPr>
          <w:rFonts w:cs="Angsana New"/>
          <w:kern w:val="22"/>
          <w:szCs w:val="22"/>
          <w:lang w:val="fr-FR"/>
        </w:rPr>
        <w:t xml:space="preserve">homme. </w:t>
      </w:r>
      <w:r w:rsidR="003D1A52">
        <w:rPr>
          <w:rFonts w:cs="Angsana New"/>
          <w:kern w:val="22"/>
          <w:szCs w:val="22"/>
          <w:lang w:val="fr-FR"/>
        </w:rPr>
        <w:t>Le Cadre reconnaît le droit humain</w:t>
      </w:r>
      <w:r w:rsidR="002D737F" w:rsidRPr="002D737F">
        <w:rPr>
          <w:rFonts w:cs="Angsana New"/>
          <w:kern w:val="22"/>
          <w:szCs w:val="22"/>
          <w:lang w:val="fr-FR"/>
        </w:rPr>
        <w:t xml:space="preserve"> à un environnement propre, sain et durable et s</w:t>
      </w:r>
      <w:r w:rsidR="00273F31">
        <w:rPr>
          <w:rFonts w:cs="Angsana New"/>
          <w:kern w:val="22"/>
          <w:szCs w:val="22"/>
          <w:lang w:val="fr-FR"/>
        </w:rPr>
        <w:t>’</w:t>
      </w:r>
      <w:r w:rsidR="002D737F" w:rsidRPr="002D737F">
        <w:rPr>
          <w:rFonts w:cs="Angsana New"/>
          <w:kern w:val="22"/>
          <w:szCs w:val="22"/>
          <w:lang w:val="fr-FR"/>
        </w:rPr>
        <w:t>engage à garantir l</w:t>
      </w:r>
      <w:r w:rsidR="00273F31">
        <w:rPr>
          <w:rFonts w:cs="Angsana New"/>
          <w:kern w:val="22"/>
          <w:szCs w:val="22"/>
          <w:lang w:val="fr-FR"/>
        </w:rPr>
        <w:t>’</w:t>
      </w:r>
      <w:r w:rsidR="002D737F" w:rsidRPr="002D737F">
        <w:rPr>
          <w:rFonts w:cs="Angsana New"/>
          <w:kern w:val="22"/>
          <w:szCs w:val="22"/>
          <w:lang w:val="fr-FR"/>
        </w:rPr>
        <w:t>accès à la justice et à l</w:t>
      </w:r>
      <w:r w:rsidR="00273F31">
        <w:rPr>
          <w:rFonts w:cs="Angsana New"/>
          <w:kern w:val="22"/>
          <w:szCs w:val="22"/>
          <w:lang w:val="fr-FR"/>
        </w:rPr>
        <w:t>’</w:t>
      </w:r>
      <w:r w:rsidR="002D737F" w:rsidRPr="002D737F">
        <w:rPr>
          <w:rFonts w:cs="Angsana New"/>
          <w:kern w:val="22"/>
          <w:szCs w:val="22"/>
          <w:lang w:val="fr-FR"/>
        </w:rPr>
        <w:t>information</w:t>
      </w:r>
      <w:r w:rsidR="003D1A52">
        <w:rPr>
          <w:rFonts w:cs="Angsana New"/>
          <w:kern w:val="22"/>
          <w:szCs w:val="22"/>
          <w:lang w:val="fr-FR"/>
        </w:rPr>
        <w:t>,</w:t>
      </w:r>
      <w:r w:rsidR="002D737F" w:rsidRPr="002D737F">
        <w:rPr>
          <w:rFonts w:cs="Angsana New"/>
          <w:kern w:val="22"/>
          <w:szCs w:val="22"/>
          <w:lang w:val="fr-FR"/>
        </w:rPr>
        <w:t xml:space="preserve"> ainsi que la pleine protection des défenseurs des droits de l</w:t>
      </w:r>
      <w:r w:rsidR="00273F31">
        <w:rPr>
          <w:rFonts w:cs="Angsana New"/>
          <w:kern w:val="22"/>
          <w:szCs w:val="22"/>
          <w:lang w:val="fr-FR"/>
        </w:rPr>
        <w:t>’</w:t>
      </w:r>
      <w:r w:rsidR="002D737F" w:rsidRPr="002D737F">
        <w:rPr>
          <w:rFonts w:cs="Angsana New"/>
          <w:kern w:val="22"/>
          <w:szCs w:val="22"/>
          <w:lang w:val="fr-FR"/>
        </w:rPr>
        <w:t>homme dans le domaine de l</w:t>
      </w:r>
      <w:r w:rsidR="00273F31">
        <w:rPr>
          <w:rFonts w:cs="Angsana New"/>
          <w:kern w:val="22"/>
          <w:szCs w:val="22"/>
          <w:lang w:val="fr-FR"/>
        </w:rPr>
        <w:t>’</w:t>
      </w:r>
      <w:r w:rsidR="002D737F" w:rsidRPr="002D737F">
        <w:rPr>
          <w:rFonts w:cs="Angsana New"/>
          <w:kern w:val="22"/>
          <w:szCs w:val="22"/>
          <w:lang w:val="fr-FR"/>
        </w:rPr>
        <w:t>environnement. Rien dans le pré</w:t>
      </w:r>
      <w:r w:rsidR="00372591">
        <w:rPr>
          <w:rFonts w:cs="Angsana New"/>
          <w:kern w:val="22"/>
          <w:szCs w:val="22"/>
          <w:lang w:val="fr-FR"/>
        </w:rPr>
        <w:t>sen</w:t>
      </w:r>
      <w:r w:rsidR="00F648A8">
        <w:rPr>
          <w:rFonts w:cs="Angsana New"/>
          <w:kern w:val="22"/>
          <w:szCs w:val="22"/>
          <w:lang w:val="fr-FR"/>
        </w:rPr>
        <w:t>t programme de travail ne peut</w:t>
      </w:r>
      <w:r w:rsidR="002D737F" w:rsidRPr="002D737F">
        <w:rPr>
          <w:rFonts w:cs="Angsana New"/>
          <w:kern w:val="22"/>
          <w:szCs w:val="22"/>
          <w:lang w:val="fr-FR"/>
        </w:rPr>
        <w:t xml:space="preserve"> être interprété comme diminuant ou éteignant les droits que les peuples autochtones ont actuellement ou pourraient acquérir à l</w:t>
      </w:r>
      <w:r w:rsidR="00273F31">
        <w:rPr>
          <w:rFonts w:cs="Angsana New"/>
          <w:kern w:val="22"/>
          <w:szCs w:val="22"/>
          <w:lang w:val="fr-FR"/>
        </w:rPr>
        <w:t>’</w:t>
      </w:r>
      <w:r w:rsidR="002D737F" w:rsidRPr="002D737F">
        <w:rPr>
          <w:rFonts w:cs="Angsana New"/>
          <w:kern w:val="22"/>
          <w:szCs w:val="22"/>
          <w:lang w:val="fr-FR"/>
        </w:rPr>
        <w:t>avenir, comme le stipule éga</w:t>
      </w:r>
      <w:r w:rsidR="004456CC">
        <w:rPr>
          <w:rFonts w:cs="Angsana New"/>
          <w:kern w:val="22"/>
          <w:szCs w:val="22"/>
          <w:lang w:val="fr-FR"/>
        </w:rPr>
        <w:t>lement la D</w:t>
      </w:r>
      <w:r w:rsidR="002D737F" w:rsidRPr="002D737F">
        <w:rPr>
          <w:rFonts w:cs="Angsana New"/>
          <w:kern w:val="22"/>
          <w:szCs w:val="22"/>
          <w:lang w:val="fr-FR"/>
        </w:rPr>
        <w:t>éclaration des Nations Unies sur les droits des peuples autochtones</w:t>
      </w:r>
      <w:r w:rsidR="002D737F" w:rsidRPr="002D737F">
        <w:rPr>
          <w:rFonts w:cs="Angsana New"/>
          <w:kern w:val="22"/>
          <w:sz w:val="18"/>
          <w:szCs w:val="22"/>
          <w:vertAlign w:val="superscript"/>
          <w:lang w:val="fr-FR"/>
        </w:rPr>
        <w:footnoteReference w:id="7"/>
      </w:r>
      <w:r w:rsidR="002D737F" w:rsidRPr="002D737F">
        <w:rPr>
          <w:rFonts w:cs="Angsana New"/>
          <w:kern w:val="22"/>
          <w:szCs w:val="22"/>
          <w:lang w:val="fr-FR"/>
        </w:rPr>
        <w:t>.</w:t>
      </w:r>
    </w:p>
    <w:p w14:paraId="023294B9" w14:textId="77777777" w:rsidR="002D737F" w:rsidRPr="002D737F" w:rsidRDefault="002D737F" w:rsidP="002D737F">
      <w:pPr>
        <w:keepNext/>
        <w:keepLines/>
        <w:tabs>
          <w:tab w:val="left" w:pos="567"/>
        </w:tab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lastRenderedPageBreak/>
        <w:t xml:space="preserve">III. </w:t>
      </w:r>
      <w:r w:rsidRPr="002D737F">
        <w:rPr>
          <w:rFonts w:eastAsiaTheme="majorEastAsia" w:cstheme="majorBidi"/>
          <w:b/>
          <w:bCs/>
          <w:kern w:val="2"/>
          <w:sz w:val="28"/>
          <w:szCs w:val="32"/>
          <w:lang w:val="fr-FR"/>
          <w14:ligatures w14:val="standardContextual"/>
        </w:rPr>
        <w:tab/>
        <w:t>Éléments</w:t>
      </w:r>
    </w:p>
    <w:tbl>
      <w:tblPr>
        <w:tblStyle w:val="TableGrid2"/>
        <w:tblW w:w="0" w:type="auto"/>
        <w:shd w:val="clear" w:color="auto" w:fill="FFFFFF" w:themeFill="background1"/>
        <w:tblLook w:val="04A0" w:firstRow="1" w:lastRow="0" w:firstColumn="1" w:lastColumn="0" w:noHBand="0" w:noVBand="1"/>
      </w:tblPr>
      <w:tblGrid>
        <w:gridCol w:w="5607"/>
        <w:gridCol w:w="1902"/>
        <w:gridCol w:w="1841"/>
      </w:tblGrid>
      <w:tr w:rsidR="002D737F" w:rsidRPr="002D737F" w14:paraId="7870B058" w14:textId="77777777" w:rsidTr="00273F31">
        <w:tc>
          <w:tcPr>
            <w:tcW w:w="5611" w:type="dxa"/>
            <w:shd w:val="clear" w:color="auto" w:fill="FFFFFF" w:themeFill="background1"/>
          </w:tcPr>
          <w:p w14:paraId="698036F9" w14:textId="77777777" w:rsidR="002D737F" w:rsidRPr="002D737F" w:rsidRDefault="002D737F" w:rsidP="002D737F">
            <w:pPr>
              <w:keepNext/>
              <w:tabs>
                <w:tab w:val="left" w:pos="567"/>
              </w:tabs>
              <w:spacing w:before="120" w:after="120"/>
              <w:jc w:val="left"/>
              <w:rPr>
                <w:rFonts w:ascii="Times New Roman Bold" w:hAnsi="Times New Roman Bold" w:cs="Times New Roman Bold"/>
                <w:i/>
                <w:caps/>
                <w:snapToGrid w:val="0"/>
                <w:szCs w:val="22"/>
                <w:lang w:val="fr-FR"/>
              </w:rPr>
            </w:pPr>
            <w:r w:rsidRPr="002D737F">
              <w:rPr>
                <w:rFonts w:cs="Angsana New"/>
                <w:i/>
                <w:szCs w:val="28"/>
                <w:lang w:val="fr-FR"/>
              </w:rPr>
              <w:t>Tâches</w:t>
            </w:r>
          </w:p>
        </w:tc>
        <w:tc>
          <w:tcPr>
            <w:tcW w:w="1897" w:type="dxa"/>
            <w:shd w:val="clear" w:color="auto" w:fill="FFFFFF" w:themeFill="background1"/>
          </w:tcPr>
          <w:p w14:paraId="76C9F062" w14:textId="77777777" w:rsidR="002D737F" w:rsidRPr="002D737F" w:rsidRDefault="002D737F" w:rsidP="002D737F">
            <w:pPr>
              <w:keepNext/>
              <w:tabs>
                <w:tab w:val="left" w:pos="567"/>
              </w:tabs>
              <w:spacing w:before="120" w:after="120"/>
              <w:jc w:val="left"/>
              <w:rPr>
                <w:rFonts w:cs="Angsana New"/>
                <w:i/>
                <w:szCs w:val="28"/>
                <w:lang w:val="fr-FR"/>
              </w:rPr>
            </w:pPr>
            <w:r w:rsidRPr="002D737F">
              <w:rPr>
                <w:rFonts w:cs="Angsana New"/>
                <w:i/>
                <w:szCs w:val="28"/>
                <w:lang w:val="fr-FR"/>
              </w:rPr>
              <w:t>Acteurs</w:t>
            </w:r>
          </w:p>
        </w:tc>
        <w:tc>
          <w:tcPr>
            <w:tcW w:w="1842" w:type="dxa"/>
            <w:shd w:val="clear" w:color="auto" w:fill="FFFFFF" w:themeFill="background1"/>
          </w:tcPr>
          <w:p w14:paraId="3C17CF18" w14:textId="77777777" w:rsidR="002D737F" w:rsidRPr="002D737F" w:rsidRDefault="002D737F" w:rsidP="002D737F">
            <w:pPr>
              <w:keepNext/>
              <w:tabs>
                <w:tab w:val="left" w:pos="567"/>
              </w:tabs>
              <w:spacing w:before="120" w:after="120"/>
              <w:jc w:val="left"/>
              <w:rPr>
                <w:rFonts w:cs="Times New Roman Bold"/>
                <w:i/>
                <w:snapToGrid w:val="0"/>
                <w:szCs w:val="22"/>
                <w:lang w:val="fr-FR"/>
              </w:rPr>
            </w:pPr>
            <w:r w:rsidRPr="002D737F">
              <w:rPr>
                <w:rFonts w:cs="Times New Roman Bold"/>
                <w:i/>
                <w:snapToGrid w:val="0"/>
                <w:szCs w:val="22"/>
                <w:lang w:val="fr-FR"/>
              </w:rPr>
              <w:t>Niveau de priorité</w:t>
            </w:r>
          </w:p>
        </w:tc>
      </w:tr>
      <w:tr w:rsidR="002D737F" w:rsidRPr="002D737F" w14:paraId="68CDAD8E" w14:textId="77777777" w:rsidTr="00273F31">
        <w:tc>
          <w:tcPr>
            <w:tcW w:w="9350" w:type="dxa"/>
            <w:gridSpan w:val="3"/>
            <w:shd w:val="clear" w:color="auto" w:fill="FFFFFF" w:themeFill="background1"/>
          </w:tcPr>
          <w:p w14:paraId="162A1E00" w14:textId="77777777" w:rsidR="002D737F" w:rsidRPr="002D737F" w:rsidRDefault="002D737F" w:rsidP="002D737F">
            <w:pPr>
              <w:keepNext/>
              <w:tabs>
                <w:tab w:val="left" w:pos="1298"/>
              </w:tabs>
              <w:spacing w:before="120" w:after="120"/>
              <w:jc w:val="left"/>
              <w:rPr>
                <w:rFonts w:ascii="Times New Roman Bold" w:hAnsi="Times New Roman Bold" w:cs="Times New Roman Bold"/>
                <w:b/>
                <w:bCs/>
                <w:caps/>
                <w:snapToGrid w:val="0"/>
                <w:szCs w:val="22"/>
                <w:lang w:val="fr-FR"/>
              </w:rPr>
            </w:pPr>
            <w:r w:rsidRPr="002D737F">
              <w:rPr>
                <w:rFonts w:cs="Angsana New"/>
                <w:b/>
                <w:bCs/>
                <w:iCs/>
                <w:szCs w:val="28"/>
                <w:lang w:val="fr-FR"/>
              </w:rPr>
              <w:t xml:space="preserve">Élément </w:t>
            </w:r>
            <w:r w:rsidRPr="002D737F">
              <w:rPr>
                <w:rFonts w:ascii="Times New Roman Bold" w:hAnsi="Times New Roman Bold" w:cs="Times New Roman Bold"/>
                <w:b/>
                <w:bCs/>
                <w:caps/>
                <w:snapToGrid w:val="0"/>
                <w:szCs w:val="22"/>
                <w:lang w:val="fr-FR"/>
              </w:rPr>
              <w:t xml:space="preserve">1. </w:t>
            </w:r>
            <w:r w:rsidRPr="002D737F">
              <w:rPr>
                <w:rFonts w:cs="Angsana New"/>
                <w:b/>
                <w:bCs/>
                <w:iCs/>
                <w:szCs w:val="28"/>
                <w:lang w:val="fr-FR"/>
              </w:rPr>
              <w:t>Conservation et restauration</w:t>
            </w:r>
          </w:p>
        </w:tc>
      </w:tr>
      <w:tr w:rsidR="002D737F" w:rsidRPr="002077FB" w14:paraId="3F4DFA5C" w14:textId="77777777" w:rsidTr="00273F31">
        <w:tc>
          <w:tcPr>
            <w:tcW w:w="9350" w:type="dxa"/>
            <w:gridSpan w:val="3"/>
            <w:shd w:val="clear" w:color="auto" w:fill="FFFFFF" w:themeFill="background1"/>
          </w:tcPr>
          <w:p w14:paraId="35880C55" w14:textId="4745C876" w:rsidR="002D737F" w:rsidRPr="002D737F" w:rsidRDefault="002D737F" w:rsidP="002D737F">
            <w:pPr>
              <w:suppressLineNumbers/>
              <w:suppressAutoHyphens/>
              <w:spacing w:before="120" w:after="120"/>
              <w:jc w:val="left"/>
              <w:rPr>
                <w:rFonts w:cs="Angsana New"/>
                <w:i/>
                <w:kern w:val="22"/>
                <w:szCs w:val="22"/>
                <w:lang w:val="fr-FR"/>
              </w:rPr>
            </w:pPr>
            <w:r w:rsidRPr="002D737F">
              <w:rPr>
                <w:rFonts w:cs="Angsana New"/>
                <w:i/>
                <w:kern w:val="22"/>
                <w:szCs w:val="22"/>
                <w:lang w:val="fr-FR"/>
              </w:rPr>
              <w:t xml:space="preserve">Promouvoir et appuyer la conservation, la protection et la restauration de la diversité biologique menées par </w:t>
            </w:r>
            <w:r w:rsidR="00D26EC1">
              <w:rPr>
                <w:rFonts w:cs="Angsana New"/>
                <w:i/>
                <w:kern w:val="22"/>
                <w:szCs w:val="22"/>
                <w:lang w:val="fr-FR"/>
              </w:rPr>
              <w:t>les peuples autochtones et les communautés locales</w:t>
            </w:r>
            <w:r w:rsidRPr="002D737F">
              <w:rPr>
                <w:rFonts w:cs="Angsana New"/>
                <w:i/>
                <w:kern w:val="22"/>
                <w:szCs w:val="22"/>
                <w:lang w:val="fr-FR"/>
              </w:rPr>
              <w:t xml:space="preserve">, </w:t>
            </w:r>
            <w:r w:rsidRPr="002D737F">
              <w:rPr>
                <w:rFonts w:cs="Angsana New"/>
                <w:i/>
                <w:iCs/>
                <w:lang w:val="fr-FR"/>
              </w:rPr>
              <w:t xml:space="preserve">contribuant </w:t>
            </w:r>
            <w:r w:rsidRPr="002D737F">
              <w:rPr>
                <w:rFonts w:cs="Angsana New"/>
                <w:i/>
                <w:kern w:val="22"/>
                <w:szCs w:val="22"/>
                <w:lang w:val="fr-FR"/>
              </w:rPr>
              <w:t xml:space="preserve">ainsi </w:t>
            </w:r>
            <w:r w:rsidRPr="002D737F">
              <w:rPr>
                <w:rFonts w:cs="Angsana New"/>
                <w:i/>
                <w:iCs/>
                <w:lang w:val="fr-FR"/>
              </w:rPr>
              <w:t xml:space="preserve">à la mise en œuvre des objectifs et </w:t>
            </w:r>
            <w:r w:rsidRPr="002D737F">
              <w:rPr>
                <w:rFonts w:cs="Angsana New"/>
                <w:i/>
                <w:kern w:val="22"/>
                <w:szCs w:val="22"/>
                <w:lang w:val="fr-FR"/>
              </w:rPr>
              <w:t xml:space="preserve">cibles </w:t>
            </w:r>
            <w:r w:rsidRPr="002D737F">
              <w:rPr>
                <w:rFonts w:cs="Angsana New"/>
                <w:i/>
                <w:iCs/>
                <w:lang w:val="fr-FR"/>
              </w:rPr>
              <w:t xml:space="preserve">pertinents </w:t>
            </w:r>
            <w:r w:rsidRPr="002D737F">
              <w:rPr>
                <w:rFonts w:cs="Angsana New"/>
                <w:i/>
                <w:kern w:val="22"/>
                <w:szCs w:val="22"/>
                <w:lang w:val="fr-FR"/>
              </w:rPr>
              <w:t>du Cadre mondial de la biodiversité de Kunming-Montréal.</w:t>
            </w:r>
          </w:p>
        </w:tc>
      </w:tr>
      <w:tr w:rsidR="002D737F" w:rsidRPr="002D737F" w14:paraId="42B54E8E" w14:textId="77777777" w:rsidTr="00273F31">
        <w:tc>
          <w:tcPr>
            <w:tcW w:w="5611" w:type="dxa"/>
            <w:shd w:val="clear" w:color="auto" w:fill="FFFFFF" w:themeFill="background1"/>
          </w:tcPr>
          <w:p w14:paraId="2D8A8153" w14:textId="31A1CD41" w:rsidR="002D737F" w:rsidRPr="002D737F" w:rsidRDefault="002D737F" w:rsidP="00372591">
            <w:pPr>
              <w:suppressLineNumbers/>
              <w:tabs>
                <w:tab w:val="left" w:pos="452"/>
              </w:tabs>
              <w:suppressAutoHyphens/>
              <w:spacing w:after="120"/>
              <w:jc w:val="left"/>
              <w:rPr>
                <w:rFonts w:cs="Angsana New"/>
                <w:kern w:val="22"/>
                <w:szCs w:val="22"/>
                <w:lang w:val="fr-FR"/>
              </w:rPr>
            </w:pPr>
            <w:r w:rsidRPr="002D737F">
              <w:rPr>
                <w:rFonts w:cs="Angsana New"/>
                <w:kern w:val="22"/>
                <w:szCs w:val="22"/>
                <w:lang w:val="fr-FR"/>
              </w:rPr>
              <w:t xml:space="preserve">1.1 </w:t>
            </w:r>
            <w:r w:rsidRPr="002D737F">
              <w:rPr>
                <w:rFonts w:cs="Angsana New"/>
                <w:lang w:val="fr-CA"/>
              </w:rPr>
              <w:tab/>
            </w:r>
            <w:r w:rsidRPr="002D737F">
              <w:rPr>
                <w:rFonts w:cs="Angsana New"/>
                <w:kern w:val="22"/>
                <w:szCs w:val="22"/>
                <w:lang w:val="fr-FR"/>
              </w:rPr>
              <w:t>Élaborer des lignes directrices</w:t>
            </w:r>
            <w:r w:rsidRPr="002D737F">
              <w:rPr>
                <w:rFonts w:cs="Angsana New"/>
                <w:kern w:val="22"/>
                <w:szCs w:val="22"/>
                <w:vertAlign w:val="superscript"/>
                <w:lang w:val="fr-FR"/>
              </w:rPr>
              <w:footnoteReference w:id="8"/>
            </w:r>
            <w:r w:rsidRPr="002D737F">
              <w:rPr>
                <w:rFonts w:cs="Angsana New"/>
                <w:kern w:val="22"/>
                <w:szCs w:val="22"/>
                <w:lang w:val="fr-FR"/>
              </w:rPr>
              <w:t>, avec la participation pleine et effective</w:t>
            </w:r>
            <w:r w:rsidR="00372591" w:rsidRPr="002D737F">
              <w:rPr>
                <w:rFonts w:cs="Angsana New"/>
                <w:kern w:val="22"/>
                <w:szCs w:val="22"/>
                <w:vertAlign w:val="superscript"/>
                <w:lang w:val="fr-FR"/>
              </w:rPr>
              <w:footnoteReference w:id="9"/>
            </w:r>
            <w:r w:rsidRPr="002D737F">
              <w:rPr>
                <w:rFonts w:cs="Angsana New"/>
                <w:kern w:val="22"/>
                <w:szCs w:val="22"/>
                <w:lang w:val="fr-FR"/>
              </w:rPr>
              <w:t xml:space="preserve"> </w:t>
            </w:r>
            <w:r w:rsidR="00D26EC1">
              <w:rPr>
                <w:rFonts w:cs="Angsana New"/>
                <w:kern w:val="22"/>
                <w:szCs w:val="22"/>
                <w:lang w:val="fr-FR"/>
              </w:rPr>
              <w:t>des peuples autochtones et des communautés locales</w:t>
            </w:r>
            <w:r w:rsidRPr="002D737F">
              <w:rPr>
                <w:rFonts w:cs="Angsana New"/>
                <w:kern w:val="22"/>
                <w:szCs w:val="22"/>
                <w:lang w:val="fr-FR"/>
              </w:rPr>
              <w:t xml:space="preserve">, afin de renforcer le cadre juridique et politique pour la mise en œuvre </w:t>
            </w:r>
            <w:r w:rsidR="00372591">
              <w:rPr>
                <w:rFonts w:cs="Angsana New"/>
                <w:kern w:val="22"/>
                <w:szCs w:val="22"/>
                <w:lang w:val="fr-FR"/>
              </w:rPr>
              <w:t>des cibles 2 et 3, notamment  concernant</w:t>
            </w:r>
            <w:r w:rsidRPr="002D737F">
              <w:rPr>
                <w:rFonts w:cs="Angsana New"/>
                <w:kern w:val="22"/>
                <w:szCs w:val="22"/>
                <w:lang w:val="fr-FR"/>
              </w:rPr>
              <w:t xml:space="preserve"> les territoires autochtones et traditionnels, afin d</w:t>
            </w:r>
            <w:r w:rsidR="00273F31">
              <w:rPr>
                <w:rFonts w:cs="Angsana New"/>
                <w:kern w:val="22"/>
                <w:szCs w:val="22"/>
                <w:lang w:val="fr-FR"/>
              </w:rPr>
              <w:t>’</w:t>
            </w:r>
            <w:r w:rsidRPr="002D737F">
              <w:rPr>
                <w:rFonts w:cs="Angsana New"/>
                <w:kern w:val="22"/>
                <w:szCs w:val="22"/>
                <w:lang w:val="fr-FR"/>
              </w:rPr>
              <w:t xml:space="preserve">appuyer les pratiques de protection et de restauration menées par </w:t>
            </w:r>
            <w:r w:rsidR="00D26EC1">
              <w:rPr>
                <w:rFonts w:cs="Angsana New"/>
                <w:kern w:val="22"/>
                <w:szCs w:val="22"/>
                <w:lang w:val="fr-FR"/>
              </w:rPr>
              <w:t>les peuples autochtones et les communautés locales</w:t>
            </w:r>
            <w:r w:rsidRPr="002D737F">
              <w:rPr>
                <w:rFonts w:cs="Angsana New"/>
                <w:kern w:val="22"/>
                <w:szCs w:val="22"/>
                <w:lang w:val="fr-FR"/>
              </w:rPr>
              <w:t>.</w:t>
            </w:r>
          </w:p>
        </w:tc>
        <w:tc>
          <w:tcPr>
            <w:tcW w:w="1897" w:type="dxa"/>
            <w:shd w:val="clear" w:color="auto" w:fill="FFFFFF" w:themeFill="background1"/>
          </w:tcPr>
          <w:p w14:paraId="35902831" w14:textId="77777777" w:rsidR="002D737F" w:rsidRPr="002D737F" w:rsidRDefault="002D737F" w:rsidP="002D737F">
            <w:pPr>
              <w:suppressLineNumbers/>
              <w:suppressAutoHyphens/>
              <w:spacing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7662ADE0" w14:textId="693F39C0" w:rsidR="002D737F" w:rsidRPr="002D737F" w:rsidRDefault="00372591" w:rsidP="002D737F">
            <w:pPr>
              <w:suppressLineNumbers/>
              <w:suppressAutoHyphens/>
              <w:spacing w:after="120"/>
              <w:rPr>
                <w:rFonts w:cs="Angsana New"/>
                <w:kern w:val="22"/>
                <w:szCs w:val="22"/>
                <w:lang w:val="fr-FR"/>
              </w:rPr>
            </w:pPr>
            <w:r>
              <w:rPr>
                <w:rFonts w:cs="Angsana New"/>
                <w:kern w:val="22"/>
                <w:szCs w:val="22"/>
                <w:lang w:val="fr-FR"/>
              </w:rPr>
              <w:t>Haute priorité</w:t>
            </w:r>
          </w:p>
        </w:tc>
      </w:tr>
      <w:tr w:rsidR="002D737F" w:rsidRPr="00372591" w14:paraId="652389CC" w14:textId="77777777" w:rsidTr="00273F31">
        <w:tc>
          <w:tcPr>
            <w:tcW w:w="5611" w:type="dxa"/>
            <w:shd w:val="clear" w:color="auto" w:fill="FFFFFF" w:themeFill="background1"/>
          </w:tcPr>
          <w:p w14:paraId="409371E1" w14:textId="1E7407EF" w:rsidR="002D737F" w:rsidRPr="002D737F" w:rsidRDefault="00372591" w:rsidP="002D737F">
            <w:pPr>
              <w:suppressLineNumbers/>
              <w:tabs>
                <w:tab w:val="left" w:pos="452"/>
              </w:tabs>
              <w:suppressAutoHyphens/>
              <w:spacing w:after="120"/>
              <w:jc w:val="left"/>
              <w:rPr>
                <w:rFonts w:cs="Angsana New"/>
                <w:kern w:val="22"/>
                <w:szCs w:val="22"/>
                <w:lang w:val="fr-FR"/>
              </w:rPr>
            </w:pPr>
            <w:r>
              <w:rPr>
                <w:rFonts w:cs="Angsana New"/>
                <w:kern w:val="22"/>
                <w:szCs w:val="22"/>
                <w:lang w:val="fr-FR"/>
              </w:rPr>
              <w:t>1.2</w:t>
            </w:r>
            <w:r>
              <w:rPr>
                <w:rFonts w:cs="Angsana New"/>
                <w:kern w:val="22"/>
                <w:szCs w:val="22"/>
                <w:lang w:val="fr-FR"/>
              </w:rPr>
              <w:tab/>
              <w:t>Recense</w:t>
            </w:r>
            <w:r w:rsidR="002D737F" w:rsidRPr="002D737F">
              <w:rPr>
                <w:rFonts w:cs="Angsana New"/>
                <w:kern w:val="22"/>
                <w:szCs w:val="22"/>
                <w:lang w:val="fr-FR"/>
              </w:rPr>
              <w:t>r et promouvoir les me</w:t>
            </w:r>
            <w:r>
              <w:rPr>
                <w:rFonts w:cs="Angsana New"/>
                <w:kern w:val="22"/>
                <w:szCs w:val="22"/>
                <w:lang w:val="fr-FR"/>
              </w:rPr>
              <w:t>illeures pratiques pour sécuriser</w:t>
            </w:r>
            <w:r w:rsidR="002D737F" w:rsidRPr="002D737F">
              <w:rPr>
                <w:rFonts w:cs="Angsana New"/>
                <w:kern w:val="22"/>
                <w:szCs w:val="22"/>
                <w:lang w:val="fr-FR"/>
              </w:rPr>
              <w:t xml:space="preserve"> le régime foncier et la gouvernance </w:t>
            </w:r>
            <w:r w:rsidR="00D26EC1">
              <w:rPr>
                <w:rFonts w:cs="Angsana New"/>
                <w:kern w:val="22"/>
                <w:szCs w:val="22"/>
                <w:lang w:val="fr-FR"/>
              </w:rPr>
              <w:t>des peuples autochtones et des communautés locales</w:t>
            </w:r>
            <w:r>
              <w:rPr>
                <w:rFonts w:cs="Angsana New"/>
                <w:kern w:val="22"/>
                <w:szCs w:val="22"/>
                <w:lang w:val="fr-FR"/>
              </w:rPr>
              <w:t>,</w:t>
            </w:r>
            <w:r w:rsidR="002D737F" w:rsidRPr="002D737F">
              <w:rPr>
                <w:rFonts w:cs="Angsana New"/>
                <w:kern w:val="22"/>
                <w:szCs w:val="22"/>
                <w:lang w:val="fr-FR"/>
              </w:rPr>
              <w:t xml:space="preserve"> et élaborer des lignes directrices pour </w:t>
            </w:r>
            <w:r>
              <w:rPr>
                <w:rFonts w:cs="Angsana New"/>
                <w:kern w:val="22"/>
                <w:szCs w:val="22"/>
                <w:lang w:val="fr-FR"/>
              </w:rPr>
              <w:t xml:space="preserve">assurer </w:t>
            </w:r>
            <w:r w:rsidR="002D737F" w:rsidRPr="002D737F">
              <w:rPr>
                <w:rFonts w:cs="Angsana New"/>
                <w:kern w:val="22"/>
                <w:szCs w:val="22"/>
                <w:lang w:val="fr-FR"/>
              </w:rPr>
              <w:t>l</w:t>
            </w:r>
            <w:r w:rsidR="00273F31">
              <w:rPr>
                <w:rFonts w:cs="Angsana New"/>
                <w:kern w:val="22"/>
                <w:szCs w:val="22"/>
                <w:lang w:val="fr-FR"/>
              </w:rPr>
              <w:t>’</w:t>
            </w:r>
            <w:r w:rsidR="002D737F" w:rsidRPr="002D737F">
              <w:rPr>
                <w:rFonts w:cs="Angsana New"/>
                <w:kern w:val="22"/>
                <w:szCs w:val="22"/>
                <w:lang w:val="fr-FR"/>
              </w:rPr>
              <w:t>inclusion et la prise en compte des terres traditionnelles et de l</w:t>
            </w:r>
            <w:r w:rsidR="00273F31">
              <w:rPr>
                <w:rFonts w:cs="Angsana New"/>
                <w:kern w:val="22"/>
                <w:szCs w:val="22"/>
                <w:lang w:val="fr-FR"/>
              </w:rPr>
              <w:t>’</w:t>
            </w:r>
            <w:r w:rsidR="002D737F" w:rsidRPr="002D737F">
              <w:rPr>
                <w:rFonts w:cs="Angsana New"/>
                <w:kern w:val="22"/>
                <w:szCs w:val="22"/>
                <w:lang w:val="fr-FR"/>
              </w:rPr>
              <w:t>utilisation des ressources dans les processus d</w:t>
            </w:r>
            <w:r w:rsidR="00273F31">
              <w:rPr>
                <w:rFonts w:cs="Angsana New"/>
                <w:kern w:val="22"/>
                <w:szCs w:val="22"/>
                <w:lang w:val="fr-FR"/>
              </w:rPr>
              <w:t>’</w:t>
            </w:r>
            <w:r w:rsidR="002D737F" w:rsidRPr="002D737F">
              <w:rPr>
                <w:rFonts w:cs="Angsana New"/>
                <w:kern w:val="22"/>
                <w:szCs w:val="22"/>
                <w:lang w:val="fr-FR"/>
              </w:rPr>
              <w:t>aménagement du territoire et les évaluations de l</w:t>
            </w:r>
            <w:r w:rsidR="00273F31">
              <w:rPr>
                <w:rFonts w:cs="Angsana New"/>
                <w:kern w:val="22"/>
                <w:szCs w:val="22"/>
                <w:lang w:val="fr-FR"/>
              </w:rPr>
              <w:t>’</w:t>
            </w:r>
            <w:r w:rsidR="002D737F" w:rsidRPr="002D737F">
              <w:rPr>
                <w:rFonts w:cs="Angsana New"/>
                <w:kern w:val="22"/>
                <w:szCs w:val="22"/>
                <w:lang w:val="fr-FR"/>
              </w:rPr>
              <w:t>impact sur l</w:t>
            </w:r>
            <w:r w:rsidR="00273F31">
              <w:rPr>
                <w:rFonts w:cs="Angsana New"/>
                <w:kern w:val="22"/>
                <w:szCs w:val="22"/>
                <w:lang w:val="fr-FR"/>
              </w:rPr>
              <w:t>’</w:t>
            </w:r>
            <w:r w:rsidR="002D737F" w:rsidRPr="002D737F">
              <w:rPr>
                <w:rFonts w:cs="Angsana New"/>
                <w:kern w:val="22"/>
                <w:szCs w:val="22"/>
                <w:lang w:val="fr-FR"/>
              </w:rPr>
              <w:t>environnement, conformément à la législation nationale et aux obligations internationales.</w:t>
            </w:r>
          </w:p>
        </w:tc>
        <w:tc>
          <w:tcPr>
            <w:tcW w:w="1897" w:type="dxa"/>
            <w:shd w:val="clear" w:color="auto" w:fill="FFFFFF" w:themeFill="background1"/>
          </w:tcPr>
          <w:p w14:paraId="7384ABD6" w14:textId="77777777" w:rsidR="002D737F" w:rsidRPr="002D737F" w:rsidRDefault="002D737F" w:rsidP="002D737F">
            <w:pPr>
              <w:suppressLineNumbers/>
              <w:suppressAutoHyphens/>
              <w:spacing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43C12E8C" w14:textId="3BFF45A6" w:rsidR="002D737F" w:rsidRPr="002D737F" w:rsidRDefault="00A705CC" w:rsidP="002D737F">
            <w:pPr>
              <w:suppressLineNumbers/>
              <w:suppressAutoHyphens/>
              <w:spacing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277C7769" w14:textId="77777777" w:rsidTr="00273F31">
        <w:tc>
          <w:tcPr>
            <w:tcW w:w="5611" w:type="dxa"/>
            <w:shd w:val="clear" w:color="auto" w:fill="FFFFFF" w:themeFill="background1"/>
          </w:tcPr>
          <w:p w14:paraId="1F6A4841" w14:textId="7D6C0DEC" w:rsidR="002D737F" w:rsidRPr="002D737F" w:rsidRDefault="002D737F" w:rsidP="002D737F">
            <w:pPr>
              <w:suppressLineNumbers/>
              <w:tabs>
                <w:tab w:val="left" w:pos="452"/>
              </w:tabs>
              <w:suppressAutoHyphens/>
              <w:spacing w:after="120"/>
              <w:jc w:val="left"/>
              <w:rPr>
                <w:rFonts w:cs="Angsana New"/>
                <w:kern w:val="22"/>
                <w:szCs w:val="22"/>
                <w:lang w:val="fr-FR"/>
              </w:rPr>
            </w:pPr>
            <w:r w:rsidRPr="002D737F">
              <w:rPr>
                <w:rFonts w:cs="Angsana New"/>
                <w:kern w:val="22"/>
                <w:szCs w:val="22"/>
                <w:lang w:val="fr-FR"/>
              </w:rPr>
              <w:t xml:space="preserve">1.3 </w:t>
            </w:r>
            <w:r w:rsidRPr="002D737F">
              <w:rPr>
                <w:rFonts w:cs="Angsana New"/>
                <w:lang w:val="fr-CA"/>
              </w:rPr>
              <w:tab/>
            </w:r>
            <w:r w:rsidRPr="002D737F">
              <w:rPr>
                <w:rFonts w:cs="Angsana New"/>
                <w:kern w:val="22"/>
                <w:szCs w:val="22"/>
                <w:lang w:val="fr-FR"/>
              </w:rPr>
              <w:t xml:space="preserve">Promouvoir les droits </w:t>
            </w:r>
            <w:r w:rsidR="00D26EC1">
              <w:rPr>
                <w:rFonts w:cs="Angsana New"/>
                <w:kern w:val="22"/>
                <w:szCs w:val="22"/>
                <w:lang w:val="fr-FR"/>
              </w:rPr>
              <w:t>des peuples autochtones et des communautés locales</w:t>
            </w:r>
            <w:r w:rsidRPr="002D737F">
              <w:rPr>
                <w:rFonts w:cs="Angsana New"/>
                <w:kern w:val="22"/>
                <w:szCs w:val="22"/>
                <w:lang w:val="fr-FR"/>
              </w:rPr>
              <w:t xml:space="preserve"> qui n</w:t>
            </w:r>
            <w:r w:rsidR="00273F31">
              <w:rPr>
                <w:rFonts w:cs="Angsana New"/>
                <w:kern w:val="22"/>
                <w:szCs w:val="22"/>
                <w:lang w:val="fr-FR"/>
              </w:rPr>
              <w:t>’</w:t>
            </w:r>
            <w:r w:rsidRPr="002D737F">
              <w:rPr>
                <w:rFonts w:cs="Angsana New"/>
                <w:kern w:val="22"/>
                <w:szCs w:val="22"/>
                <w:lang w:val="fr-FR"/>
              </w:rPr>
              <w:t>ont pas d</w:t>
            </w:r>
            <w:r w:rsidR="00273F31">
              <w:rPr>
                <w:rFonts w:cs="Angsana New"/>
                <w:kern w:val="22"/>
                <w:szCs w:val="22"/>
                <w:lang w:val="fr-FR"/>
              </w:rPr>
              <w:t>’</w:t>
            </w:r>
            <w:r w:rsidR="00AF63C9">
              <w:rPr>
                <w:rFonts w:cs="Angsana New"/>
                <w:kern w:val="22"/>
                <w:szCs w:val="22"/>
                <w:lang w:val="fr-FR"/>
              </w:rPr>
              <w:t>accès offici</w:t>
            </w:r>
            <w:r w:rsidRPr="002D737F">
              <w:rPr>
                <w:rFonts w:cs="Angsana New"/>
                <w:kern w:val="22"/>
                <w:szCs w:val="22"/>
                <w:lang w:val="fr-FR"/>
              </w:rPr>
              <w:t>el à la terre, y compris da</w:t>
            </w:r>
            <w:r w:rsidR="00AF63C9">
              <w:rPr>
                <w:rFonts w:cs="Angsana New"/>
                <w:kern w:val="22"/>
                <w:szCs w:val="22"/>
                <w:lang w:val="fr-FR"/>
              </w:rPr>
              <w:t>ns les zones urbaines, et crée</w:t>
            </w:r>
            <w:r w:rsidRPr="002D737F">
              <w:rPr>
                <w:rFonts w:cs="Angsana New"/>
                <w:kern w:val="22"/>
                <w:szCs w:val="22"/>
                <w:lang w:val="fr-FR"/>
              </w:rPr>
              <w:t>r des partenariats avec eux pour la conservation, la protection et la restauration de la biodiversité, ainsi que pour la création et l</w:t>
            </w:r>
            <w:r w:rsidR="00273F31">
              <w:rPr>
                <w:rFonts w:cs="Angsana New"/>
                <w:kern w:val="22"/>
                <w:szCs w:val="22"/>
                <w:lang w:val="fr-FR"/>
              </w:rPr>
              <w:t>’</w:t>
            </w:r>
            <w:r w:rsidRPr="002D737F">
              <w:rPr>
                <w:rFonts w:cs="Angsana New"/>
                <w:kern w:val="22"/>
                <w:szCs w:val="22"/>
                <w:lang w:val="fr-FR"/>
              </w:rPr>
              <w:t>entretien d</w:t>
            </w:r>
            <w:r w:rsidR="00273F31">
              <w:rPr>
                <w:rFonts w:cs="Angsana New"/>
                <w:kern w:val="22"/>
                <w:szCs w:val="22"/>
                <w:lang w:val="fr-FR"/>
              </w:rPr>
              <w:t>’</w:t>
            </w:r>
            <w:r w:rsidRPr="002D737F">
              <w:rPr>
                <w:rFonts w:cs="Angsana New"/>
                <w:kern w:val="22"/>
                <w:szCs w:val="22"/>
                <w:lang w:val="fr-FR"/>
              </w:rPr>
              <w:t xml:space="preserve">espaces bleus et verts. </w:t>
            </w:r>
          </w:p>
        </w:tc>
        <w:tc>
          <w:tcPr>
            <w:tcW w:w="1897" w:type="dxa"/>
            <w:shd w:val="clear" w:color="auto" w:fill="FFFFFF" w:themeFill="background1"/>
          </w:tcPr>
          <w:p w14:paraId="4B62A3BA" w14:textId="6130BA95" w:rsidR="002D737F" w:rsidRPr="002D737F" w:rsidRDefault="002D737F" w:rsidP="002D737F">
            <w:pPr>
              <w:suppressLineNumbers/>
              <w:suppressAutoHyphens/>
              <w:spacing w:after="120"/>
              <w:rPr>
                <w:rFonts w:cs="Angsana New"/>
                <w:kern w:val="22"/>
                <w:szCs w:val="22"/>
                <w:lang w:val="fr-FR"/>
              </w:rPr>
            </w:pPr>
            <w:r w:rsidRPr="002D737F">
              <w:rPr>
                <w:rFonts w:cs="Angsana New"/>
                <w:kern w:val="22"/>
                <w:szCs w:val="22"/>
                <w:lang w:val="fr-FR"/>
              </w:rPr>
              <w:t>Parties</w:t>
            </w:r>
          </w:p>
        </w:tc>
        <w:tc>
          <w:tcPr>
            <w:tcW w:w="1842" w:type="dxa"/>
            <w:shd w:val="clear" w:color="auto" w:fill="FFFFFF" w:themeFill="background1"/>
          </w:tcPr>
          <w:p w14:paraId="223006AA" w14:textId="165C1745" w:rsidR="002D737F" w:rsidRPr="002D737F" w:rsidRDefault="00AF63C9" w:rsidP="002D737F">
            <w:pPr>
              <w:suppressLineNumbers/>
              <w:suppressAutoHyphens/>
              <w:spacing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41BD2A44" w14:textId="77777777" w:rsidTr="00273F31">
        <w:tc>
          <w:tcPr>
            <w:tcW w:w="5611" w:type="dxa"/>
            <w:shd w:val="clear" w:color="auto" w:fill="FFFFFF" w:themeFill="background1"/>
          </w:tcPr>
          <w:p w14:paraId="6CFDADD7" w14:textId="27B376C5" w:rsidR="002D737F" w:rsidRPr="002D737F" w:rsidRDefault="002D737F" w:rsidP="002D737F">
            <w:pPr>
              <w:suppressLineNumbers/>
              <w:tabs>
                <w:tab w:val="left" w:pos="452"/>
              </w:tabs>
              <w:suppressAutoHyphens/>
              <w:spacing w:after="120"/>
              <w:jc w:val="left"/>
              <w:rPr>
                <w:rFonts w:cs="Angsana New"/>
                <w:kern w:val="22"/>
                <w:szCs w:val="22"/>
                <w:lang w:val="fr-FR"/>
              </w:rPr>
            </w:pPr>
            <w:r w:rsidRPr="002D737F">
              <w:rPr>
                <w:rFonts w:cs="Angsana New"/>
                <w:kern w:val="22"/>
                <w:szCs w:val="22"/>
                <w:lang w:val="fr-FR"/>
              </w:rPr>
              <w:t>[1.4</w:t>
            </w:r>
            <w:r w:rsidRPr="002D737F">
              <w:rPr>
                <w:rFonts w:cs="Angsana New"/>
                <w:lang w:val="fr-CA"/>
              </w:rPr>
              <w:tab/>
            </w:r>
            <w:r w:rsidR="00AF63C9">
              <w:rPr>
                <w:rFonts w:cs="Angsana New"/>
                <w:kern w:val="22"/>
                <w:szCs w:val="22"/>
                <w:lang w:val="fr-CA"/>
              </w:rPr>
              <w:t>Associer</w:t>
            </w:r>
            <w:r w:rsidRPr="002D737F">
              <w:rPr>
                <w:rFonts w:cs="Angsana New"/>
                <w:kern w:val="22"/>
                <w:szCs w:val="22"/>
                <w:lang w:val="fr-FR"/>
              </w:rPr>
              <w:t xml:space="preserve"> et collaborer avec </w:t>
            </w:r>
            <w:r w:rsidR="00D26EC1">
              <w:rPr>
                <w:rFonts w:cs="Angsana New"/>
                <w:kern w:val="22"/>
                <w:szCs w:val="22"/>
                <w:lang w:val="fr-FR"/>
              </w:rPr>
              <w:t>les peuples autochtones et les communautés locales</w:t>
            </w:r>
            <w:r w:rsidRPr="002D737F">
              <w:rPr>
                <w:rFonts w:cs="Angsana New"/>
                <w:kern w:val="22"/>
                <w:szCs w:val="22"/>
                <w:lang w:val="fr-FR"/>
              </w:rPr>
              <w:t xml:space="preserve"> pour améliorer les résult</w:t>
            </w:r>
            <w:r w:rsidR="00087119">
              <w:rPr>
                <w:rFonts w:cs="Angsana New"/>
                <w:kern w:val="22"/>
                <w:szCs w:val="22"/>
                <w:lang w:val="fr-FR"/>
              </w:rPr>
              <w:t>ats des mesures de gestion qui gèrent l’impact</w:t>
            </w:r>
            <w:r w:rsidR="00AF63C9">
              <w:rPr>
                <w:rFonts w:cs="Angsana New"/>
                <w:kern w:val="22"/>
                <w:szCs w:val="22"/>
                <w:lang w:val="fr-FR"/>
              </w:rPr>
              <w:t xml:space="preserve"> des facteurs directs d’érosion</w:t>
            </w:r>
            <w:r w:rsidRPr="002D737F">
              <w:rPr>
                <w:rFonts w:cs="Angsana New"/>
                <w:kern w:val="22"/>
                <w:szCs w:val="22"/>
                <w:lang w:val="fr-FR"/>
              </w:rPr>
              <w:t xml:space="preserve"> de </w:t>
            </w:r>
            <w:r w:rsidR="00AF63C9">
              <w:rPr>
                <w:rFonts w:cs="Angsana New"/>
                <w:kern w:val="22"/>
                <w:szCs w:val="22"/>
                <w:lang w:val="fr-FR"/>
              </w:rPr>
              <w:t xml:space="preserve">la </w:t>
            </w:r>
            <w:r w:rsidRPr="002D737F">
              <w:rPr>
                <w:rFonts w:cs="Angsana New"/>
                <w:kern w:val="22"/>
                <w:szCs w:val="22"/>
                <w:lang w:val="fr-FR"/>
              </w:rPr>
              <w:t>biodiversité].</w:t>
            </w:r>
          </w:p>
          <w:p w14:paraId="5B0301DF" w14:textId="73ACBDF9" w:rsidR="002D737F" w:rsidRPr="002D737F" w:rsidRDefault="002D737F" w:rsidP="002D737F">
            <w:pPr>
              <w:suppressLineNumbers/>
              <w:suppressAutoHyphens/>
              <w:spacing w:after="120"/>
              <w:jc w:val="left"/>
              <w:rPr>
                <w:rFonts w:cs="Angsana New"/>
                <w:kern w:val="22"/>
                <w:szCs w:val="22"/>
                <w:lang w:val="fr-FR"/>
              </w:rPr>
            </w:pPr>
            <w:r w:rsidRPr="002D737F">
              <w:rPr>
                <w:rFonts w:cs="Angsana New"/>
                <w:kern w:val="22"/>
                <w:szCs w:val="22"/>
                <w:lang w:val="fr-FR"/>
              </w:rPr>
              <w:t xml:space="preserve">[1.4 </w:t>
            </w:r>
            <w:r w:rsidRPr="002D737F">
              <w:rPr>
                <w:rFonts w:cs="Angsana New"/>
                <w:i/>
                <w:kern w:val="22"/>
                <w:szCs w:val="22"/>
                <w:lang w:val="fr-FR"/>
              </w:rPr>
              <w:t>alt</w:t>
            </w:r>
            <w:r w:rsidR="00AF63C9">
              <w:rPr>
                <w:rFonts w:cs="Angsana New"/>
                <w:kern w:val="22"/>
                <w:szCs w:val="22"/>
                <w:lang w:val="fr-FR"/>
              </w:rPr>
              <w:t>. Associer</w:t>
            </w:r>
            <w:r w:rsidRPr="002D737F">
              <w:rPr>
                <w:rFonts w:cs="Angsana New"/>
                <w:kern w:val="22"/>
                <w:szCs w:val="22"/>
                <w:lang w:val="fr-FR"/>
              </w:rPr>
              <w:t xml:space="preserve"> et collaborer avec </w:t>
            </w:r>
            <w:r w:rsidR="00D26EC1">
              <w:rPr>
                <w:rFonts w:cs="Angsana New"/>
                <w:kern w:val="22"/>
                <w:szCs w:val="22"/>
                <w:lang w:val="fr-FR"/>
              </w:rPr>
              <w:t>les peuples autochtones et les communautés locales</w:t>
            </w:r>
            <w:r w:rsidR="00AF63C9">
              <w:rPr>
                <w:rFonts w:cs="Angsana New"/>
                <w:kern w:val="22"/>
                <w:szCs w:val="22"/>
                <w:lang w:val="fr-FR"/>
              </w:rPr>
              <w:t xml:space="preserve"> pour améliorer</w:t>
            </w:r>
            <w:r w:rsidRPr="002D737F">
              <w:rPr>
                <w:rFonts w:cs="Angsana New"/>
                <w:kern w:val="22"/>
                <w:szCs w:val="22"/>
                <w:lang w:val="fr-FR"/>
              </w:rPr>
              <w:t xml:space="preserve"> des résultats des mesures de gestion concernant les espèces exotiques envahissantes, la pollution et l</w:t>
            </w:r>
            <w:r w:rsidR="00273F31">
              <w:rPr>
                <w:rFonts w:cs="Angsana New"/>
                <w:kern w:val="22"/>
                <w:szCs w:val="22"/>
                <w:lang w:val="fr-FR"/>
              </w:rPr>
              <w:t>’</w:t>
            </w:r>
            <w:r w:rsidR="00087119">
              <w:rPr>
                <w:rFonts w:cs="Angsana New"/>
                <w:kern w:val="22"/>
                <w:szCs w:val="22"/>
                <w:lang w:val="fr-FR"/>
              </w:rPr>
              <w:t>atténuation des</w:t>
            </w:r>
            <w:r w:rsidRPr="002D737F">
              <w:rPr>
                <w:rFonts w:cs="Angsana New"/>
                <w:kern w:val="22"/>
                <w:szCs w:val="22"/>
                <w:lang w:val="fr-FR"/>
              </w:rPr>
              <w:t xml:space="preserve"> changements climatiques et l</w:t>
            </w:r>
            <w:r w:rsidR="00273F31">
              <w:rPr>
                <w:rFonts w:cs="Angsana New"/>
                <w:kern w:val="22"/>
                <w:szCs w:val="22"/>
                <w:lang w:val="fr-FR"/>
              </w:rPr>
              <w:t>’</w:t>
            </w:r>
            <w:r w:rsidRPr="002D737F">
              <w:rPr>
                <w:rFonts w:cs="Angsana New"/>
                <w:kern w:val="22"/>
                <w:szCs w:val="22"/>
                <w:lang w:val="fr-FR"/>
              </w:rPr>
              <w:t>adaptation à ceux-ci.]</w:t>
            </w:r>
          </w:p>
        </w:tc>
        <w:tc>
          <w:tcPr>
            <w:tcW w:w="1897" w:type="dxa"/>
            <w:shd w:val="clear" w:color="auto" w:fill="FFFFFF" w:themeFill="background1"/>
          </w:tcPr>
          <w:p w14:paraId="1D6BB017" w14:textId="77777777" w:rsidR="002D737F" w:rsidRPr="002D737F" w:rsidRDefault="002D737F" w:rsidP="002D737F">
            <w:pPr>
              <w:suppressLineNumbers/>
              <w:suppressAutoHyphens/>
              <w:spacing w:after="120"/>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474F214C" w14:textId="4B1FC0E1" w:rsidR="002D737F" w:rsidRPr="002D737F" w:rsidRDefault="00A705CC" w:rsidP="002D737F">
            <w:pPr>
              <w:suppressLineNumbers/>
              <w:suppressAutoHyphens/>
              <w:spacing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76F1FFC8" w14:textId="77777777" w:rsidTr="00273F31">
        <w:tc>
          <w:tcPr>
            <w:tcW w:w="9350" w:type="dxa"/>
            <w:gridSpan w:val="3"/>
            <w:shd w:val="clear" w:color="auto" w:fill="FFFFFF" w:themeFill="background1"/>
          </w:tcPr>
          <w:p w14:paraId="110B3B63" w14:textId="77777777" w:rsidR="002D737F" w:rsidRPr="002D737F" w:rsidRDefault="002D737F" w:rsidP="002D737F">
            <w:pPr>
              <w:keepNext/>
              <w:suppressLineNumbers/>
              <w:tabs>
                <w:tab w:val="left" w:pos="1298"/>
              </w:tabs>
              <w:suppressAutoHyphens/>
              <w:spacing w:before="120" w:after="120"/>
              <w:jc w:val="left"/>
              <w:rPr>
                <w:rFonts w:cs="Angsana New"/>
                <w:b/>
                <w:kern w:val="22"/>
                <w:szCs w:val="22"/>
                <w:lang w:val="fr-FR"/>
              </w:rPr>
            </w:pPr>
            <w:r w:rsidRPr="002D737F">
              <w:rPr>
                <w:rFonts w:cs="Angsana New"/>
                <w:b/>
                <w:bCs/>
                <w:iCs/>
                <w:szCs w:val="28"/>
                <w:lang w:val="fr-FR"/>
              </w:rPr>
              <w:t xml:space="preserve">Élément </w:t>
            </w:r>
            <w:r w:rsidRPr="002D737F">
              <w:rPr>
                <w:rFonts w:cs="Angsana New"/>
                <w:b/>
                <w:kern w:val="22"/>
                <w:szCs w:val="22"/>
                <w:lang w:val="fr-FR"/>
              </w:rPr>
              <w:t>2. Utilisation durable de la diversité biologique</w:t>
            </w:r>
          </w:p>
        </w:tc>
      </w:tr>
      <w:tr w:rsidR="002D737F" w:rsidRPr="002077FB" w14:paraId="267F93E2" w14:textId="77777777" w:rsidTr="00273F31">
        <w:tc>
          <w:tcPr>
            <w:tcW w:w="9350" w:type="dxa"/>
            <w:gridSpan w:val="3"/>
            <w:shd w:val="clear" w:color="auto" w:fill="FFFFFF" w:themeFill="background1"/>
          </w:tcPr>
          <w:p w14:paraId="3CEE8C0D" w14:textId="50516755" w:rsidR="002D737F" w:rsidRPr="002D737F" w:rsidRDefault="002D737F" w:rsidP="002D737F">
            <w:pPr>
              <w:suppressLineNumbers/>
              <w:suppressAutoHyphens/>
              <w:spacing w:before="120" w:after="120"/>
              <w:jc w:val="left"/>
              <w:rPr>
                <w:rFonts w:cs="Angsana New"/>
                <w:i/>
                <w:kern w:val="22"/>
                <w:szCs w:val="22"/>
                <w:lang w:val="fr-FR"/>
              </w:rPr>
            </w:pPr>
            <w:r w:rsidRPr="002D737F">
              <w:rPr>
                <w:rFonts w:cs="Angsana New"/>
                <w:i/>
                <w:kern w:val="22"/>
                <w:szCs w:val="22"/>
                <w:lang w:val="fr-FR"/>
              </w:rPr>
              <w:t xml:space="preserve">Promouvoir, </w:t>
            </w:r>
            <w:r w:rsidRPr="002D737F">
              <w:rPr>
                <w:rFonts w:cs="Angsana New"/>
                <w:i/>
                <w:lang w:val="fr-FR"/>
              </w:rPr>
              <w:t>encourager et assurer l</w:t>
            </w:r>
            <w:r w:rsidR="00273F31">
              <w:rPr>
                <w:rFonts w:cs="Angsana New"/>
                <w:i/>
                <w:lang w:val="fr-FR"/>
              </w:rPr>
              <w:t>’</w:t>
            </w:r>
            <w:r w:rsidRPr="002D737F">
              <w:rPr>
                <w:rFonts w:cs="Angsana New"/>
                <w:i/>
                <w:kern w:val="22"/>
                <w:szCs w:val="22"/>
                <w:lang w:val="fr-FR"/>
              </w:rPr>
              <w:t>utilisation durable de la diversité biologique, notamment en respectant et en protégeant l</w:t>
            </w:r>
            <w:r w:rsidR="00273F31">
              <w:rPr>
                <w:rFonts w:cs="Angsana New"/>
                <w:i/>
                <w:kern w:val="22"/>
                <w:szCs w:val="22"/>
                <w:lang w:val="fr-FR"/>
              </w:rPr>
              <w:t>’</w:t>
            </w:r>
            <w:r w:rsidR="00087119">
              <w:rPr>
                <w:rFonts w:cs="Angsana New"/>
                <w:i/>
                <w:kern w:val="22"/>
                <w:szCs w:val="22"/>
                <w:lang w:val="fr-FR"/>
              </w:rPr>
              <w:t xml:space="preserve">utilisation </w:t>
            </w:r>
            <w:r w:rsidRPr="002D737F">
              <w:rPr>
                <w:rFonts w:cs="Angsana New"/>
                <w:i/>
                <w:kern w:val="22"/>
                <w:szCs w:val="22"/>
                <w:lang w:val="fr-FR"/>
              </w:rPr>
              <w:t xml:space="preserve">coutumière </w:t>
            </w:r>
            <w:r w:rsidR="00087119">
              <w:rPr>
                <w:rFonts w:cs="Angsana New"/>
                <w:i/>
                <w:kern w:val="22"/>
                <w:szCs w:val="22"/>
                <w:lang w:val="fr-FR"/>
              </w:rPr>
              <w:t xml:space="preserve">durable </w:t>
            </w:r>
            <w:r w:rsidRPr="002D737F">
              <w:rPr>
                <w:rFonts w:cs="Angsana New"/>
                <w:i/>
                <w:kern w:val="22"/>
                <w:szCs w:val="22"/>
                <w:lang w:val="fr-FR"/>
              </w:rPr>
              <w:t xml:space="preserve">par </w:t>
            </w:r>
            <w:r w:rsidR="00D26EC1">
              <w:rPr>
                <w:rFonts w:cs="Angsana New"/>
                <w:i/>
                <w:kern w:val="22"/>
                <w:szCs w:val="22"/>
                <w:lang w:val="fr-FR"/>
              </w:rPr>
              <w:t>les peuples autochtones et les communautés locales</w:t>
            </w:r>
            <w:r w:rsidRPr="002D737F">
              <w:rPr>
                <w:rFonts w:cs="Angsana New"/>
                <w:i/>
                <w:lang w:val="fr-FR"/>
              </w:rPr>
              <w:t>, cont</w:t>
            </w:r>
            <w:r w:rsidR="00087119">
              <w:rPr>
                <w:rFonts w:cs="Angsana New"/>
                <w:i/>
                <w:lang w:val="fr-FR"/>
              </w:rPr>
              <w:t>ribuant ainsi à l’application</w:t>
            </w:r>
            <w:r w:rsidRPr="002D737F">
              <w:rPr>
                <w:rFonts w:cs="Angsana New"/>
                <w:i/>
                <w:lang w:val="fr-FR"/>
              </w:rPr>
              <w:t xml:space="preserve"> de l</w:t>
            </w:r>
            <w:r w:rsidR="00273F31">
              <w:rPr>
                <w:rFonts w:cs="Angsana New"/>
                <w:i/>
                <w:lang w:val="fr-FR"/>
              </w:rPr>
              <w:t>’</w:t>
            </w:r>
            <w:r w:rsidR="00087119">
              <w:rPr>
                <w:rFonts w:cs="Angsana New"/>
                <w:i/>
                <w:lang w:val="fr-FR"/>
              </w:rPr>
              <w:t xml:space="preserve">article 10 </w:t>
            </w:r>
            <w:r w:rsidRPr="002D737F">
              <w:rPr>
                <w:rFonts w:cs="Angsana New"/>
                <w:i/>
                <w:lang w:val="fr-FR"/>
              </w:rPr>
              <w:t xml:space="preserve">c) de la Convention, du Plan </w:t>
            </w:r>
            <w:r w:rsidRPr="002D737F">
              <w:rPr>
                <w:rFonts w:cs="Angsana New"/>
                <w:i/>
                <w:lang w:val="fr-FR"/>
              </w:rPr>
              <w:lastRenderedPageBreak/>
              <w:t>d</w:t>
            </w:r>
            <w:r w:rsidR="00273F31">
              <w:rPr>
                <w:rFonts w:cs="Angsana New"/>
                <w:i/>
                <w:lang w:val="fr-FR"/>
              </w:rPr>
              <w:t>’</w:t>
            </w:r>
            <w:r w:rsidRPr="002D737F">
              <w:rPr>
                <w:rFonts w:cs="Angsana New"/>
                <w:i/>
                <w:lang w:val="fr-FR"/>
              </w:rPr>
              <w:t>action sur l</w:t>
            </w:r>
            <w:r w:rsidR="00273F31">
              <w:rPr>
                <w:rFonts w:cs="Angsana New"/>
                <w:i/>
                <w:lang w:val="fr-FR"/>
              </w:rPr>
              <w:t>’</w:t>
            </w:r>
            <w:r w:rsidR="00BE4BE2">
              <w:rPr>
                <w:rFonts w:cs="Angsana New"/>
                <w:i/>
                <w:lang w:val="fr-FR"/>
              </w:rPr>
              <w:t>utilisation coutumière durable</w:t>
            </w:r>
            <w:r w:rsidRPr="002D737F">
              <w:rPr>
                <w:rFonts w:cs="Angsana New"/>
                <w:i/>
                <w:lang w:val="fr-FR"/>
              </w:rPr>
              <w:t xml:space="preserve"> de la diversité biologique</w:t>
            </w:r>
            <w:r w:rsidRPr="002D737F">
              <w:rPr>
                <w:rFonts w:cs="Angsana New"/>
                <w:i/>
                <w:sz w:val="18"/>
                <w:vertAlign w:val="superscript"/>
                <w:lang w:val="fr-FR"/>
              </w:rPr>
              <w:footnoteReference w:id="10"/>
            </w:r>
            <w:r w:rsidRPr="002D737F">
              <w:rPr>
                <w:rFonts w:cs="Angsana New"/>
                <w:i/>
                <w:lang w:val="fr-FR"/>
              </w:rPr>
              <w:t xml:space="preserve"> et des </w:t>
            </w:r>
            <w:r w:rsidRPr="002D737F">
              <w:rPr>
                <w:rFonts w:cs="Angsana New"/>
                <w:i/>
                <w:iCs/>
                <w:lang w:val="fr-FR"/>
              </w:rPr>
              <w:t xml:space="preserve">objectifs et </w:t>
            </w:r>
            <w:r w:rsidR="00087119">
              <w:rPr>
                <w:rFonts w:cs="Angsana New"/>
                <w:i/>
                <w:iCs/>
                <w:lang w:val="fr-FR"/>
              </w:rPr>
              <w:t xml:space="preserve">des </w:t>
            </w:r>
            <w:r w:rsidRPr="002D737F">
              <w:rPr>
                <w:rFonts w:cs="Angsana New"/>
                <w:i/>
                <w:lang w:val="fr-FR"/>
              </w:rPr>
              <w:t>cibles pertinents du Cadre mondial de la biodiversité de Kunming-Montréal.</w:t>
            </w:r>
          </w:p>
        </w:tc>
      </w:tr>
      <w:tr w:rsidR="002D737F" w:rsidRPr="002D737F" w14:paraId="1FF6AA6B" w14:textId="77777777" w:rsidTr="00273F31">
        <w:tc>
          <w:tcPr>
            <w:tcW w:w="5611" w:type="dxa"/>
            <w:shd w:val="clear" w:color="auto" w:fill="FFFFFF" w:themeFill="background1"/>
          </w:tcPr>
          <w:p w14:paraId="075911AF" w14:textId="1AE8F38E" w:rsidR="002D737F" w:rsidRPr="002D737F" w:rsidRDefault="002D737F" w:rsidP="002D737F">
            <w:pPr>
              <w:suppressLineNumbers/>
              <w:tabs>
                <w:tab w:val="left" w:pos="452"/>
              </w:tabs>
              <w:suppressAutoHyphens/>
              <w:spacing w:after="120"/>
              <w:jc w:val="left"/>
              <w:rPr>
                <w:rFonts w:eastAsia="Calibri" w:cs="Angsana New"/>
                <w:kern w:val="22"/>
                <w:szCs w:val="22"/>
                <w:lang w:val="fr-FR"/>
              </w:rPr>
            </w:pPr>
            <w:r w:rsidRPr="002D737F">
              <w:rPr>
                <w:rFonts w:cs="Angsana New"/>
                <w:kern w:val="22"/>
                <w:szCs w:val="22"/>
                <w:lang w:val="fr-FR"/>
              </w:rPr>
              <w:lastRenderedPageBreak/>
              <w:t>2.1</w:t>
            </w:r>
            <w:r w:rsidRPr="002D737F">
              <w:rPr>
                <w:rFonts w:cs="Angsana New"/>
                <w:lang w:val="fr-CA"/>
              </w:rPr>
              <w:tab/>
            </w:r>
            <w:r w:rsidRPr="002D737F">
              <w:rPr>
                <w:rFonts w:cs="Angsana New"/>
                <w:kern w:val="22"/>
                <w:szCs w:val="22"/>
                <w:lang w:val="fr-FR"/>
              </w:rPr>
              <w:t xml:space="preserve">Intégrer le </w:t>
            </w:r>
            <w:r w:rsidRPr="002D737F">
              <w:rPr>
                <w:rFonts w:eastAsia="Calibri" w:cs="Angsana New"/>
                <w:kern w:val="22"/>
                <w:szCs w:val="22"/>
                <w:lang w:val="fr-FR"/>
              </w:rPr>
              <w:tab/>
              <w:t>respect et la protection des prat</w:t>
            </w:r>
            <w:r w:rsidR="002077FB">
              <w:rPr>
                <w:rFonts w:eastAsia="Calibri" w:cs="Angsana New"/>
                <w:kern w:val="22"/>
                <w:szCs w:val="22"/>
                <w:lang w:val="fr-FR"/>
              </w:rPr>
              <w:t xml:space="preserve">iques ou politiques </w:t>
            </w:r>
            <w:r w:rsidRPr="002D737F">
              <w:rPr>
                <w:rFonts w:eastAsia="Calibri" w:cs="Angsana New"/>
                <w:kern w:val="22"/>
                <w:szCs w:val="22"/>
                <w:lang w:val="fr-FR"/>
              </w:rPr>
              <w:t>d</w:t>
            </w:r>
            <w:r w:rsidR="00273F31">
              <w:rPr>
                <w:rFonts w:eastAsia="Calibri" w:cs="Angsana New"/>
                <w:kern w:val="22"/>
                <w:szCs w:val="22"/>
                <w:lang w:val="fr-FR"/>
              </w:rPr>
              <w:t>’</w:t>
            </w:r>
            <w:r w:rsidRPr="002D737F">
              <w:rPr>
                <w:rFonts w:eastAsia="Calibri" w:cs="Angsana New"/>
                <w:kern w:val="22"/>
                <w:szCs w:val="22"/>
                <w:lang w:val="fr-FR"/>
              </w:rPr>
              <w:t>utilisation</w:t>
            </w:r>
            <w:r w:rsidR="002077FB">
              <w:rPr>
                <w:rFonts w:eastAsia="Calibri" w:cs="Angsana New"/>
                <w:kern w:val="22"/>
                <w:szCs w:val="22"/>
                <w:lang w:val="fr-FR"/>
              </w:rPr>
              <w:t xml:space="preserve"> coutumière durable, conformément au P</w:t>
            </w:r>
            <w:r w:rsidRPr="002D737F">
              <w:rPr>
                <w:rFonts w:eastAsia="Calibri" w:cs="Angsana New"/>
                <w:kern w:val="22"/>
                <w:szCs w:val="22"/>
                <w:lang w:val="fr-FR"/>
              </w:rPr>
              <w:t>lan d</w:t>
            </w:r>
            <w:r w:rsidR="00273F31">
              <w:rPr>
                <w:rFonts w:eastAsia="Calibri" w:cs="Angsana New"/>
                <w:kern w:val="22"/>
                <w:szCs w:val="22"/>
                <w:lang w:val="fr-FR"/>
              </w:rPr>
              <w:t>’</w:t>
            </w:r>
            <w:r w:rsidRPr="002D737F">
              <w:rPr>
                <w:rFonts w:eastAsia="Calibri" w:cs="Angsana New"/>
                <w:kern w:val="22"/>
                <w:szCs w:val="22"/>
                <w:lang w:val="fr-FR"/>
              </w:rPr>
              <w:t>action sur l</w:t>
            </w:r>
            <w:r w:rsidR="00273F31">
              <w:rPr>
                <w:rFonts w:eastAsia="Calibri" w:cs="Angsana New"/>
                <w:kern w:val="22"/>
                <w:szCs w:val="22"/>
                <w:lang w:val="fr-FR"/>
              </w:rPr>
              <w:t>’</w:t>
            </w:r>
            <w:r w:rsidR="00BE4BE2">
              <w:rPr>
                <w:rFonts w:eastAsia="Calibri" w:cs="Angsana New"/>
                <w:kern w:val="22"/>
                <w:szCs w:val="22"/>
                <w:lang w:val="fr-FR"/>
              </w:rPr>
              <w:t>utilisation coutumière durable</w:t>
            </w:r>
            <w:r w:rsidRPr="002D737F">
              <w:rPr>
                <w:rFonts w:eastAsia="Calibri" w:cs="Angsana New"/>
                <w:kern w:val="22"/>
                <w:szCs w:val="22"/>
                <w:lang w:val="fr-FR"/>
              </w:rPr>
              <w:t xml:space="preserve"> de la diversité biologique et avec la participation pleine et effective </w:t>
            </w:r>
            <w:r w:rsidR="00D26EC1">
              <w:rPr>
                <w:rFonts w:eastAsia="Calibri" w:cs="Angsana New"/>
                <w:kern w:val="22"/>
                <w:szCs w:val="22"/>
                <w:lang w:val="fr-FR"/>
              </w:rPr>
              <w:t>des peuples autochtones et des communautés locales</w:t>
            </w:r>
            <w:r w:rsidRPr="002D737F">
              <w:rPr>
                <w:rFonts w:eastAsia="Calibri" w:cs="Angsana New"/>
                <w:kern w:val="22"/>
                <w:szCs w:val="22"/>
                <w:lang w:val="fr-FR"/>
              </w:rPr>
              <w:t>, le cas échéant, dans les stratégies et plans d</w:t>
            </w:r>
            <w:r w:rsidR="00273F31">
              <w:rPr>
                <w:rFonts w:eastAsia="Calibri" w:cs="Angsana New"/>
                <w:kern w:val="22"/>
                <w:szCs w:val="22"/>
                <w:lang w:val="fr-FR"/>
              </w:rPr>
              <w:t>’</w:t>
            </w:r>
            <w:r w:rsidRPr="002D737F">
              <w:rPr>
                <w:rFonts w:eastAsia="Calibri" w:cs="Angsana New"/>
                <w:kern w:val="22"/>
                <w:szCs w:val="22"/>
                <w:lang w:val="fr-FR"/>
              </w:rPr>
              <w:t xml:space="preserve">action </w:t>
            </w:r>
            <w:r w:rsidR="002077FB">
              <w:rPr>
                <w:rFonts w:eastAsia="Calibri" w:cs="Angsana New"/>
                <w:kern w:val="22"/>
                <w:szCs w:val="22"/>
                <w:lang w:val="fr-FR"/>
              </w:rPr>
              <w:t>nationaux pour la diversité biologique</w:t>
            </w:r>
            <w:r w:rsidRPr="002D737F">
              <w:rPr>
                <w:rFonts w:eastAsia="Calibri" w:cs="Angsana New"/>
                <w:kern w:val="22"/>
                <w:szCs w:val="22"/>
                <w:lang w:val="fr-FR"/>
              </w:rPr>
              <w:t>, les stratégies d</w:t>
            </w:r>
            <w:r w:rsidR="00273F31">
              <w:rPr>
                <w:rFonts w:eastAsia="Calibri" w:cs="Angsana New"/>
                <w:kern w:val="22"/>
                <w:szCs w:val="22"/>
                <w:lang w:val="fr-FR"/>
              </w:rPr>
              <w:t>’</w:t>
            </w:r>
            <w:r w:rsidRPr="002D737F">
              <w:rPr>
                <w:rFonts w:eastAsia="Calibri" w:cs="Angsana New"/>
                <w:kern w:val="22"/>
                <w:szCs w:val="22"/>
                <w:lang w:val="fr-FR"/>
              </w:rPr>
              <w:t>éradication de la pauvreté et la législation</w:t>
            </w:r>
            <w:r w:rsidRPr="002D737F">
              <w:rPr>
                <w:rFonts w:eastAsia="Calibri" w:cs="Angsana New"/>
                <w:lang w:val="fr-FR"/>
              </w:rPr>
              <w:t>.</w:t>
            </w:r>
          </w:p>
        </w:tc>
        <w:tc>
          <w:tcPr>
            <w:tcW w:w="1897" w:type="dxa"/>
            <w:shd w:val="clear" w:color="auto" w:fill="FFFFFF" w:themeFill="background1"/>
          </w:tcPr>
          <w:p w14:paraId="7F080C1C" w14:textId="2572C763" w:rsidR="002D737F" w:rsidRPr="002D737F" w:rsidRDefault="002D737F" w:rsidP="002D737F">
            <w:pPr>
              <w:suppressLineNumbers/>
              <w:suppressAutoHyphens/>
              <w:spacing w:after="120"/>
              <w:rPr>
                <w:rFonts w:cs="Angsana New"/>
                <w:kern w:val="22"/>
                <w:szCs w:val="22"/>
                <w:lang w:val="fr-FR"/>
              </w:rPr>
            </w:pPr>
            <w:r w:rsidRPr="002D737F">
              <w:rPr>
                <w:rFonts w:eastAsia="Calibri" w:cs="Angsana New"/>
                <w:kern w:val="22"/>
                <w:szCs w:val="22"/>
                <w:lang w:val="fr-FR"/>
              </w:rPr>
              <w:t>Parties</w:t>
            </w:r>
          </w:p>
        </w:tc>
        <w:tc>
          <w:tcPr>
            <w:tcW w:w="1842" w:type="dxa"/>
            <w:shd w:val="clear" w:color="auto" w:fill="FFFFFF" w:themeFill="background1"/>
          </w:tcPr>
          <w:p w14:paraId="72C58E72" w14:textId="2248D2C6" w:rsidR="002D737F" w:rsidRPr="002D737F" w:rsidRDefault="002077FB" w:rsidP="002D737F">
            <w:pPr>
              <w:suppressLineNumbers/>
              <w:suppressAutoHyphens/>
              <w:spacing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23C1D6FE" w14:textId="77777777" w:rsidTr="00273F31">
        <w:tc>
          <w:tcPr>
            <w:tcW w:w="5611" w:type="dxa"/>
            <w:shd w:val="clear" w:color="auto" w:fill="FFFFFF" w:themeFill="background1"/>
          </w:tcPr>
          <w:p w14:paraId="54F4A037" w14:textId="4267991C" w:rsidR="002D737F" w:rsidRPr="002D737F" w:rsidRDefault="002D737F" w:rsidP="002D737F">
            <w:pPr>
              <w:suppressLineNumbers/>
              <w:tabs>
                <w:tab w:val="left" w:pos="452"/>
              </w:tabs>
              <w:suppressAutoHyphens/>
              <w:spacing w:after="120"/>
              <w:jc w:val="left"/>
              <w:rPr>
                <w:rFonts w:eastAsia="Calibri" w:cs="Angsana New"/>
                <w:kern w:val="22"/>
                <w:szCs w:val="22"/>
                <w:lang w:val="fr-FR"/>
              </w:rPr>
            </w:pPr>
            <w:r w:rsidRPr="002D737F">
              <w:rPr>
                <w:rFonts w:cs="Angsana New"/>
                <w:kern w:val="22"/>
                <w:szCs w:val="22"/>
                <w:lang w:val="fr-FR"/>
              </w:rPr>
              <w:t xml:space="preserve">2.2 </w:t>
            </w:r>
            <w:r w:rsidRPr="002D737F">
              <w:rPr>
                <w:rFonts w:cs="Angsana New"/>
                <w:lang w:val="fr-CA"/>
              </w:rPr>
              <w:tab/>
            </w:r>
            <w:r w:rsidRPr="002D737F">
              <w:rPr>
                <w:rFonts w:cs="Angsana New"/>
                <w:kern w:val="22"/>
                <w:szCs w:val="22"/>
                <w:lang w:val="fr-FR"/>
              </w:rPr>
              <w:t xml:space="preserve">Promouvoir </w:t>
            </w:r>
            <w:r w:rsidRPr="002D737F">
              <w:rPr>
                <w:rFonts w:eastAsia="Calibri" w:cs="Angsana New"/>
                <w:kern w:val="22"/>
                <w:szCs w:val="22"/>
                <w:lang w:val="fr-FR"/>
              </w:rPr>
              <w:t xml:space="preserve">et renforcer les initiatives communautaires élaborées par </w:t>
            </w:r>
            <w:r w:rsidR="00D26EC1">
              <w:rPr>
                <w:rFonts w:eastAsia="Calibri" w:cs="Angsana New"/>
                <w:kern w:val="22"/>
                <w:szCs w:val="22"/>
                <w:lang w:val="fr-FR"/>
              </w:rPr>
              <w:t>les peuples autochtones et les communautés locales</w:t>
            </w:r>
            <w:r w:rsidRPr="002D737F">
              <w:rPr>
                <w:rFonts w:eastAsia="Calibri" w:cs="Angsana New"/>
                <w:kern w:val="22"/>
                <w:szCs w:val="22"/>
                <w:lang w:val="fr-FR"/>
              </w:rPr>
              <w:t>, y compris en collaboration avec d</w:t>
            </w:r>
            <w:r w:rsidR="00273F31">
              <w:rPr>
                <w:rFonts w:eastAsia="Calibri" w:cs="Angsana New"/>
                <w:kern w:val="22"/>
                <w:szCs w:val="22"/>
                <w:lang w:val="fr-FR"/>
              </w:rPr>
              <w:t>’</w:t>
            </w:r>
            <w:r w:rsidRPr="002D737F">
              <w:rPr>
                <w:rFonts w:eastAsia="Calibri" w:cs="Angsana New"/>
                <w:kern w:val="22"/>
                <w:szCs w:val="22"/>
                <w:lang w:val="fr-FR"/>
              </w:rPr>
              <w:t>autres acteurs, qui appuient et contribuent à l</w:t>
            </w:r>
            <w:r w:rsidR="00273F31">
              <w:rPr>
                <w:rFonts w:eastAsia="Calibri" w:cs="Angsana New"/>
                <w:kern w:val="22"/>
                <w:szCs w:val="22"/>
                <w:lang w:val="fr-FR"/>
              </w:rPr>
              <w:t>’</w:t>
            </w:r>
            <w:r w:rsidRPr="002D737F">
              <w:rPr>
                <w:rFonts w:eastAsia="Calibri" w:cs="Angsana New"/>
                <w:kern w:val="22"/>
                <w:szCs w:val="22"/>
                <w:lang w:val="fr-FR"/>
              </w:rPr>
              <w:t>utilisation durable de la diversité biologique et au respect et à la protection de l</w:t>
            </w:r>
            <w:r w:rsidR="00273F31">
              <w:rPr>
                <w:rFonts w:eastAsia="Calibri" w:cs="Angsana New"/>
                <w:kern w:val="22"/>
                <w:szCs w:val="22"/>
                <w:lang w:val="fr-FR"/>
              </w:rPr>
              <w:t>’</w:t>
            </w:r>
            <w:r w:rsidR="00BE4BE2">
              <w:rPr>
                <w:rFonts w:eastAsia="Calibri" w:cs="Angsana New"/>
                <w:kern w:val="22"/>
                <w:szCs w:val="22"/>
                <w:lang w:val="fr-FR"/>
              </w:rPr>
              <w:t>utilisation coutumière durable</w:t>
            </w:r>
            <w:r w:rsidRPr="002D737F">
              <w:rPr>
                <w:rFonts w:eastAsia="Calibri" w:cs="Angsana New"/>
                <w:kern w:val="22"/>
                <w:szCs w:val="22"/>
                <w:lang w:val="fr-FR"/>
              </w:rPr>
              <w:t xml:space="preserve"> de la diversité biologique[, y compris la gestion durable des espèces sauvages et l</w:t>
            </w:r>
            <w:r w:rsidR="00273F31">
              <w:rPr>
                <w:rFonts w:eastAsia="Calibri" w:cs="Angsana New"/>
                <w:kern w:val="22"/>
                <w:szCs w:val="22"/>
                <w:lang w:val="fr-FR"/>
              </w:rPr>
              <w:t>’</w:t>
            </w:r>
            <w:r w:rsidRPr="002D737F">
              <w:rPr>
                <w:rFonts w:eastAsia="Calibri" w:cs="Angsana New"/>
                <w:kern w:val="22"/>
                <w:szCs w:val="22"/>
                <w:lang w:val="fr-FR"/>
              </w:rPr>
              <w:t>agriculture traditionnelle, les systèmes alimentaires et la médecine traditionnelle, notamment par le biais d</w:t>
            </w:r>
            <w:r w:rsidR="00273F31">
              <w:rPr>
                <w:rFonts w:eastAsia="Calibri" w:cs="Angsana New"/>
                <w:kern w:val="22"/>
                <w:szCs w:val="22"/>
                <w:lang w:val="fr-FR"/>
              </w:rPr>
              <w:t>’</w:t>
            </w:r>
            <w:r w:rsidRPr="002D737F">
              <w:rPr>
                <w:rFonts w:eastAsia="Calibri" w:cs="Angsana New"/>
                <w:kern w:val="22"/>
                <w:szCs w:val="22"/>
                <w:lang w:val="fr-FR"/>
              </w:rPr>
              <w:t>activités et de produits [et services] fondés sur la diversité biologique qui renforcent la diversité biologique].</w:t>
            </w:r>
          </w:p>
        </w:tc>
        <w:tc>
          <w:tcPr>
            <w:tcW w:w="1897" w:type="dxa"/>
            <w:shd w:val="clear" w:color="auto" w:fill="FFFFFF" w:themeFill="background1"/>
          </w:tcPr>
          <w:p w14:paraId="47B3338C" w14:textId="77777777" w:rsidR="002D737F" w:rsidRPr="002D737F" w:rsidRDefault="002D737F" w:rsidP="002D737F">
            <w:pPr>
              <w:suppressLineNumbers/>
              <w:suppressAutoHyphens/>
              <w:spacing w:after="120"/>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40CD6C55" w14:textId="4D97766E" w:rsidR="002D737F" w:rsidRPr="002D737F" w:rsidRDefault="002077FB" w:rsidP="002D737F">
            <w:pPr>
              <w:suppressLineNumbers/>
              <w:suppressAutoHyphens/>
              <w:spacing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262CE505" w14:textId="77777777" w:rsidTr="00273F31">
        <w:tc>
          <w:tcPr>
            <w:tcW w:w="5611" w:type="dxa"/>
            <w:shd w:val="clear" w:color="auto" w:fill="FFFFFF" w:themeFill="background1"/>
          </w:tcPr>
          <w:p w14:paraId="5E618724" w14:textId="297319B3" w:rsidR="002D737F" w:rsidRPr="002D737F" w:rsidRDefault="002D737F" w:rsidP="002D737F">
            <w:pPr>
              <w:suppressLineNumbers/>
              <w:suppressAutoHyphens/>
              <w:spacing w:after="120"/>
              <w:jc w:val="left"/>
              <w:rPr>
                <w:rFonts w:cs="Angsana New"/>
                <w:kern w:val="22"/>
                <w:szCs w:val="22"/>
                <w:lang w:val="fr-FR"/>
              </w:rPr>
            </w:pPr>
            <w:r w:rsidRPr="002D737F">
              <w:rPr>
                <w:rFonts w:cs="Angsana New"/>
                <w:kern w:val="22"/>
                <w:szCs w:val="22"/>
                <w:lang w:val="fr-FR"/>
              </w:rPr>
              <w:t xml:space="preserve">[2.3 </w:t>
            </w:r>
            <w:r w:rsidR="002077FB">
              <w:rPr>
                <w:rFonts w:cs="Angsana New"/>
                <w:kern w:val="22"/>
                <w:szCs w:val="22"/>
                <w:lang w:val="fr-FR"/>
              </w:rPr>
              <w:t xml:space="preserve">    </w:t>
            </w:r>
            <w:r w:rsidRPr="002D737F">
              <w:rPr>
                <w:rFonts w:cs="Angsana New"/>
                <w:kern w:val="22"/>
                <w:szCs w:val="22"/>
                <w:lang w:val="fr-FR"/>
              </w:rPr>
              <w:t xml:space="preserve">Appui aux initiatives menées par </w:t>
            </w:r>
            <w:r w:rsidR="00D26EC1">
              <w:rPr>
                <w:rFonts w:cs="Angsana New"/>
                <w:kern w:val="22"/>
                <w:szCs w:val="22"/>
                <w:lang w:val="fr-FR"/>
              </w:rPr>
              <w:t>les peuples autochtones et les communautés locales</w:t>
            </w:r>
            <w:r w:rsidRPr="002D737F">
              <w:rPr>
                <w:rFonts w:cs="Angsana New"/>
                <w:kern w:val="22"/>
                <w:szCs w:val="22"/>
                <w:lang w:val="fr-FR"/>
              </w:rPr>
              <w:t xml:space="preserve"> [qui traitent des liens entre la biodiversité et le changement climatique] [dans les actions en faveur de la biodiversité, y compris celles visant à minimiser l</w:t>
            </w:r>
            <w:r w:rsidR="00273F31">
              <w:rPr>
                <w:rFonts w:cs="Angsana New"/>
                <w:kern w:val="22"/>
                <w:szCs w:val="22"/>
                <w:lang w:val="fr-FR"/>
              </w:rPr>
              <w:t>’</w:t>
            </w:r>
            <w:r w:rsidRPr="002D737F">
              <w:rPr>
                <w:rFonts w:cs="Angsana New"/>
                <w:kern w:val="22"/>
                <w:szCs w:val="22"/>
                <w:lang w:val="fr-FR"/>
              </w:rPr>
              <w:t>impact du changement climatique sur la biodiversité], sur la base de leurs connaissanc</w:t>
            </w:r>
            <w:r w:rsidR="002077FB">
              <w:rPr>
                <w:rFonts w:cs="Angsana New"/>
                <w:kern w:val="22"/>
                <w:szCs w:val="22"/>
                <w:lang w:val="fr-FR"/>
              </w:rPr>
              <w:t>es, innovations et</w:t>
            </w:r>
            <w:r w:rsidRPr="002D737F">
              <w:rPr>
                <w:rFonts w:cs="Angsana New"/>
                <w:kern w:val="22"/>
                <w:szCs w:val="22"/>
                <w:lang w:val="fr-FR"/>
              </w:rPr>
              <w:t xml:space="preserve"> pratiques</w:t>
            </w:r>
            <w:r w:rsidR="002077FB">
              <w:rPr>
                <w:rFonts w:cs="Angsana New"/>
                <w:kern w:val="22"/>
                <w:szCs w:val="22"/>
                <w:lang w:val="fr-FR"/>
              </w:rPr>
              <w:t xml:space="preserve"> traditionnelles</w:t>
            </w:r>
            <w:r w:rsidRPr="002D737F">
              <w:rPr>
                <w:rFonts w:cs="Angsana New"/>
                <w:kern w:val="22"/>
                <w:szCs w:val="22"/>
                <w:lang w:val="fr-FR"/>
              </w:rPr>
              <w:t xml:space="preserve"> d</w:t>
            </w:r>
            <w:r w:rsidR="00273F31">
              <w:rPr>
                <w:rFonts w:cs="Angsana New"/>
                <w:kern w:val="22"/>
                <w:szCs w:val="22"/>
                <w:lang w:val="fr-FR"/>
              </w:rPr>
              <w:t>’</w:t>
            </w:r>
            <w:r w:rsidR="002077FB">
              <w:rPr>
                <w:rFonts w:cs="Angsana New"/>
                <w:kern w:val="22"/>
                <w:szCs w:val="22"/>
                <w:lang w:val="fr-FR"/>
              </w:rPr>
              <w:t>utilisation coutumière</w:t>
            </w:r>
            <w:r w:rsidR="00DC4C6B">
              <w:rPr>
                <w:rFonts w:cs="Angsana New"/>
                <w:kern w:val="22"/>
                <w:szCs w:val="22"/>
                <w:lang w:val="fr-FR"/>
              </w:rPr>
              <w:t xml:space="preserve"> durable de la biodiversité.]</w:t>
            </w:r>
          </w:p>
          <w:p w14:paraId="7F3BF4BF" w14:textId="10A75424" w:rsidR="002D737F" w:rsidRPr="002D737F" w:rsidRDefault="002D737F" w:rsidP="002077FB">
            <w:pPr>
              <w:suppressLineNumbers/>
              <w:tabs>
                <w:tab w:val="left" w:pos="452"/>
              </w:tabs>
              <w:suppressAutoHyphens/>
              <w:spacing w:after="120"/>
              <w:jc w:val="left"/>
              <w:rPr>
                <w:rFonts w:cs="Angsana New"/>
                <w:kern w:val="22"/>
                <w:szCs w:val="22"/>
                <w:lang w:val="fr-FR"/>
              </w:rPr>
            </w:pPr>
            <w:r w:rsidRPr="002D737F">
              <w:rPr>
                <w:rFonts w:cs="Angsana New"/>
                <w:kern w:val="22"/>
                <w:szCs w:val="22"/>
                <w:lang w:val="fr-FR"/>
              </w:rPr>
              <w:t>[2.3</w:t>
            </w:r>
            <w:r w:rsidRPr="002D737F">
              <w:rPr>
                <w:rFonts w:cs="Angsana New"/>
                <w:kern w:val="22"/>
                <w:szCs w:val="22"/>
                <w:lang w:val="fr-FR"/>
              </w:rPr>
              <w:tab/>
            </w:r>
            <w:r w:rsidR="002077FB">
              <w:rPr>
                <w:rFonts w:cs="Angsana New"/>
                <w:i/>
                <w:iCs/>
                <w:kern w:val="22"/>
                <w:szCs w:val="22"/>
                <w:lang w:val="fr-FR"/>
              </w:rPr>
              <w:t>A</w:t>
            </w:r>
            <w:r w:rsidRPr="002D737F">
              <w:rPr>
                <w:rFonts w:cs="Angsana New"/>
                <w:i/>
                <w:iCs/>
                <w:kern w:val="22"/>
                <w:szCs w:val="22"/>
                <w:lang w:val="fr-FR"/>
              </w:rPr>
              <w:t>lt</w:t>
            </w:r>
            <w:r w:rsidR="002077FB">
              <w:rPr>
                <w:rFonts w:cs="Angsana New"/>
                <w:i/>
                <w:iCs/>
                <w:kern w:val="22"/>
                <w:szCs w:val="22"/>
                <w:lang w:val="fr-FR"/>
              </w:rPr>
              <w:t>.</w:t>
            </w:r>
            <w:r w:rsidRPr="002D737F">
              <w:rPr>
                <w:rFonts w:cs="Angsana New"/>
                <w:i/>
                <w:iCs/>
                <w:kern w:val="22"/>
                <w:szCs w:val="22"/>
                <w:lang w:val="fr-FR"/>
              </w:rPr>
              <w:t xml:space="preserve"> </w:t>
            </w:r>
            <w:r w:rsidRPr="002D737F">
              <w:rPr>
                <w:rFonts w:cs="Angsana New"/>
                <w:kern w:val="22"/>
                <w:szCs w:val="22"/>
                <w:lang w:val="fr-FR"/>
              </w:rPr>
              <w:t xml:space="preserve">Appuyer les initiatives menées par </w:t>
            </w:r>
            <w:r w:rsidR="00D26EC1">
              <w:rPr>
                <w:rFonts w:cs="Angsana New"/>
                <w:kern w:val="22"/>
                <w:szCs w:val="22"/>
                <w:lang w:val="fr-FR"/>
              </w:rPr>
              <w:t>les peuples autochtones et les communautés locales</w:t>
            </w:r>
            <w:r w:rsidRPr="002D737F">
              <w:rPr>
                <w:rFonts w:cs="Angsana New"/>
                <w:kern w:val="22"/>
                <w:szCs w:val="22"/>
                <w:lang w:val="fr-FR"/>
              </w:rPr>
              <w:t xml:space="preserve"> dans le cadre d</w:t>
            </w:r>
            <w:r w:rsidR="00273F31">
              <w:rPr>
                <w:rFonts w:cs="Angsana New"/>
                <w:kern w:val="22"/>
                <w:szCs w:val="22"/>
                <w:lang w:val="fr-FR"/>
              </w:rPr>
              <w:t>’</w:t>
            </w:r>
            <w:r w:rsidRPr="002D737F">
              <w:rPr>
                <w:rFonts w:cs="Angsana New"/>
                <w:kern w:val="22"/>
                <w:szCs w:val="22"/>
                <w:lang w:val="fr-FR"/>
              </w:rPr>
              <w:t>actions en faveur de la biodiversité fondées sur leurs conna</w:t>
            </w:r>
            <w:r w:rsidR="002077FB">
              <w:rPr>
                <w:rFonts w:cs="Angsana New"/>
                <w:kern w:val="22"/>
                <w:szCs w:val="22"/>
                <w:lang w:val="fr-FR"/>
              </w:rPr>
              <w:t xml:space="preserve">issances, innovations et </w:t>
            </w:r>
            <w:r w:rsidRPr="002D737F">
              <w:rPr>
                <w:rFonts w:cs="Angsana New"/>
                <w:kern w:val="22"/>
                <w:szCs w:val="22"/>
                <w:lang w:val="fr-FR"/>
              </w:rPr>
              <w:t>pratiques</w:t>
            </w:r>
            <w:r w:rsidR="002077FB">
              <w:rPr>
                <w:rFonts w:cs="Angsana New"/>
                <w:kern w:val="22"/>
                <w:szCs w:val="22"/>
                <w:lang w:val="fr-FR"/>
              </w:rPr>
              <w:t xml:space="preserve"> traditionnelles</w:t>
            </w:r>
            <w:r w:rsidRPr="002D737F">
              <w:rPr>
                <w:rFonts w:cs="Angsana New"/>
                <w:kern w:val="22"/>
                <w:szCs w:val="22"/>
                <w:lang w:val="fr-FR"/>
              </w:rPr>
              <w:t xml:space="preserve"> d</w:t>
            </w:r>
            <w:r w:rsidR="00273F31">
              <w:rPr>
                <w:rFonts w:cs="Angsana New"/>
                <w:kern w:val="22"/>
                <w:szCs w:val="22"/>
                <w:lang w:val="fr-FR"/>
              </w:rPr>
              <w:t>’</w:t>
            </w:r>
            <w:r w:rsidRPr="002D737F">
              <w:rPr>
                <w:rFonts w:cs="Angsana New"/>
                <w:kern w:val="22"/>
                <w:szCs w:val="22"/>
                <w:lang w:val="fr-FR"/>
              </w:rPr>
              <w:t>utilisation coutumière durable de la biodiversité, y</w:t>
            </w:r>
            <w:r w:rsidR="002077FB">
              <w:rPr>
                <w:rFonts w:cs="Angsana New"/>
                <w:kern w:val="22"/>
                <w:szCs w:val="22"/>
                <w:lang w:val="fr-FR"/>
              </w:rPr>
              <w:t xml:space="preserve"> compris celles qui favorisent un </w:t>
            </w:r>
            <w:r w:rsidRPr="002D737F">
              <w:rPr>
                <w:rFonts w:cs="Angsana New"/>
                <w:kern w:val="22"/>
                <w:szCs w:val="22"/>
                <w:lang w:val="fr-FR"/>
              </w:rPr>
              <w:t>impact positif de l</w:t>
            </w:r>
            <w:r w:rsidR="00273F31">
              <w:rPr>
                <w:rFonts w:cs="Angsana New"/>
                <w:kern w:val="22"/>
                <w:szCs w:val="22"/>
                <w:lang w:val="fr-FR"/>
              </w:rPr>
              <w:t>’</w:t>
            </w:r>
            <w:r w:rsidRPr="002D737F">
              <w:rPr>
                <w:rFonts w:cs="Angsana New"/>
                <w:kern w:val="22"/>
                <w:szCs w:val="22"/>
                <w:lang w:val="fr-FR"/>
              </w:rPr>
              <w:t>action climatique sur la biodiversité</w:t>
            </w:r>
            <w:r w:rsidR="00DC4C6B">
              <w:rPr>
                <w:rFonts w:cs="Angsana New"/>
                <w:kern w:val="22"/>
                <w:szCs w:val="22"/>
                <w:lang w:val="fr-FR"/>
              </w:rPr>
              <w:t>.]</w:t>
            </w:r>
          </w:p>
        </w:tc>
        <w:tc>
          <w:tcPr>
            <w:tcW w:w="1897" w:type="dxa"/>
            <w:shd w:val="clear" w:color="auto" w:fill="FFFFFF" w:themeFill="background1"/>
          </w:tcPr>
          <w:p w14:paraId="3A2952F3" w14:textId="3F57F1F6" w:rsidR="002D737F" w:rsidRPr="002D737F" w:rsidRDefault="002D737F" w:rsidP="002D737F">
            <w:pPr>
              <w:suppressLineNumbers/>
              <w:suppressAutoHyphens/>
              <w:spacing w:after="120"/>
              <w:jc w:val="left"/>
              <w:rPr>
                <w:rFonts w:cs="Angsana New"/>
                <w:kern w:val="22"/>
                <w:szCs w:val="22"/>
                <w:lang w:val="fr-FR"/>
              </w:rPr>
            </w:pPr>
            <w:r w:rsidRPr="002D737F">
              <w:rPr>
                <w:rFonts w:cs="Angsana New"/>
                <w:kern w:val="22"/>
                <w:szCs w:val="22"/>
                <w:lang w:val="fr-FR"/>
              </w:rPr>
              <w:t xml:space="preserve">Parties </w:t>
            </w:r>
          </w:p>
        </w:tc>
        <w:tc>
          <w:tcPr>
            <w:tcW w:w="1842" w:type="dxa"/>
            <w:shd w:val="clear" w:color="auto" w:fill="FFFFFF" w:themeFill="background1"/>
          </w:tcPr>
          <w:p w14:paraId="5E600F04" w14:textId="53CC34C3" w:rsidR="002D737F" w:rsidRPr="002D737F" w:rsidRDefault="002077FB" w:rsidP="002D737F">
            <w:pPr>
              <w:suppressLineNumbers/>
              <w:suppressAutoHyphens/>
              <w:spacing w:after="120"/>
              <w:rPr>
                <w:rFonts w:cs="Angsana New"/>
                <w:b/>
                <w:bCs/>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61D631BB" w14:textId="77777777" w:rsidTr="00273F31">
        <w:tc>
          <w:tcPr>
            <w:tcW w:w="5611" w:type="dxa"/>
            <w:shd w:val="clear" w:color="auto" w:fill="FFFFFF" w:themeFill="background1"/>
          </w:tcPr>
          <w:p w14:paraId="235ABF1E" w14:textId="6F669E66" w:rsidR="002D737F" w:rsidRPr="002D737F" w:rsidRDefault="002D737F" w:rsidP="002D737F">
            <w:pPr>
              <w:suppressLineNumbers/>
              <w:tabs>
                <w:tab w:val="left" w:pos="438"/>
              </w:tabs>
              <w:suppressAutoHyphens/>
              <w:spacing w:after="120"/>
              <w:jc w:val="left"/>
              <w:rPr>
                <w:rFonts w:eastAsia="Calibri" w:cs="Angsana New"/>
                <w:kern w:val="22"/>
                <w:szCs w:val="22"/>
                <w:lang w:val="fr-FR"/>
              </w:rPr>
            </w:pPr>
            <w:r w:rsidRPr="002D737F">
              <w:rPr>
                <w:rFonts w:eastAsia="Calibri" w:cs="Angsana New"/>
                <w:kern w:val="22"/>
                <w:szCs w:val="22"/>
                <w:lang w:val="fr-FR"/>
              </w:rPr>
              <w:t>2.4</w:t>
            </w:r>
            <w:r w:rsidRPr="002D737F">
              <w:rPr>
                <w:rFonts w:cs="Angsana New"/>
                <w:lang w:val="fr-CA"/>
              </w:rPr>
              <w:tab/>
            </w:r>
            <w:r w:rsidRPr="002D737F">
              <w:rPr>
                <w:rFonts w:eastAsia="Calibri" w:cs="Angsana New"/>
                <w:kern w:val="22"/>
                <w:szCs w:val="22"/>
                <w:lang w:val="fr-FR"/>
              </w:rPr>
              <w:t>Soutenir les</w:t>
            </w:r>
            <w:r w:rsidR="00AE7A52">
              <w:rPr>
                <w:rFonts w:eastAsia="Calibri" w:cs="Angsana New"/>
                <w:kern w:val="22"/>
                <w:szCs w:val="22"/>
                <w:lang w:val="fr-FR"/>
              </w:rPr>
              <w:t xml:space="preserve"> </w:t>
            </w:r>
            <w:r w:rsidRPr="002D737F">
              <w:rPr>
                <w:rFonts w:eastAsia="Calibri" w:cs="Angsana New"/>
                <w:kern w:val="22"/>
                <w:szCs w:val="22"/>
                <w:lang w:val="fr-FR"/>
              </w:rPr>
              <w:t>moyens d</w:t>
            </w:r>
            <w:r w:rsidR="00AE7A52">
              <w:rPr>
                <w:rFonts w:eastAsia="Calibri" w:cs="Angsana New"/>
                <w:kern w:val="22"/>
                <w:szCs w:val="22"/>
                <w:lang w:val="fr-FR"/>
              </w:rPr>
              <w:t>e subsistance</w:t>
            </w:r>
            <w:r w:rsidRPr="002D737F">
              <w:rPr>
                <w:rFonts w:eastAsia="Calibri" w:cs="Angsana New"/>
                <w:kern w:val="22"/>
                <w:szCs w:val="22"/>
                <w:lang w:val="fr-FR"/>
              </w:rPr>
              <w:t xml:space="preserve"> </w:t>
            </w:r>
            <w:r w:rsidR="00D26EC1">
              <w:rPr>
                <w:rFonts w:eastAsia="Calibri" w:cs="Angsana New"/>
                <w:kern w:val="22"/>
                <w:szCs w:val="22"/>
                <w:lang w:val="fr-FR"/>
              </w:rPr>
              <w:t>des peuples autochtones et des communautés locales</w:t>
            </w:r>
            <w:r w:rsidRPr="002D737F">
              <w:rPr>
                <w:rFonts w:eastAsia="Calibri" w:cs="Angsana New"/>
                <w:kern w:val="22"/>
                <w:szCs w:val="22"/>
                <w:lang w:val="fr-FR"/>
              </w:rPr>
              <w:t xml:space="preserve"> par des activités qui favorisent l</w:t>
            </w:r>
            <w:r w:rsidR="00273F31">
              <w:rPr>
                <w:rFonts w:eastAsia="Calibri" w:cs="Angsana New"/>
                <w:kern w:val="22"/>
                <w:szCs w:val="22"/>
                <w:lang w:val="fr-FR"/>
              </w:rPr>
              <w:t>’</w:t>
            </w:r>
            <w:r w:rsidRPr="002D737F">
              <w:rPr>
                <w:rFonts w:eastAsia="Calibri" w:cs="Angsana New"/>
                <w:kern w:val="22"/>
                <w:szCs w:val="22"/>
                <w:lang w:val="fr-FR"/>
              </w:rPr>
              <w:t xml:space="preserve">utilisation </w:t>
            </w:r>
            <w:r w:rsidR="00AE7A52">
              <w:rPr>
                <w:rFonts w:eastAsia="Calibri" w:cs="Angsana New"/>
                <w:kern w:val="22"/>
                <w:szCs w:val="22"/>
                <w:lang w:val="fr-FR"/>
              </w:rPr>
              <w:t xml:space="preserve">coutumière durable </w:t>
            </w:r>
            <w:r w:rsidRPr="002D737F">
              <w:rPr>
                <w:rFonts w:eastAsia="Calibri" w:cs="Angsana New"/>
                <w:kern w:val="22"/>
                <w:szCs w:val="22"/>
                <w:lang w:val="fr-FR"/>
              </w:rPr>
              <w:t>de la biodiversité.</w:t>
            </w:r>
          </w:p>
        </w:tc>
        <w:tc>
          <w:tcPr>
            <w:tcW w:w="1897" w:type="dxa"/>
            <w:shd w:val="clear" w:color="auto" w:fill="FFFFFF" w:themeFill="background1"/>
          </w:tcPr>
          <w:p w14:paraId="6B62B49E" w14:textId="7E539D60" w:rsidR="002D737F" w:rsidRPr="002D737F" w:rsidRDefault="002D737F" w:rsidP="002D737F">
            <w:pPr>
              <w:suppressLineNumbers/>
              <w:suppressAutoHyphens/>
              <w:spacing w:after="120"/>
              <w:rPr>
                <w:rFonts w:eastAsia="Calibri" w:cs="Angsana New"/>
                <w:kern w:val="22"/>
                <w:szCs w:val="22"/>
                <w:lang w:val="fr-FR"/>
              </w:rPr>
            </w:pPr>
            <w:r w:rsidRPr="002D737F">
              <w:rPr>
                <w:rFonts w:eastAsia="Calibri" w:cs="Angsana New"/>
                <w:kern w:val="22"/>
                <w:szCs w:val="22"/>
                <w:lang w:val="fr-FR"/>
              </w:rPr>
              <w:t>Parties</w:t>
            </w:r>
          </w:p>
        </w:tc>
        <w:tc>
          <w:tcPr>
            <w:tcW w:w="1842" w:type="dxa"/>
            <w:shd w:val="clear" w:color="auto" w:fill="FFFFFF" w:themeFill="background1"/>
          </w:tcPr>
          <w:p w14:paraId="44B7FF9E" w14:textId="5BD63B2F" w:rsidR="002D737F" w:rsidRPr="002D737F" w:rsidRDefault="002077FB" w:rsidP="002D737F">
            <w:pPr>
              <w:suppressLineNumbers/>
              <w:suppressAutoHyphens/>
              <w:spacing w:after="120"/>
              <w:rPr>
                <w:rFonts w:eastAsia="Calibri"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0C2F1CD7" w14:textId="77777777" w:rsidTr="00273F31">
        <w:tc>
          <w:tcPr>
            <w:tcW w:w="9350" w:type="dxa"/>
            <w:gridSpan w:val="3"/>
            <w:shd w:val="clear" w:color="auto" w:fill="FFFFFF" w:themeFill="background1"/>
          </w:tcPr>
          <w:p w14:paraId="713EAAE6" w14:textId="016B042A" w:rsidR="002D737F" w:rsidRPr="002D737F" w:rsidRDefault="002D737F" w:rsidP="002D737F">
            <w:pPr>
              <w:keepNext/>
              <w:tabs>
                <w:tab w:val="left" w:pos="1290"/>
              </w:tabs>
              <w:spacing w:before="120" w:after="120"/>
              <w:jc w:val="left"/>
              <w:rPr>
                <w:rFonts w:ascii="Times New Roman Bold" w:hAnsi="Times New Roman Bold" w:cs="Times New Roman Bold"/>
                <w:b/>
                <w:bCs/>
                <w:caps/>
                <w:snapToGrid w:val="0"/>
                <w:szCs w:val="22"/>
                <w:lang w:val="fr-FR"/>
              </w:rPr>
            </w:pPr>
            <w:r w:rsidRPr="002D737F">
              <w:rPr>
                <w:rFonts w:cs="Angsana New"/>
                <w:b/>
                <w:bCs/>
                <w:iCs/>
                <w:szCs w:val="28"/>
                <w:lang w:val="fr-FR"/>
              </w:rPr>
              <w:t xml:space="preserve">Élément </w:t>
            </w:r>
            <w:r w:rsidRPr="002D737F">
              <w:rPr>
                <w:rFonts w:ascii="Times New Roman Bold" w:hAnsi="Times New Roman Bold" w:cs="Times New Roman Bold"/>
                <w:b/>
                <w:bCs/>
                <w:caps/>
                <w:snapToGrid w:val="0"/>
                <w:szCs w:val="22"/>
                <w:lang w:val="fr-FR"/>
              </w:rPr>
              <w:t xml:space="preserve">3. </w:t>
            </w:r>
            <w:r w:rsidRPr="002D737F">
              <w:rPr>
                <w:rFonts w:cs="Angsana New"/>
                <w:b/>
                <w:bCs/>
                <w:lang w:val="fr-FR"/>
              </w:rPr>
              <w:t>Partage des avantages découlant de l</w:t>
            </w:r>
            <w:r w:rsidR="00273F31">
              <w:rPr>
                <w:rFonts w:cs="Angsana New"/>
                <w:b/>
                <w:bCs/>
                <w:lang w:val="fr-FR"/>
              </w:rPr>
              <w:t>’</w:t>
            </w:r>
            <w:r w:rsidRPr="002D737F">
              <w:rPr>
                <w:rFonts w:cs="Angsana New"/>
                <w:b/>
                <w:bCs/>
                <w:lang w:val="fr-FR"/>
              </w:rPr>
              <w:t xml:space="preserve">utilisation des </w:t>
            </w:r>
            <w:r w:rsidR="00AE7A52">
              <w:rPr>
                <w:rFonts w:cs="Angsana New"/>
                <w:b/>
                <w:bCs/>
                <w:lang w:val="fr-FR"/>
              </w:rPr>
              <w:t>ressources génétiques et de l’information de séquençage numérique sur l</w:t>
            </w:r>
            <w:r w:rsidRPr="002D737F">
              <w:rPr>
                <w:rFonts w:cs="Angsana New"/>
                <w:b/>
                <w:bCs/>
                <w:lang w:val="fr-FR"/>
              </w:rPr>
              <w:t>es ressources génétiques, ainsi que des connaissances traditionnelles associées aux ressources génétiques</w:t>
            </w:r>
          </w:p>
        </w:tc>
      </w:tr>
      <w:tr w:rsidR="002D737F" w:rsidRPr="002077FB" w14:paraId="60225644" w14:textId="77777777" w:rsidTr="00273F31">
        <w:tc>
          <w:tcPr>
            <w:tcW w:w="9350" w:type="dxa"/>
            <w:gridSpan w:val="3"/>
            <w:shd w:val="clear" w:color="auto" w:fill="FFFFFF" w:themeFill="background1"/>
          </w:tcPr>
          <w:p w14:paraId="06720B26" w14:textId="61F8041B" w:rsidR="002D737F" w:rsidRPr="002D737F" w:rsidRDefault="002D737F" w:rsidP="002D737F">
            <w:pPr>
              <w:suppressLineNumbers/>
              <w:suppressAutoHyphens/>
              <w:spacing w:before="120" w:after="120"/>
              <w:jc w:val="left"/>
              <w:rPr>
                <w:rFonts w:cs="Angsana New"/>
                <w:i/>
                <w:kern w:val="22"/>
                <w:szCs w:val="22"/>
                <w:lang w:val="fr-FR"/>
              </w:rPr>
            </w:pPr>
            <w:r w:rsidRPr="002D737F">
              <w:rPr>
                <w:rFonts w:cs="Angsana New"/>
                <w:i/>
                <w:kern w:val="22"/>
                <w:szCs w:val="22"/>
                <w:lang w:val="fr-FR"/>
              </w:rPr>
              <w:t>Promouvoir le partage juste et équitable des avantages découlant de l</w:t>
            </w:r>
            <w:r w:rsidR="00273F31">
              <w:rPr>
                <w:rFonts w:cs="Angsana New"/>
                <w:i/>
                <w:kern w:val="22"/>
                <w:szCs w:val="22"/>
                <w:lang w:val="fr-FR"/>
              </w:rPr>
              <w:t>’</w:t>
            </w:r>
            <w:r w:rsidRPr="002D737F">
              <w:rPr>
                <w:rFonts w:cs="Angsana New"/>
                <w:i/>
                <w:kern w:val="22"/>
                <w:szCs w:val="22"/>
                <w:lang w:val="fr-FR"/>
              </w:rPr>
              <w:t>utilisation des ressources génétiques, des connaissances traditionnelles associées a</w:t>
            </w:r>
            <w:r w:rsidR="001B6C64">
              <w:rPr>
                <w:rFonts w:cs="Angsana New"/>
                <w:i/>
                <w:kern w:val="22"/>
                <w:szCs w:val="22"/>
                <w:lang w:val="fr-FR"/>
              </w:rPr>
              <w:t>ux ressources génétiques et de l’information de séquençage numérique sur l</w:t>
            </w:r>
            <w:r w:rsidRPr="002D737F">
              <w:rPr>
                <w:rFonts w:cs="Angsana New"/>
                <w:i/>
                <w:kern w:val="22"/>
                <w:szCs w:val="22"/>
                <w:lang w:val="fr-FR"/>
              </w:rPr>
              <w:t xml:space="preserve">es ressources génétiques, </w:t>
            </w:r>
            <w:r w:rsidRPr="002D737F">
              <w:rPr>
                <w:rFonts w:cs="Angsana New"/>
                <w:i/>
                <w:color w:val="000000" w:themeColor="text1"/>
                <w:kern w:val="22"/>
                <w:szCs w:val="22"/>
                <w:lang w:val="fr-FR"/>
              </w:rPr>
              <w:t xml:space="preserve">contribuant </w:t>
            </w:r>
            <w:r w:rsidRPr="002D737F">
              <w:rPr>
                <w:rFonts w:cs="Angsana New"/>
                <w:i/>
                <w:kern w:val="22"/>
                <w:szCs w:val="22"/>
                <w:lang w:val="fr-FR"/>
              </w:rPr>
              <w:t>ainsi</w:t>
            </w:r>
            <w:r w:rsidRPr="002D737F">
              <w:rPr>
                <w:rFonts w:cs="Angsana New"/>
                <w:i/>
                <w:color w:val="000000" w:themeColor="text1"/>
                <w:kern w:val="22"/>
                <w:szCs w:val="22"/>
                <w:lang w:val="fr-FR"/>
              </w:rPr>
              <w:t xml:space="preserve">, entre autres, à la mise en œuvre des objectifs et cibles pertinents du Cadre mondial de la biodiversité de Kunming-Montréal. </w:t>
            </w:r>
          </w:p>
        </w:tc>
      </w:tr>
      <w:tr w:rsidR="002D737F" w:rsidRPr="002D737F" w14:paraId="0843D37B" w14:textId="77777777" w:rsidTr="00273F31">
        <w:tc>
          <w:tcPr>
            <w:tcW w:w="5611" w:type="dxa"/>
            <w:shd w:val="clear" w:color="auto" w:fill="FFFFFF" w:themeFill="background1"/>
          </w:tcPr>
          <w:p w14:paraId="20546804" w14:textId="5CA10180" w:rsidR="002D737F" w:rsidRPr="002D737F" w:rsidRDefault="002D737F" w:rsidP="002D737F">
            <w:pPr>
              <w:suppressLineNumbers/>
              <w:tabs>
                <w:tab w:val="left" w:pos="415"/>
              </w:tabs>
              <w:suppressAutoHyphens/>
              <w:spacing w:before="120" w:after="120"/>
              <w:jc w:val="left"/>
              <w:rPr>
                <w:rFonts w:cs="Angsana New"/>
                <w:kern w:val="22"/>
                <w:szCs w:val="22"/>
                <w:lang w:val="fr-FR"/>
              </w:rPr>
            </w:pPr>
            <w:r w:rsidRPr="002D737F">
              <w:rPr>
                <w:rFonts w:cs="Angsana New"/>
                <w:kern w:val="22"/>
                <w:szCs w:val="22"/>
                <w:lang w:val="fr-FR"/>
              </w:rPr>
              <w:lastRenderedPageBreak/>
              <w:t xml:space="preserve">3.1 </w:t>
            </w:r>
            <w:r w:rsidRPr="002D737F">
              <w:rPr>
                <w:rFonts w:cs="Angsana New"/>
                <w:lang w:val="fr-CA"/>
              </w:rPr>
              <w:tab/>
            </w:r>
            <w:r w:rsidRPr="002D737F">
              <w:rPr>
                <w:rFonts w:cs="Angsana New"/>
                <w:kern w:val="22"/>
                <w:szCs w:val="22"/>
                <w:lang w:val="fr-FR"/>
              </w:rPr>
              <w:t>Élaborer un plan d</w:t>
            </w:r>
            <w:r w:rsidR="00273F31">
              <w:rPr>
                <w:rFonts w:cs="Angsana New"/>
                <w:kern w:val="22"/>
                <w:szCs w:val="22"/>
                <w:lang w:val="fr-FR"/>
              </w:rPr>
              <w:t>’</w:t>
            </w:r>
            <w:r w:rsidRPr="002D737F">
              <w:rPr>
                <w:rFonts w:cs="Angsana New"/>
                <w:kern w:val="22"/>
                <w:szCs w:val="22"/>
                <w:lang w:val="fr-FR"/>
              </w:rPr>
              <w:t>acti</w:t>
            </w:r>
            <w:r w:rsidR="001B6C64">
              <w:rPr>
                <w:rFonts w:cs="Angsana New"/>
                <w:kern w:val="22"/>
                <w:szCs w:val="22"/>
                <w:lang w:val="fr-FR"/>
              </w:rPr>
              <w:t>on pour appuyer l’application</w:t>
            </w:r>
            <w:r w:rsidRPr="002D737F">
              <w:rPr>
                <w:rFonts w:cs="Angsana New"/>
                <w:kern w:val="22"/>
                <w:szCs w:val="22"/>
                <w:lang w:val="fr-FR"/>
              </w:rPr>
              <w:t xml:space="preserve"> de la Convention et du Protocole de Nagoya sur l</w:t>
            </w:r>
            <w:r w:rsidR="00273F31">
              <w:rPr>
                <w:rFonts w:cs="Angsana New"/>
                <w:kern w:val="22"/>
                <w:szCs w:val="22"/>
                <w:lang w:val="fr-FR"/>
              </w:rPr>
              <w:t>’</w:t>
            </w:r>
            <w:r w:rsidRPr="002D737F">
              <w:rPr>
                <w:rFonts w:cs="Angsana New"/>
                <w:kern w:val="22"/>
                <w:szCs w:val="22"/>
                <w:lang w:val="fr-FR"/>
              </w:rPr>
              <w:t xml:space="preserve">accès aux ressources génétiques et le partage juste et équitable des avantages découlant de leur utilisation </w:t>
            </w:r>
            <w:r w:rsidR="001B6C64">
              <w:rPr>
                <w:rFonts w:cs="Angsana New"/>
                <w:kern w:val="22"/>
                <w:szCs w:val="22"/>
                <w:lang w:val="fr-FR"/>
              </w:rPr>
              <w:t xml:space="preserve">relatif </w:t>
            </w:r>
            <w:r w:rsidRPr="002D737F">
              <w:rPr>
                <w:rFonts w:cs="Angsana New"/>
                <w:kern w:val="22"/>
                <w:szCs w:val="22"/>
                <w:lang w:val="fr-FR"/>
              </w:rPr>
              <w:t xml:space="preserve">à la Convention sur la diversité biologique en ce qui concerne les ressources génétiques et les connaissances traditionnelles associées aux ressources génétiques détenues par </w:t>
            </w:r>
            <w:r w:rsidR="00D26EC1">
              <w:rPr>
                <w:rFonts w:cs="Angsana New"/>
                <w:kern w:val="22"/>
                <w:szCs w:val="22"/>
                <w:lang w:val="fr-FR"/>
              </w:rPr>
              <w:t>les peuples autochtones et les communautés locales</w:t>
            </w:r>
            <w:r w:rsidRPr="002D737F">
              <w:rPr>
                <w:rFonts w:cs="Angsana New"/>
                <w:kern w:val="22"/>
                <w:szCs w:val="22"/>
                <w:lang w:val="fr-FR"/>
              </w:rPr>
              <w:t>. Ce plan d</w:t>
            </w:r>
            <w:r w:rsidR="00273F31">
              <w:rPr>
                <w:rFonts w:cs="Angsana New"/>
                <w:kern w:val="22"/>
                <w:szCs w:val="22"/>
                <w:lang w:val="fr-FR"/>
              </w:rPr>
              <w:t>’</w:t>
            </w:r>
            <w:r w:rsidRPr="002D737F">
              <w:rPr>
                <w:rFonts w:cs="Angsana New"/>
                <w:kern w:val="22"/>
                <w:szCs w:val="22"/>
                <w:lang w:val="fr-FR"/>
              </w:rPr>
              <w:t xml:space="preserve">action devrait comprendre des activités de renforcement des capacités et une assistance technique et juridique, en tenant compte des lignes directrices </w:t>
            </w:r>
            <w:r w:rsidR="00087119">
              <w:rPr>
                <w:rFonts w:cs="Angsana New"/>
                <w:kern w:val="22"/>
                <w:szCs w:val="22"/>
                <w:lang w:val="fr-FR"/>
              </w:rPr>
              <w:t>facultatives</w:t>
            </w:r>
            <w:r w:rsidRPr="002D737F">
              <w:rPr>
                <w:rFonts w:cs="Angsana New"/>
                <w:kern w:val="22"/>
                <w:szCs w:val="22"/>
                <w:lang w:val="fr-FR"/>
              </w:rPr>
              <w:t xml:space="preserve"> de Mo</w:t>
            </w:r>
            <w:r w:rsidR="00273F31">
              <w:rPr>
                <w:rFonts w:cs="Angsana New"/>
                <w:kern w:val="22"/>
                <w:szCs w:val="22"/>
                <w:lang w:val="fr-FR"/>
              </w:rPr>
              <w:t>’</w:t>
            </w:r>
            <w:r w:rsidRPr="002D737F">
              <w:rPr>
                <w:rFonts w:cs="Angsana New"/>
                <w:kern w:val="22"/>
                <w:szCs w:val="22"/>
                <w:lang w:val="fr-FR"/>
              </w:rPr>
              <w:t>otz Kuxtal</w:t>
            </w:r>
            <w:r w:rsidRPr="002D737F">
              <w:rPr>
                <w:rFonts w:cs="Angsana New"/>
                <w:kern w:val="22"/>
                <w:sz w:val="18"/>
                <w:szCs w:val="22"/>
                <w:vertAlign w:val="superscript"/>
                <w:lang w:val="fr-FR"/>
              </w:rPr>
              <w:footnoteReference w:id="11"/>
            </w:r>
            <w:r w:rsidRPr="002D737F">
              <w:rPr>
                <w:rFonts w:cs="Angsana New"/>
                <w:kern w:val="22"/>
                <w:szCs w:val="22"/>
                <w:lang w:val="fr-FR"/>
              </w:rPr>
              <w:t xml:space="preserve">. </w:t>
            </w:r>
          </w:p>
        </w:tc>
        <w:tc>
          <w:tcPr>
            <w:tcW w:w="1897" w:type="dxa"/>
            <w:shd w:val="clear" w:color="auto" w:fill="FFFFFF" w:themeFill="background1"/>
          </w:tcPr>
          <w:p w14:paraId="612717D9"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33CADB17" w14:textId="02C27321" w:rsidR="002D737F" w:rsidRPr="002D737F" w:rsidRDefault="001B6C64"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65FDAEEE" w14:textId="77777777" w:rsidTr="00273F31">
        <w:tc>
          <w:tcPr>
            <w:tcW w:w="5611" w:type="dxa"/>
            <w:shd w:val="clear" w:color="auto" w:fill="FFFFFF" w:themeFill="background1"/>
          </w:tcPr>
          <w:p w14:paraId="11E8F665" w14:textId="0FFC364C" w:rsidR="002D737F" w:rsidRPr="002D737F" w:rsidRDefault="002D737F" w:rsidP="003823D5">
            <w:pPr>
              <w:suppressLineNumbers/>
              <w:tabs>
                <w:tab w:val="left" w:pos="403"/>
              </w:tabs>
              <w:suppressAutoHyphens/>
              <w:spacing w:before="120" w:after="120"/>
              <w:jc w:val="left"/>
              <w:rPr>
                <w:rFonts w:cs="Angsana New"/>
                <w:iCs/>
                <w:kern w:val="22"/>
                <w:szCs w:val="22"/>
                <w:lang w:val="fr-FR"/>
              </w:rPr>
            </w:pPr>
            <w:r w:rsidRPr="002D737F">
              <w:rPr>
                <w:rFonts w:cs="Angsana New"/>
                <w:kern w:val="22"/>
                <w:szCs w:val="22"/>
                <w:lang w:val="fr-FR"/>
              </w:rPr>
              <w:t xml:space="preserve">[3.2 </w:t>
            </w:r>
            <w:r w:rsidRPr="002D737F">
              <w:rPr>
                <w:rFonts w:cs="Angsana New"/>
                <w:kern w:val="22"/>
                <w:szCs w:val="22"/>
                <w:lang w:val="fr-FR"/>
              </w:rPr>
              <w:tab/>
              <w:t xml:space="preserve">Entreprendre des études[, sur la base des communications des Parties, </w:t>
            </w:r>
            <w:r w:rsidR="00D26EC1">
              <w:rPr>
                <w:rFonts w:cs="Angsana New"/>
                <w:kern w:val="22"/>
                <w:szCs w:val="22"/>
                <w:lang w:val="fr-FR"/>
              </w:rPr>
              <w:t>des peuples autochtones et des communautés locales</w:t>
            </w:r>
            <w:r w:rsidRPr="002D737F">
              <w:rPr>
                <w:rFonts w:cs="Angsana New"/>
                <w:kern w:val="22"/>
                <w:szCs w:val="22"/>
                <w:lang w:val="fr-FR"/>
              </w:rPr>
              <w:t>,]</w:t>
            </w:r>
            <w:r w:rsidR="004619C1">
              <w:rPr>
                <w:rFonts w:cs="Angsana New"/>
                <w:kern w:val="22"/>
                <w:szCs w:val="22"/>
                <w:lang w:val="fr-FR"/>
              </w:rPr>
              <w:t xml:space="preserve"> sur les meilleures pratiques en matière [de cas][concrets] </w:t>
            </w:r>
            <w:r w:rsidRPr="002D737F">
              <w:rPr>
                <w:rFonts w:cs="Angsana New"/>
                <w:kern w:val="22"/>
                <w:szCs w:val="22"/>
                <w:lang w:val="fr-FR"/>
              </w:rPr>
              <w:t>d</w:t>
            </w:r>
            <w:r w:rsidR="00273F31">
              <w:rPr>
                <w:rFonts w:cs="Angsana New"/>
                <w:kern w:val="22"/>
                <w:szCs w:val="22"/>
                <w:lang w:val="fr-FR"/>
              </w:rPr>
              <w:t>’</w:t>
            </w:r>
            <w:r w:rsidR="004619C1">
              <w:rPr>
                <w:rFonts w:cs="Angsana New"/>
                <w:kern w:val="22"/>
                <w:szCs w:val="22"/>
                <w:lang w:val="fr-FR"/>
              </w:rPr>
              <w:t>accès</w:t>
            </w:r>
            <w:r w:rsidRPr="002D737F">
              <w:rPr>
                <w:rFonts w:cs="Angsana New"/>
                <w:kern w:val="22"/>
                <w:szCs w:val="22"/>
                <w:lang w:val="fr-FR"/>
              </w:rPr>
              <w:t xml:space="preserve"> e</w:t>
            </w:r>
            <w:r w:rsidR="004619C1">
              <w:rPr>
                <w:rFonts w:cs="Angsana New"/>
                <w:kern w:val="22"/>
                <w:szCs w:val="22"/>
                <w:lang w:val="fr-FR"/>
              </w:rPr>
              <w:t>t de partage des avantages et d’expérience</w:t>
            </w:r>
            <w:r w:rsidRPr="002D737F">
              <w:rPr>
                <w:rFonts w:cs="Angsana New"/>
                <w:kern w:val="22"/>
                <w:szCs w:val="22"/>
                <w:lang w:val="fr-FR"/>
              </w:rPr>
              <w:t xml:space="preserve"> </w:t>
            </w:r>
            <w:r w:rsidR="00D26EC1">
              <w:rPr>
                <w:rFonts w:cs="Angsana New"/>
                <w:kern w:val="22"/>
                <w:szCs w:val="22"/>
                <w:lang w:val="fr-FR"/>
              </w:rPr>
              <w:t>des peuples autochtones et des communautés locales</w:t>
            </w:r>
            <w:r w:rsidRPr="002D737F">
              <w:rPr>
                <w:rFonts w:cs="Angsana New"/>
                <w:kern w:val="22"/>
                <w:szCs w:val="22"/>
                <w:lang w:val="fr-FR"/>
              </w:rPr>
              <w:t>, y compr</w:t>
            </w:r>
            <w:r w:rsidR="004619C1">
              <w:rPr>
                <w:rFonts w:cs="Angsana New"/>
                <w:kern w:val="22"/>
                <w:szCs w:val="22"/>
                <w:lang w:val="fr-FR"/>
              </w:rPr>
              <w:t xml:space="preserve">is </w:t>
            </w:r>
            <w:r w:rsidRPr="002D737F">
              <w:rPr>
                <w:rFonts w:cs="Angsana New"/>
                <w:kern w:val="22"/>
                <w:szCs w:val="22"/>
                <w:lang w:val="fr-FR"/>
              </w:rPr>
              <w:t>[</w:t>
            </w:r>
            <w:r w:rsidR="004619C1">
              <w:rPr>
                <w:rFonts w:cs="Angsana New"/>
                <w:kern w:val="22"/>
                <w:szCs w:val="22"/>
                <w:lang w:val="fr-FR"/>
              </w:rPr>
              <w:t>l’</w:t>
            </w:r>
            <w:r w:rsidRPr="002D737F">
              <w:rPr>
                <w:rFonts w:cs="Angsana New"/>
                <w:kern w:val="22"/>
                <w:szCs w:val="22"/>
                <w:lang w:val="fr-FR"/>
              </w:rPr>
              <w:t>efficacité</w:t>
            </w:r>
            <w:r w:rsidR="004619C1">
              <w:rPr>
                <w:rFonts w:cs="Angsana New"/>
                <w:kern w:val="22"/>
                <w:szCs w:val="22"/>
                <w:lang w:val="fr-FR"/>
              </w:rPr>
              <w:t xml:space="preserve"> et] </w:t>
            </w:r>
            <w:r w:rsidRPr="002D737F">
              <w:rPr>
                <w:rFonts w:cs="Angsana New"/>
                <w:kern w:val="22"/>
                <w:szCs w:val="22"/>
                <w:lang w:val="fr-FR"/>
              </w:rPr>
              <w:t>le rôle de gouvernance des banques de données et des bases de données qui contiennent des données sur l</w:t>
            </w:r>
            <w:r w:rsidR="00273F31">
              <w:rPr>
                <w:rFonts w:cs="Angsana New"/>
                <w:kern w:val="22"/>
                <w:szCs w:val="22"/>
                <w:lang w:val="fr-FR"/>
              </w:rPr>
              <w:t>’</w:t>
            </w:r>
            <w:r w:rsidRPr="002D737F">
              <w:rPr>
                <w:rFonts w:cs="Angsana New"/>
                <w:kern w:val="22"/>
                <w:szCs w:val="22"/>
                <w:lang w:val="fr-FR"/>
              </w:rPr>
              <w:t xml:space="preserve">utilisation et la protection des ressources génétiques, les </w:t>
            </w:r>
            <w:r w:rsidRPr="002D737F">
              <w:rPr>
                <w:rFonts w:cs="Angsana New"/>
                <w:iCs/>
                <w:kern w:val="22"/>
                <w:szCs w:val="22"/>
                <w:lang w:val="fr-FR"/>
              </w:rPr>
              <w:t>connaissances traditionnelles associées</w:t>
            </w:r>
            <w:r w:rsidR="004619C1">
              <w:rPr>
                <w:rFonts w:cs="Angsana New"/>
                <w:iCs/>
                <w:kern w:val="22"/>
                <w:szCs w:val="22"/>
                <w:lang w:val="fr-FR"/>
              </w:rPr>
              <w:t xml:space="preserve"> aux ressources génétiques[, l’information de séquençage</w:t>
            </w:r>
            <w:r w:rsidRPr="002D737F">
              <w:rPr>
                <w:rFonts w:cs="Angsana New"/>
                <w:iCs/>
                <w:kern w:val="22"/>
                <w:szCs w:val="22"/>
                <w:lang w:val="fr-FR"/>
              </w:rPr>
              <w:t xml:space="preserve"> numérique sur les ressources génétiques] et leurs informations associées sur l</w:t>
            </w:r>
            <w:r w:rsidR="00273F31">
              <w:rPr>
                <w:rFonts w:cs="Angsana New"/>
                <w:iCs/>
                <w:kern w:val="22"/>
                <w:szCs w:val="22"/>
                <w:lang w:val="fr-FR"/>
              </w:rPr>
              <w:t>’</w:t>
            </w:r>
            <w:r w:rsidRPr="002D737F">
              <w:rPr>
                <w:rFonts w:cs="Angsana New"/>
                <w:iCs/>
                <w:kern w:val="22"/>
                <w:szCs w:val="22"/>
                <w:lang w:val="fr-FR"/>
              </w:rPr>
              <w:t>origine géographique et d</w:t>
            </w:r>
            <w:r w:rsidR="00273F31">
              <w:rPr>
                <w:rFonts w:cs="Angsana New"/>
                <w:iCs/>
                <w:kern w:val="22"/>
                <w:szCs w:val="22"/>
                <w:lang w:val="fr-FR"/>
              </w:rPr>
              <w:t>’</w:t>
            </w:r>
            <w:r w:rsidR="00720236">
              <w:rPr>
                <w:rFonts w:cs="Angsana New"/>
                <w:iCs/>
                <w:kern w:val="22"/>
                <w:szCs w:val="22"/>
                <w:lang w:val="fr-FR"/>
              </w:rPr>
              <w:t>autres métadonnées [sur la</w:t>
            </w:r>
            <w:r w:rsidRPr="002D737F">
              <w:rPr>
                <w:rFonts w:cs="Angsana New"/>
                <w:iCs/>
                <w:kern w:val="22"/>
                <w:szCs w:val="22"/>
                <w:lang w:val="fr-FR"/>
              </w:rPr>
              <w:t xml:space="preserve"> provenance] pertinentes, y compris la divulgation de l</w:t>
            </w:r>
            <w:r w:rsidR="00273F31">
              <w:rPr>
                <w:rFonts w:cs="Angsana New"/>
                <w:iCs/>
                <w:kern w:val="22"/>
                <w:szCs w:val="22"/>
                <w:lang w:val="fr-FR"/>
              </w:rPr>
              <w:t>’</w:t>
            </w:r>
            <w:r w:rsidRPr="002D737F">
              <w:rPr>
                <w:rFonts w:cs="Angsana New"/>
                <w:iCs/>
                <w:kern w:val="22"/>
                <w:szCs w:val="22"/>
                <w:lang w:val="fr-FR"/>
              </w:rPr>
              <w:t xml:space="preserve">origine des produits et des informations sur le processus découlant de cette utilisation. Les résultats de ces études devraient être partagés avec </w:t>
            </w:r>
            <w:r w:rsidR="00D26EC1">
              <w:rPr>
                <w:rFonts w:cs="Angsana New"/>
                <w:iCs/>
                <w:kern w:val="22"/>
                <w:szCs w:val="22"/>
                <w:lang w:val="fr-FR"/>
              </w:rPr>
              <w:t>les peuples autochtones et les communautés locales</w:t>
            </w:r>
            <w:r w:rsidRPr="002D737F">
              <w:rPr>
                <w:rFonts w:cs="Angsana New"/>
                <w:iCs/>
                <w:kern w:val="22"/>
                <w:szCs w:val="22"/>
                <w:lang w:val="fr-FR"/>
              </w:rPr>
              <w:t>.]</w:t>
            </w:r>
          </w:p>
        </w:tc>
        <w:tc>
          <w:tcPr>
            <w:tcW w:w="1897" w:type="dxa"/>
            <w:shd w:val="clear" w:color="auto" w:fill="FFFFFF" w:themeFill="background1"/>
          </w:tcPr>
          <w:p w14:paraId="31414EB1" w14:textId="35FAFBFE" w:rsidR="002D737F" w:rsidRPr="002D737F" w:rsidRDefault="001B6C64" w:rsidP="002D737F">
            <w:pPr>
              <w:suppressLineNumbers/>
              <w:suppressAutoHyphens/>
              <w:spacing w:before="120" w:after="120"/>
              <w:jc w:val="left"/>
              <w:rPr>
                <w:rFonts w:cs="Angsana New"/>
                <w:kern w:val="22"/>
                <w:szCs w:val="22"/>
                <w:lang w:val="fr-FR"/>
              </w:rPr>
            </w:pPr>
            <w:r>
              <w:rPr>
                <w:rFonts w:cs="Angsana New"/>
                <w:kern w:val="22"/>
                <w:szCs w:val="22"/>
                <w:lang w:val="fr-FR"/>
              </w:rPr>
              <w:t>[S</w:t>
            </w:r>
            <w:r w:rsidR="002D737F" w:rsidRPr="002D737F">
              <w:rPr>
                <w:rFonts w:cs="Angsana New"/>
                <w:kern w:val="22"/>
                <w:szCs w:val="22"/>
                <w:lang w:val="fr-FR"/>
              </w:rPr>
              <w:t xml:space="preserve">ecrétariat] </w:t>
            </w:r>
          </w:p>
        </w:tc>
        <w:tc>
          <w:tcPr>
            <w:tcW w:w="1842" w:type="dxa"/>
            <w:shd w:val="clear" w:color="auto" w:fill="FFFFFF" w:themeFill="background1"/>
          </w:tcPr>
          <w:p w14:paraId="3174B983" w14:textId="2AAFA755" w:rsidR="002D737F" w:rsidRPr="002D737F" w:rsidRDefault="004619C1"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069CC720" w14:textId="77777777" w:rsidTr="00273F31">
        <w:tc>
          <w:tcPr>
            <w:tcW w:w="5611" w:type="dxa"/>
            <w:shd w:val="clear" w:color="auto" w:fill="FFFFFF" w:themeFill="background1"/>
          </w:tcPr>
          <w:p w14:paraId="502CC038" w14:textId="0F8C70C6" w:rsidR="002D737F" w:rsidRPr="002D737F" w:rsidRDefault="002D737F" w:rsidP="002D737F">
            <w:pPr>
              <w:suppressLineNumbers/>
              <w:tabs>
                <w:tab w:val="left" w:pos="415"/>
              </w:tabs>
              <w:suppressAutoHyphens/>
              <w:spacing w:before="120" w:after="120"/>
              <w:jc w:val="left"/>
              <w:rPr>
                <w:rFonts w:cs="Angsana New"/>
                <w:kern w:val="22"/>
                <w:szCs w:val="22"/>
                <w:lang w:val="fr-FR"/>
              </w:rPr>
            </w:pPr>
            <w:r w:rsidRPr="002D737F">
              <w:rPr>
                <w:rFonts w:cs="Angsana New"/>
                <w:kern w:val="22"/>
                <w:szCs w:val="22"/>
                <w:lang w:val="fr-FR"/>
              </w:rPr>
              <w:t xml:space="preserve">3.3 </w:t>
            </w:r>
            <w:r w:rsidRPr="002D737F">
              <w:rPr>
                <w:rFonts w:cs="Angsana New"/>
                <w:lang w:val="fr-CA"/>
              </w:rPr>
              <w:tab/>
            </w:r>
            <w:r w:rsidRPr="002D737F">
              <w:rPr>
                <w:rFonts w:cs="Angsana New"/>
                <w:kern w:val="22"/>
                <w:szCs w:val="22"/>
                <w:lang w:val="fr-FR"/>
              </w:rPr>
              <w:t xml:space="preserve">Promouvoir des programmes qui encouragent la collaboration et les partenariats entre </w:t>
            </w:r>
            <w:r w:rsidR="00D26EC1">
              <w:rPr>
                <w:rFonts w:cs="Angsana New"/>
                <w:kern w:val="22"/>
                <w:szCs w:val="22"/>
                <w:lang w:val="fr-FR"/>
              </w:rPr>
              <w:t>les peuples autochtones et les communautés locales</w:t>
            </w:r>
            <w:r w:rsidRPr="002D737F">
              <w:rPr>
                <w:rFonts w:cs="Angsana New"/>
                <w:kern w:val="22"/>
                <w:szCs w:val="22"/>
                <w:lang w:val="fr-FR"/>
              </w:rPr>
              <w:t xml:space="preserve"> et les utilisateurs des </w:t>
            </w:r>
            <w:r w:rsidRPr="002D737F">
              <w:rPr>
                <w:rFonts w:cs="Angsana New"/>
                <w:iCs/>
                <w:kern w:val="22"/>
                <w:szCs w:val="22"/>
                <w:lang w:val="fr-FR"/>
              </w:rPr>
              <w:t>connaissances traditionnelles associées a</w:t>
            </w:r>
            <w:r w:rsidR="003823D5">
              <w:rPr>
                <w:rFonts w:cs="Angsana New"/>
                <w:iCs/>
                <w:kern w:val="22"/>
                <w:szCs w:val="22"/>
                <w:lang w:val="fr-FR"/>
              </w:rPr>
              <w:t>ux ressources génétiques [et à l’information de séquençage numérique sur l</w:t>
            </w:r>
            <w:r w:rsidRPr="002D737F">
              <w:rPr>
                <w:rFonts w:cs="Angsana New"/>
                <w:iCs/>
                <w:kern w:val="22"/>
                <w:szCs w:val="22"/>
                <w:lang w:val="fr-FR"/>
              </w:rPr>
              <w:t>es ressources génétiques]</w:t>
            </w:r>
            <w:r w:rsidRPr="002D737F">
              <w:rPr>
                <w:rFonts w:cs="Angsana New"/>
                <w:kern w:val="22"/>
                <w:szCs w:val="22"/>
                <w:lang w:val="fr-FR"/>
              </w:rPr>
              <w:t>, et collaborer pour empêcher l</w:t>
            </w:r>
            <w:r w:rsidR="00273F31">
              <w:rPr>
                <w:rFonts w:cs="Angsana New"/>
                <w:kern w:val="22"/>
                <w:szCs w:val="22"/>
                <w:lang w:val="fr-FR"/>
              </w:rPr>
              <w:t>’</w:t>
            </w:r>
            <w:r w:rsidRPr="002D737F">
              <w:rPr>
                <w:rFonts w:cs="Angsana New"/>
                <w:kern w:val="22"/>
                <w:szCs w:val="22"/>
                <w:lang w:val="fr-FR"/>
              </w:rPr>
              <w:t>ap</w:t>
            </w:r>
            <w:r w:rsidR="003823D5">
              <w:rPr>
                <w:rFonts w:cs="Angsana New"/>
                <w:kern w:val="22"/>
                <w:szCs w:val="22"/>
                <w:lang w:val="fr-FR"/>
              </w:rPr>
              <w:t>propriation illicite</w:t>
            </w:r>
            <w:r w:rsidRPr="002D737F">
              <w:rPr>
                <w:rFonts w:cs="Angsana New"/>
                <w:kern w:val="22"/>
                <w:szCs w:val="22"/>
                <w:lang w:val="fr-FR"/>
              </w:rPr>
              <w:t xml:space="preserve"> des connaissances traditionnelles.</w:t>
            </w:r>
          </w:p>
        </w:tc>
        <w:tc>
          <w:tcPr>
            <w:tcW w:w="1897" w:type="dxa"/>
            <w:shd w:val="clear" w:color="auto" w:fill="FFFFFF" w:themeFill="background1"/>
          </w:tcPr>
          <w:p w14:paraId="5FD7036D"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56AB59B1" w14:textId="25B6020E" w:rsidR="002D737F" w:rsidRPr="002D737F" w:rsidRDefault="003823D5"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3823D5" w14:paraId="606F95A5" w14:textId="77777777" w:rsidTr="00273F31">
        <w:tc>
          <w:tcPr>
            <w:tcW w:w="5611" w:type="dxa"/>
            <w:shd w:val="clear" w:color="auto" w:fill="FFFFFF" w:themeFill="background1"/>
          </w:tcPr>
          <w:p w14:paraId="478FD8B6" w14:textId="2781D723" w:rsidR="002D737F" w:rsidRPr="002D737F" w:rsidRDefault="002D737F" w:rsidP="002D737F">
            <w:pPr>
              <w:suppressLineNumbers/>
              <w:tabs>
                <w:tab w:val="left" w:pos="415"/>
              </w:tabs>
              <w:suppressAutoHyphens/>
              <w:spacing w:before="120" w:after="120"/>
              <w:jc w:val="left"/>
              <w:rPr>
                <w:rFonts w:cs="Angsana New"/>
                <w:kern w:val="22"/>
                <w:szCs w:val="22"/>
                <w:lang w:val="fr-FR"/>
              </w:rPr>
            </w:pPr>
            <w:r w:rsidRPr="002D737F">
              <w:rPr>
                <w:rFonts w:cs="Angsana New"/>
                <w:kern w:val="22"/>
                <w:szCs w:val="22"/>
                <w:lang w:val="fr-FR"/>
              </w:rPr>
              <w:t xml:space="preserve">3.4 </w:t>
            </w:r>
            <w:r w:rsidRPr="002D737F">
              <w:rPr>
                <w:rFonts w:cs="Angsana New"/>
                <w:lang w:val="fr-CA"/>
              </w:rPr>
              <w:tab/>
            </w:r>
            <w:r w:rsidR="003823D5">
              <w:rPr>
                <w:rFonts w:cs="Angsana New"/>
                <w:kern w:val="22"/>
                <w:szCs w:val="22"/>
                <w:lang w:val="fr-CA"/>
              </w:rPr>
              <w:t>Appuyer la création</w:t>
            </w:r>
            <w:r w:rsidR="003823D5">
              <w:rPr>
                <w:rFonts w:cs="Angsana New"/>
                <w:kern w:val="22"/>
                <w:szCs w:val="22"/>
                <w:lang w:val="fr-FR"/>
              </w:rPr>
              <w:t xml:space="preserve"> de</w:t>
            </w:r>
            <w:r w:rsidRPr="002D737F">
              <w:rPr>
                <w:rFonts w:cs="Angsana New"/>
                <w:kern w:val="22"/>
                <w:szCs w:val="22"/>
                <w:lang w:val="fr-FR"/>
              </w:rPr>
              <w:t xml:space="preserve"> capacités </w:t>
            </w:r>
            <w:r w:rsidR="00D26EC1">
              <w:rPr>
                <w:rFonts w:cs="Angsana New"/>
                <w:kern w:val="22"/>
                <w:szCs w:val="22"/>
                <w:lang w:val="fr-FR"/>
              </w:rPr>
              <w:t>des peuples autochtones et des communautés locales</w:t>
            </w:r>
            <w:r w:rsidRPr="002D737F">
              <w:rPr>
                <w:rFonts w:cs="Angsana New"/>
                <w:kern w:val="22"/>
                <w:szCs w:val="22"/>
                <w:lang w:val="fr-FR"/>
              </w:rPr>
              <w:t xml:space="preserve">, ainsi que les dialogues avec les parties prenantes externes, en ce qui concerne les ressources génétiques et les connaissances traditionnelles </w:t>
            </w:r>
            <w:r w:rsidR="003823D5">
              <w:rPr>
                <w:rFonts w:cs="Angsana New"/>
                <w:kern w:val="22"/>
                <w:szCs w:val="22"/>
                <w:lang w:val="fr-FR"/>
              </w:rPr>
              <w:t xml:space="preserve">y </w:t>
            </w:r>
            <w:r w:rsidRPr="002D737F">
              <w:rPr>
                <w:rFonts w:cs="Angsana New"/>
                <w:kern w:val="22"/>
                <w:szCs w:val="22"/>
                <w:lang w:val="fr-FR"/>
              </w:rPr>
              <w:t>associées, en tenant compte des contextes culturels et organisationnels et en s</w:t>
            </w:r>
            <w:r w:rsidR="00273F31">
              <w:rPr>
                <w:rFonts w:cs="Angsana New"/>
                <w:kern w:val="22"/>
                <w:szCs w:val="22"/>
                <w:lang w:val="fr-FR"/>
              </w:rPr>
              <w:t>’</w:t>
            </w:r>
            <w:r w:rsidRPr="002D737F">
              <w:rPr>
                <w:rFonts w:cs="Angsana New"/>
                <w:kern w:val="22"/>
                <w:szCs w:val="22"/>
                <w:lang w:val="fr-FR"/>
              </w:rPr>
              <w:t xml:space="preserve">adaptant aux systèmes de </w:t>
            </w:r>
            <w:r w:rsidRPr="002D737F">
              <w:rPr>
                <w:rFonts w:cs="Angsana New"/>
                <w:kern w:val="22"/>
                <w:szCs w:val="22"/>
                <w:lang w:val="fr-FR"/>
              </w:rPr>
              <w:lastRenderedPageBreak/>
              <w:t xml:space="preserve">gouvernance </w:t>
            </w:r>
            <w:r w:rsidRPr="002D737F">
              <w:rPr>
                <w:rFonts w:cs="Angsana New"/>
                <w:iCs/>
                <w:kern w:val="22"/>
                <w:szCs w:val="22"/>
                <w:lang w:val="fr-FR"/>
              </w:rPr>
              <w:t xml:space="preserve">sui generis </w:t>
            </w:r>
            <w:r w:rsidR="00D26EC1">
              <w:rPr>
                <w:rFonts w:cs="Angsana New"/>
                <w:kern w:val="22"/>
                <w:szCs w:val="22"/>
                <w:lang w:val="fr-FR"/>
              </w:rPr>
              <w:t>des peuples autochtones et des communautés locales</w:t>
            </w:r>
            <w:r w:rsidRPr="002D737F">
              <w:rPr>
                <w:rFonts w:cs="Angsana New"/>
                <w:kern w:val="22"/>
                <w:szCs w:val="22"/>
                <w:lang w:val="fr-FR"/>
              </w:rPr>
              <w:t>.</w:t>
            </w:r>
          </w:p>
        </w:tc>
        <w:tc>
          <w:tcPr>
            <w:tcW w:w="1897" w:type="dxa"/>
            <w:shd w:val="clear" w:color="auto" w:fill="FFFFFF" w:themeFill="background1"/>
          </w:tcPr>
          <w:p w14:paraId="74799FE5"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lastRenderedPageBreak/>
              <w:t>Tous les acteurs</w:t>
            </w:r>
          </w:p>
        </w:tc>
        <w:tc>
          <w:tcPr>
            <w:tcW w:w="1842" w:type="dxa"/>
            <w:shd w:val="clear" w:color="auto" w:fill="FFFFFF" w:themeFill="background1"/>
          </w:tcPr>
          <w:p w14:paraId="78F815F7" w14:textId="4FB27475" w:rsidR="002D737F" w:rsidRPr="002D737F" w:rsidRDefault="003823D5"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D35982" w14:paraId="7F56CFBE" w14:textId="77777777" w:rsidTr="00273F31">
        <w:tc>
          <w:tcPr>
            <w:tcW w:w="5611" w:type="dxa"/>
            <w:shd w:val="clear" w:color="auto" w:fill="FFFFFF" w:themeFill="background1"/>
          </w:tcPr>
          <w:p w14:paraId="33CCD0F4" w14:textId="37B718A5" w:rsidR="002D737F" w:rsidRPr="002D737F" w:rsidRDefault="002D737F" w:rsidP="002D737F">
            <w:pPr>
              <w:suppressLineNumbers/>
              <w:tabs>
                <w:tab w:val="left" w:pos="426"/>
              </w:tabs>
              <w:suppressAutoHyphens/>
              <w:spacing w:before="120" w:after="120"/>
              <w:jc w:val="left"/>
              <w:rPr>
                <w:rFonts w:cs="Angsana New"/>
                <w:kern w:val="22"/>
                <w:szCs w:val="22"/>
                <w:lang w:val="fr-FR"/>
              </w:rPr>
            </w:pPr>
            <w:r w:rsidRPr="002D737F">
              <w:rPr>
                <w:rFonts w:cs="Angsana New"/>
                <w:kern w:val="22"/>
                <w:szCs w:val="22"/>
                <w:lang w:val="fr-FR"/>
              </w:rPr>
              <w:t xml:space="preserve">3.5 </w:t>
            </w:r>
            <w:r w:rsidRPr="002D737F">
              <w:rPr>
                <w:rFonts w:cs="Angsana New"/>
                <w:lang w:val="fr-CA"/>
              </w:rPr>
              <w:tab/>
            </w:r>
            <w:r w:rsidR="00D35982">
              <w:rPr>
                <w:rFonts w:cs="Angsana New"/>
                <w:kern w:val="22"/>
                <w:szCs w:val="22"/>
                <w:lang w:val="fr-CA"/>
              </w:rPr>
              <w:t>Appuyer la création de</w:t>
            </w:r>
            <w:r w:rsidRPr="002D737F">
              <w:rPr>
                <w:rFonts w:cs="Angsana New"/>
                <w:kern w:val="22"/>
                <w:szCs w:val="22"/>
                <w:lang w:val="fr-FR"/>
              </w:rPr>
              <w:t xml:space="preserve"> capacités </w:t>
            </w:r>
            <w:r w:rsidR="00D26EC1">
              <w:rPr>
                <w:rFonts w:cs="Angsana New"/>
                <w:kern w:val="22"/>
                <w:szCs w:val="22"/>
                <w:lang w:val="fr-FR"/>
              </w:rPr>
              <w:t>des peuples autochtones et des communautés locales</w:t>
            </w:r>
            <w:r w:rsidR="00D35982">
              <w:rPr>
                <w:rFonts w:cs="Angsana New"/>
                <w:kern w:val="22"/>
                <w:szCs w:val="22"/>
                <w:lang w:val="fr-FR"/>
              </w:rPr>
              <w:t>, et constituer</w:t>
            </w:r>
            <w:r w:rsidRPr="002D737F">
              <w:rPr>
                <w:rFonts w:cs="Angsana New"/>
                <w:kern w:val="22"/>
                <w:szCs w:val="22"/>
                <w:lang w:val="fr-FR"/>
              </w:rPr>
              <w:t xml:space="preserve"> des plateformes pour l</w:t>
            </w:r>
            <w:r w:rsidR="00273F31">
              <w:rPr>
                <w:rFonts w:cs="Angsana New"/>
                <w:kern w:val="22"/>
                <w:szCs w:val="22"/>
                <w:lang w:val="fr-FR"/>
              </w:rPr>
              <w:t>’</w:t>
            </w:r>
            <w:r w:rsidRPr="002D737F">
              <w:rPr>
                <w:rFonts w:cs="Angsana New"/>
                <w:kern w:val="22"/>
                <w:szCs w:val="22"/>
                <w:lang w:val="fr-FR"/>
              </w:rPr>
              <w:t>échange d</w:t>
            </w:r>
            <w:r w:rsidR="00273F31">
              <w:rPr>
                <w:rFonts w:cs="Angsana New"/>
                <w:kern w:val="22"/>
                <w:szCs w:val="22"/>
                <w:lang w:val="fr-FR"/>
              </w:rPr>
              <w:t>’</w:t>
            </w:r>
            <w:r w:rsidRPr="002D737F">
              <w:rPr>
                <w:rFonts w:cs="Angsana New"/>
                <w:kern w:val="22"/>
                <w:szCs w:val="22"/>
                <w:lang w:val="fr-FR"/>
              </w:rPr>
              <w:t xml:space="preserve">informations entre </w:t>
            </w:r>
            <w:r w:rsidR="00D26EC1">
              <w:rPr>
                <w:rFonts w:cs="Angsana New"/>
                <w:kern w:val="22"/>
                <w:szCs w:val="22"/>
                <w:lang w:val="fr-FR"/>
              </w:rPr>
              <w:t>les peuples autochtones et les communautés locales</w:t>
            </w:r>
            <w:r w:rsidRPr="002D737F">
              <w:rPr>
                <w:rFonts w:cs="Angsana New"/>
                <w:kern w:val="22"/>
                <w:szCs w:val="22"/>
                <w:lang w:val="fr-FR"/>
              </w:rPr>
              <w:t xml:space="preserve"> et les Parties, ainsi que pour le dialogue avec d</w:t>
            </w:r>
            <w:r w:rsidR="00273F31">
              <w:rPr>
                <w:rFonts w:cs="Angsana New"/>
                <w:kern w:val="22"/>
                <w:szCs w:val="22"/>
                <w:lang w:val="fr-FR"/>
              </w:rPr>
              <w:t>’</w:t>
            </w:r>
            <w:r w:rsidRPr="002D737F">
              <w:rPr>
                <w:rFonts w:cs="Angsana New"/>
                <w:kern w:val="22"/>
                <w:szCs w:val="22"/>
                <w:lang w:val="fr-FR"/>
              </w:rPr>
              <w:t>autres acteurs</w:t>
            </w:r>
            <w:r w:rsidR="0056414F">
              <w:rPr>
                <w:rFonts w:cs="Angsana New"/>
                <w:kern w:val="22"/>
                <w:szCs w:val="22"/>
                <w:lang w:val="fr-FR"/>
              </w:rPr>
              <w:t>, notamment les utilisateurs de ressources génétiques et de</w:t>
            </w:r>
            <w:r w:rsidRPr="002D737F">
              <w:rPr>
                <w:rFonts w:cs="Angsana New"/>
                <w:kern w:val="22"/>
                <w:szCs w:val="22"/>
                <w:lang w:val="fr-FR"/>
              </w:rPr>
              <w:t xml:space="preserve"> connaissances traditionnelles.</w:t>
            </w:r>
          </w:p>
        </w:tc>
        <w:tc>
          <w:tcPr>
            <w:tcW w:w="1897" w:type="dxa"/>
            <w:shd w:val="clear" w:color="auto" w:fill="FFFFFF" w:themeFill="background1"/>
          </w:tcPr>
          <w:p w14:paraId="5378FDB3"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63A9ACCB" w14:textId="1D3B9824" w:rsidR="002D737F" w:rsidRPr="002D737F" w:rsidRDefault="00D35982"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5ED11ECA" w14:textId="77777777" w:rsidTr="00273F31">
        <w:tc>
          <w:tcPr>
            <w:tcW w:w="5611" w:type="dxa"/>
            <w:shd w:val="clear" w:color="auto" w:fill="FFFFFF" w:themeFill="background1"/>
          </w:tcPr>
          <w:p w14:paraId="406CB0B9" w14:textId="355B7D81" w:rsidR="002D737F" w:rsidRPr="002D737F" w:rsidRDefault="002D737F" w:rsidP="002D737F">
            <w:pPr>
              <w:suppressLineNumbers/>
              <w:tabs>
                <w:tab w:val="left" w:pos="426"/>
              </w:tabs>
              <w:suppressAutoHyphens/>
              <w:spacing w:before="120" w:after="120"/>
              <w:jc w:val="left"/>
              <w:rPr>
                <w:rFonts w:cs="Angsana New"/>
                <w:kern w:val="22"/>
                <w:szCs w:val="22"/>
                <w:lang w:val="fr-FR"/>
              </w:rPr>
            </w:pPr>
            <w:r w:rsidRPr="002D737F">
              <w:rPr>
                <w:rFonts w:cs="Angsana New"/>
                <w:kern w:val="22"/>
                <w:szCs w:val="22"/>
                <w:lang w:val="fr-FR"/>
              </w:rPr>
              <w:t xml:space="preserve">3.6 </w:t>
            </w:r>
            <w:r w:rsidRPr="002D737F">
              <w:rPr>
                <w:rFonts w:cs="Angsana New"/>
                <w:lang w:val="fr-CA"/>
              </w:rPr>
              <w:tab/>
            </w:r>
            <w:r w:rsidRPr="002D737F">
              <w:rPr>
                <w:rFonts w:cs="Angsana New"/>
                <w:kern w:val="22"/>
                <w:szCs w:val="22"/>
                <w:lang w:val="fr-FR"/>
              </w:rPr>
              <w:t xml:space="preserve">Soutenir les initiatives </w:t>
            </w:r>
            <w:r w:rsidR="00D26EC1">
              <w:rPr>
                <w:rFonts w:cs="Angsana New"/>
                <w:kern w:val="22"/>
                <w:szCs w:val="22"/>
                <w:lang w:val="fr-FR"/>
              </w:rPr>
              <w:t>des peuples autochtones et des communautés locales</w:t>
            </w:r>
            <w:r w:rsidRPr="002D737F">
              <w:rPr>
                <w:rFonts w:cs="Angsana New"/>
                <w:kern w:val="22"/>
                <w:szCs w:val="22"/>
                <w:lang w:val="fr-FR"/>
              </w:rPr>
              <w:t xml:space="preserve"> visant à élaborer des protocoles communautaires bioculturels ou d</w:t>
            </w:r>
            <w:r w:rsidR="00273F31">
              <w:rPr>
                <w:rFonts w:cs="Angsana New"/>
                <w:kern w:val="22"/>
                <w:szCs w:val="22"/>
                <w:lang w:val="fr-FR"/>
              </w:rPr>
              <w:t>’</w:t>
            </w:r>
            <w:r w:rsidR="007B7217">
              <w:rPr>
                <w:rFonts w:cs="Angsana New"/>
                <w:kern w:val="22"/>
                <w:szCs w:val="22"/>
                <w:lang w:val="fr-FR"/>
              </w:rPr>
              <w:t xml:space="preserve">autres mesures visant </w:t>
            </w:r>
            <w:r w:rsidRPr="002D737F">
              <w:rPr>
                <w:rFonts w:cs="Angsana New"/>
                <w:kern w:val="22"/>
                <w:szCs w:val="22"/>
                <w:lang w:val="fr-FR"/>
              </w:rPr>
              <w:t xml:space="preserve">à garantir leur </w:t>
            </w:r>
            <w:r w:rsidR="006919C5">
              <w:rPr>
                <w:rFonts w:cs="Angsana New"/>
                <w:kern w:val="22"/>
                <w:szCs w:val="22"/>
                <w:lang w:val="fr-FR"/>
              </w:rPr>
              <w:t>consentement préalable donné librement et en connaissance de cause</w:t>
            </w:r>
            <w:r w:rsidRPr="002D737F">
              <w:rPr>
                <w:rFonts w:cs="Angsana New"/>
                <w:kern w:val="22"/>
                <w:szCs w:val="22"/>
                <w:lang w:val="fr-FR"/>
              </w:rPr>
              <w:t xml:space="preserve"> et le partage effectif et équitable des avantages découlant de l</w:t>
            </w:r>
            <w:r w:rsidR="00273F31">
              <w:rPr>
                <w:rFonts w:cs="Angsana New"/>
                <w:kern w:val="22"/>
                <w:szCs w:val="22"/>
                <w:lang w:val="fr-FR"/>
              </w:rPr>
              <w:t>’</w:t>
            </w:r>
            <w:r w:rsidRPr="002D737F">
              <w:rPr>
                <w:rFonts w:cs="Angsana New"/>
                <w:kern w:val="22"/>
                <w:szCs w:val="22"/>
                <w:lang w:val="fr-FR"/>
              </w:rPr>
              <w:t>utilisation des connaissances traditionnelles associées a</w:t>
            </w:r>
            <w:r w:rsidR="007B7217">
              <w:rPr>
                <w:rFonts w:cs="Angsana New"/>
                <w:kern w:val="22"/>
                <w:szCs w:val="22"/>
                <w:lang w:val="fr-FR"/>
              </w:rPr>
              <w:t>ux ressources génétiques [et de l’information de séquençage numérique sur l</w:t>
            </w:r>
            <w:r w:rsidRPr="002D737F">
              <w:rPr>
                <w:rFonts w:cs="Angsana New"/>
                <w:iCs/>
                <w:kern w:val="22"/>
                <w:szCs w:val="22"/>
                <w:lang w:val="fr-FR"/>
              </w:rPr>
              <w:t>es ressources génétiques</w:t>
            </w:r>
            <w:r w:rsidRPr="002D737F">
              <w:rPr>
                <w:rFonts w:cs="Angsana New"/>
                <w:kern w:val="22"/>
                <w:szCs w:val="22"/>
                <w:lang w:val="fr-FR"/>
              </w:rPr>
              <w:t>].</w:t>
            </w:r>
          </w:p>
        </w:tc>
        <w:tc>
          <w:tcPr>
            <w:tcW w:w="1897" w:type="dxa"/>
            <w:shd w:val="clear" w:color="auto" w:fill="FFFFFF" w:themeFill="background1"/>
          </w:tcPr>
          <w:p w14:paraId="24C4770F"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201849BA" w14:textId="3539C6A7" w:rsidR="002D737F" w:rsidRPr="002D737F" w:rsidRDefault="007B7217"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25C17BB5" w14:textId="77777777" w:rsidTr="00273F31">
        <w:tc>
          <w:tcPr>
            <w:tcW w:w="5611" w:type="dxa"/>
            <w:shd w:val="clear" w:color="auto" w:fill="FFFFFF" w:themeFill="background1"/>
          </w:tcPr>
          <w:p w14:paraId="17970A65" w14:textId="6D32A3EF" w:rsidR="002D737F" w:rsidRPr="002D737F" w:rsidRDefault="002D737F" w:rsidP="002D737F">
            <w:pPr>
              <w:suppressLineNumbers/>
              <w:tabs>
                <w:tab w:val="left" w:pos="452"/>
              </w:tabs>
              <w:suppressAutoHyphens/>
              <w:spacing w:before="120" w:after="120"/>
              <w:jc w:val="left"/>
              <w:rPr>
                <w:rFonts w:cs="Angsana New"/>
                <w:kern w:val="22"/>
                <w:szCs w:val="22"/>
                <w:lang w:val="fr-FR"/>
              </w:rPr>
            </w:pPr>
            <w:r w:rsidRPr="002D737F">
              <w:rPr>
                <w:rFonts w:cs="Angsana New"/>
                <w:kern w:val="22"/>
                <w:szCs w:val="22"/>
                <w:lang w:val="fr-FR"/>
              </w:rPr>
              <w:t xml:space="preserve">3.7 </w:t>
            </w:r>
            <w:r w:rsidRPr="002D737F">
              <w:rPr>
                <w:rFonts w:cs="Angsana New"/>
                <w:kern w:val="22"/>
                <w:szCs w:val="22"/>
                <w:lang w:val="fr-FR"/>
              </w:rPr>
              <w:tab/>
              <w:t xml:space="preserve">Produire des données et des statistiques sur la participation </w:t>
            </w:r>
            <w:r w:rsidR="00D26EC1">
              <w:rPr>
                <w:rFonts w:cs="Angsana New"/>
                <w:kern w:val="22"/>
                <w:szCs w:val="22"/>
                <w:lang w:val="fr-FR"/>
              </w:rPr>
              <w:t>des peuples autochtones et des communautés locales</w:t>
            </w:r>
            <w:r w:rsidR="00711111">
              <w:rPr>
                <w:rFonts w:cs="Angsana New"/>
                <w:kern w:val="22"/>
                <w:szCs w:val="22"/>
                <w:lang w:val="fr-FR"/>
              </w:rPr>
              <w:t>, y compris d</w:t>
            </w:r>
            <w:r w:rsidRPr="002D737F">
              <w:rPr>
                <w:rFonts w:cs="Angsana New"/>
                <w:kern w:val="22"/>
                <w:szCs w:val="22"/>
                <w:lang w:val="fr-FR"/>
              </w:rPr>
              <w:t>es femmes, à la prise de décision concernant l</w:t>
            </w:r>
            <w:r w:rsidR="00273F31">
              <w:rPr>
                <w:rFonts w:cs="Angsana New"/>
                <w:kern w:val="22"/>
                <w:szCs w:val="22"/>
                <w:lang w:val="fr-FR"/>
              </w:rPr>
              <w:t>’</w:t>
            </w:r>
            <w:r w:rsidRPr="002D737F">
              <w:rPr>
                <w:rFonts w:cs="Angsana New"/>
                <w:kern w:val="22"/>
                <w:szCs w:val="22"/>
                <w:lang w:val="fr-FR"/>
              </w:rPr>
              <w:t>accès aux ressources génétiques et le partage des avantages découlant de leur utilisation, et améliorer leur participation à partir de ces données de référence</w:t>
            </w:r>
            <w:r w:rsidR="00711111">
              <w:rPr>
                <w:rFonts w:cs="Angsana New"/>
                <w:kern w:val="22"/>
                <w:szCs w:val="22"/>
                <w:lang w:val="fr-FR"/>
              </w:rPr>
              <w:t>, le cas échéant</w:t>
            </w:r>
            <w:r w:rsidRPr="002D737F">
              <w:rPr>
                <w:rFonts w:cs="Angsana New"/>
                <w:kern w:val="22"/>
                <w:szCs w:val="22"/>
                <w:lang w:val="fr-FR"/>
              </w:rPr>
              <w:t>.</w:t>
            </w:r>
          </w:p>
        </w:tc>
        <w:tc>
          <w:tcPr>
            <w:tcW w:w="1897" w:type="dxa"/>
            <w:shd w:val="clear" w:color="auto" w:fill="FFFFFF" w:themeFill="background1"/>
          </w:tcPr>
          <w:p w14:paraId="18768475" w14:textId="257693F0" w:rsidR="002D737F" w:rsidRPr="002D737F" w:rsidRDefault="007B7217" w:rsidP="002D737F">
            <w:pPr>
              <w:suppressLineNumbers/>
              <w:suppressAutoHyphens/>
              <w:spacing w:before="120" w:after="120"/>
              <w:rPr>
                <w:rFonts w:cs="Angsana New"/>
                <w:kern w:val="22"/>
                <w:szCs w:val="22"/>
                <w:lang w:val="fr-FR"/>
              </w:rPr>
            </w:pPr>
            <w:r>
              <w:rPr>
                <w:rFonts w:cs="Angsana New"/>
                <w:kern w:val="22"/>
                <w:szCs w:val="22"/>
                <w:lang w:val="fr-FR"/>
              </w:rPr>
              <w:t xml:space="preserve">Les </w:t>
            </w:r>
            <w:r w:rsidR="002D737F" w:rsidRPr="002D737F">
              <w:rPr>
                <w:rFonts w:cs="Angsana New"/>
                <w:kern w:val="22"/>
                <w:szCs w:val="22"/>
                <w:lang w:val="fr-FR"/>
              </w:rPr>
              <w:t>Parties</w:t>
            </w:r>
          </w:p>
        </w:tc>
        <w:tc>
          <w:tcPr>
            <w:tcW w:w="1842" w:type="dxa"/>
            <w:shd w:val="clear" w:color="auto" w:fill="FFFFFF" w:themeFill="background1"/>
          </w:tcPr>
          <w:p w14:paraId="15C44616" w14:textId="6CF3708C" w:rsidR="002D737F" w:rsidRPr="002D737F" w:rsidRDefault="00711111"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254FAF52" w14:textId="77777777" w:rsidTr="00273F31">
        <w:tc>
          <w:tcPr>
            <w:tcW w:w="9350" w:type="dxa"/>
            <w:gridSpan w:val="3"/>
            <w:shd w:val="clear" w:color="auto" w:fill="FFFFFF" w:themeFill="background1"/>
          </w:tcPr>
          <w:p w14:paraId="0AB38DB2" w14:textId="77777777" w:rsidR="002D737F" w:rsidRPr="002D737F" w:rsidRDefault="002D737F" w:rsidP="002D737F">
            <w:pPr>
              <w:keepNext/>
              <w:tabs>
                <w:tab w:val="left" w:pos="311"/>
              </w:tabs>
              <w:spacing w:before="120" w:after="120"/>
              <w:jc w:val="left"/>
              <w:rPr>
                <w:rFonts w:ascii="Times New Roman Bold" w:hAnsi="Times New Roman Bold" w:cs="Times New Roman Bold"/>
                <w:b/>
                <w:bCs/>
                <w:caps/>
                <w:snapToGrid w:val="0"/>
                <w:szCs w:val="22"/>
                <w:lang w:val="fr-FR"/>
              </w:rPr>
            </w:pPr>
            <w:r w:rsidRPr="002D737F">
              <w:rPr>
                <w:rFonts w:cs="Angsana New"/>
                <w:b/>
                <w:bCs/>
                <w:iCs/>
                <w:szCs w:val="28"/>
                <w:lang w:val="fr-FR"/>
              </w:rPr>
              <w:t xml:space="preserve">Élément </w:t>
            </w:r>
            <w:r w:rsidRPr="002D737F">
              <w:rPr>
                <w:rFonts w:ascii="Times New Roman Bold" w:hAnsi="Times New Roman Bold" w:cs="Times New Roman Bold"/>
                <w:b/>
                <w:bCs/>
                <w:caps/>
                <w:snapToGrid w:val="0"/>
                <w:szCs w:val="22"/>
                <w:lang w:val="fr-FR"/>
              </w:rPr>
              <w:t xml:space="preserve">4. </w:t>
            </w:r>
            <w:r w:rsidRPr="002D737F">
              <w:rPr>
                <w:rFonts w:ascii="Times New Roman Bold" w:hAnsi="Times New Roman Bold" w:cs="Times New Roman Bold"/>
                <w:b/>
                <w:bCs/>
                <w:snapToGrid w:val="0"/>
                <w:szCs w:val="22"/>
                <w:lang w:val="fr-FR"/>
              </w:rPr>
              <w:t>Connaissances et culture</w:t>
            </w:r>
          </w:p>
        </w:tc>
      </w:tr>
      <w:tr w:rsidR="002D737F" w:rsidRPr="002077FB" w14:paraId="5CA9CDC6" w14:textId="77777777" w:rsidTr="00273F31">
        <w:tc>
          <w:tcPr>
            <w:tcW w:w="9350" w:type="dxa"/>
            <w:gridSpan w:val="3"/>
            <w:shd w:val="clear" w:color="auto" w:fill="FFFFFF" w:themeFill="background1"/>
          </w:tcPr>
          <w:p w14:paraId="7D05A577" w14:textId="618C71B6" w:rsidR="002D737F" w:rsidRPr="002D737F" w:rsidRDefault="002D737F" w:rsidP="002D737F">
            <w:pPr>
              <w:jc w:val="left"/>
              <w:rPr>
                <w:rFonts w:cs="Angsana New"/>
                <w:i/>
                <w:kern w:val="22"/>
                <w:szCs w:val="22"/>
                <w:lang w:val="fr-FR"/>
              </w:rPr>
            </w:pPr>
            <w:r w:rsidRPr="002D737F">
              <w:rPr>
                <w:rFonts w:cs="Angsana New"/>
                <w:i/>
                <w:kern w:val="22"/>
                <w:szCs w:val="22"/>
                <w:lang w:val="fr-FR"/>
              </w:rPr>
              <w:t xml:space="preserve">Appuyer la transmission et la protection des connaissances traditionnelles, y compris aux générations futures, et veiller à ce que les connaissances traditionnelles et les autres systèmes de connaissances soient appréciés à leur juste valeur, contribuant </w:t>
            </w:r>
            <w:r w:rsidRPr="002D737F">
              <w:rPr>
                <w:rFonts w:cs="Angsana New"/>
                <w:i/>
                <w:iCs/>
                <w:lang w:val="fr-FR"/>
              </w:rPr>
              <w:t xml:space="preserve">ainsi </w:t>
            </w:r>
            <w:r w:rsidRPr="002D737F">
              <w:rPr>
                <w:rFonts w:cs="Angsana New"/>
                <w:i/>
                <w:kern w:val="22"/>
                <w:szCs w:val="22"/>
                <w:lang w:val="fr-FR"/>
              </w:rPr>
              <w:t>à la mise en œuvre de l</w:t>
            </w:r>
            <w:r w:rsidR="00273F31">
              <w:rPr>
                <w:rFonts w:cs="Angsana New"/>
                <w:i/>
                <w:kern w:val="22"/>
                <w:szCs w:val="22"/>
                <w:lang w:val="fr-FR"/>
              </w:rPr>
              <w:t>’</w:t>
            </w:r>
            <w:r w:rsidRPr="002D737F">
              <w:rPr>
                <w:rFonts w:cs="Angsana New"/>
                <w:i/>
                <w:kern w:val="22"/>
                <w:szCs w:val="22"/>
                <w:lang w:val="fr-FR"/>
              </w:rPr>
              <w:t>article 8 j) de la Convention et des objectifs et cibles pertinents du Cadre mondial de la biodiversité de Kunming-Montréal.</w:t>
            </w:r>
          </w:p>
        </w:tc>
      </w:tr>
      <w:tr w:rsidR="002D737F" w:rsidRPr="002D737F" w14:paraId="1004BAB0" w14:textId="77777777" w:rsidTr="00273F31">
        <w:tc>
          <w:tcPr>
            <w:tcW w:w="5611" w:type="dxa"/>
            <w:shd w:val="clear" w:color="auto" w:fill="FFFFFF" w:themeFill="background1"/>
          </w:tcPr>
          <w:p w14:paraId="79481565" w14:textId="5C262B78" w:rsidR="002D737F" w:rsidRPr="002D737F" w:rsidRDefault="002D737F" w:rsidP="00711111">
            <w:pPr>
              <w:suppressLineNumbers/>
              <w:tabs>
                <w:tab w:val="left" w:pos="403"/>
              </w:tabs>
              <w:suppressAutoHyphens/>
              <w:spacing w:before="120" w:after="120"/>
              <w:jc w:val="left"/>
              <w:rPr>
                <w:rFonts w:cs="Angsana New"/>
                <w:kern w:val="22"/>
                <w:szCs w:val="22"/>
                <w:lang w:val="fr-FR"/>
              </w:rPr>
            </w:pPr>
            <w:r w:rsidRPr="002D737F">
              <w:rPr>
                <w:rFonts w:cs="Angsana New"/>
                <w:kern w:val="22"/>
                <w:szCs w:val="22"/>
                <w:lang w:val="fr-FR"/>
              </w:rPr>
              <w:t xml:space="preserve">4.1 </w:t>
            </w:r>
            <w:r w:rsidRPr="002D737F">
              <w:rPr>
                <w:rFonts w:cs="Angsana New"/>
                <w:lang w:val="fr-CA"/>
              </w:rPr>
              <w:tab/>
            </w:r>
            <w:r w:rsidRPr="002D737F">
              <w:rPr>
                <w:rFonts w:cs="Angsana New"/>
                <w:kern w:val="22"/>
                <w:szCs w:val="22"/>
                <w:lang w:val="fr-FR"/>
              </w:rPr>
              <w:t xml:space="preserve">Soutenir les efforts déployés par </w:t>
            </w:r>
            <w:r w:rsidR="00D26EC1">
              <w:rPr>
                <w:rFonts w:cs="Angsana New"/>
                <w:kern w:val="22"/>
                <w:szCs w:val="22"/>
                <w:lang w:val="fr-FR"/>
              </w:rPr>
              <w:t>les peuples autochtones et les communautés locales</w:t>
            </w:r>
            <w:r w:rsidRPr="002D737F">
              <w:rPr>
                <w:rFonts w:cs="Angsana New"/>
                <w:kern w:val="22"/>
                <w:szCs w:val="22"/>
                <w:lang w:val="fr-FR"/>
              </w:rPr>
              <w:t xml:space="preserve"> pour renforcer la transmission, l</w:t>
            </w:r>
            <w:r w:rsidR="00273F31">
              <w:rPr>
                <w:rFonts w:cs="Angsana New"/>
                <w:kern w:val="22"/>
                <w:szCs w:val="22"/>
                <w:lang w:val="fr-FR"/>
              </w:rPr>
              <w:t>’</w:t>
            </w:r>
            <w:r w:rsidRPr="002D737F">
              <w:rPr>
                <w:rFonts w:cs="Angsana New"/>
                <w:kern w:val="22"/>
                <w:szCs w:val="22"/>
                <w:lang w:val="fr-FR"/>
              </w:rPr>
              <w:t>utilisation et la revitalisation intergénérationnelles, ainsi que la valorisation des langues auto</w:t>
            </w:r>
            <w:r w:rsidR="00711111">
              <w:rPr>
                <w:rFonts w:cs="Angsana New"/>
                <w:kern w:val="22"/>
                <w:szCs w:val="22"/>
                <w:lang w:val="fr-FR"/>
              </w:rPr>
              <w:t>chtones et locales et des connaissance</w:t>
            </w:r>
            <w:r w:rsidRPr="002D737F">
              <w:rPr>
                <w:rFonts w:cs="Angsana New"/>
                <w:kern w:val="22"/>
                <w:szCs w:val="22"/>
                <w:lang w:val="fr-FR"/>
              </w:rPr>
              <w:t>s traditionnel</w:t>
            </w:r>
            <w:r w:rsidR="00711111">
              <w:rPr>
                <w:rFonts w:cs="Angsana New"/>
                <w:kern w:val="22"/>
                <w:szCs w:val="22"/>
                <w:lang w:val="fr-FR"/>
              </w:rPr>
              <w:t>le</w:t>
            </w:r>
            <w:r w:rsidRPr="002D737F">
              <w:rPr>
                <w:rFonts w:cs="Angsana New"/>
                <w:kern w:val="22"/>
                <w:szCs w:val="22"/>
                <w:lang w:val="fr-FR"/>
              </w:rPr>
              <w:t>s, notamment dans le cadre de l</w:t>
            </w:r>
            <w:r w:rsidR="00273F31">
              <w:rPr>
                <w:rFonts w:cs="Angsana New"/>
                <w:kern w:val="22"/>
                <w:szCs w:val="22"/>
                <w:lang w:val="fr-FR"/>
              </w:rPr>
              <w:t>’</w:t>
            </w:r>
            <w:r w:rsidR="00711111">
              <w:rPr>
                <w:rFonts w:cs="Angsana New"/>
                <w:kern w:val="22"/>
                <w:szCs w:val="22"/>
                <w:lang w:val="fr-FR"/>
              </w:rPr>
              <w:t>éducation</w:t>
            </w:r>
            <w:r w:rsidRPr="002D737F">
              <w:rPr>
                <w:rFonts w:cs="Angsana New"/>
                <w:kern w:val="22"/>
                <w:szCs w:val="22"/>
                <w:lang w:val="fr-FR"/>
              </w:rPr>
              <w:t xml:space="preserve"> formelle et informelle et dans les</w:t>
            </w:r>
            <w:r w:rsidR="00711111">
              <w:rPr>
                <w:rFonts w:cs="Angsana New"/>
                <w:kern w:val="22"/>
                <w:szCs w:val="22"/>
                <w:lang w:val="fr-FR"/>
              </w:rPr>
              <w:t xml:space="preserve"> centres culturels et éducatifs, </w:t>
            </w:r>
            <w:r w:rsidR="00711111" w:rsidRPr="002D737F">
              <w:rPr>
                <w:rFonts w:cs="Angsana New"/>
                <w:kern w:val="22"/>
                <w:szCs w:val="22"/>
                <w:lang w:val="fr-FR"/>
              </w:rPr>
              <w:t xml:space="preserve">en </w:t>
            </w:r>
            <w:r w:rsidR="00711111" w:rsidRPr="002D737F" w:rsidDel="00E96660">
              <w:rPr>
                <w:rFonts w:cs="Angsana New"/>
                <w:kern w:val="22"/>
                <w:szCs w:val="22"/>
                <w:lang w:val="fr-FR"/>
              </w:rPr>
              <w:t xml:space="preserve">particulier </w:t>
            </w:r>
            <w:r w:rsidR="00711111">
              <w:rPr>
                <w:rFonts w:cs="Angsana New"/>
                <w:kern w:val="22"/>
                <w:szCs w:val="22"/>
                <w:lang w:val="fr-FR"/>
              </w:rPr>
              <w:t xml:space="preserve">en ce qui concerne </w:t>
            </w:r>
            <w:r w:rsidR="00711111" w:rsidRPr="002D737F">
              <w:rPr>
                <w:rFonts w:cs="Angsana New"/>
                <w:kern w:val="22"/>
                <w:szCs w:val="22"/>
                <w:lang w:val="fr-FR"/>
              </w:rPr>
              <w:t>le rôle et les besoins des f</w:t>
            </w:r>
            <w:r w:rsidR="00711111">
              <w:rPr>
                <w:rFonts w:cs="Angsana New"/>
                <w:kern w:val="22"/>
                <w:szCs w:val="22"/>
                <w:lang w:val="fr-FR"/>
              </w:rPr>
              <w:t>emmes, des filles et des jeunes.</w:t>
            </w:r>
          </w:p>
        </w:tc>
        <w:tc>
          <w:tcPr>
            <w:tcW w:w="1897" w:type="dxa"/>
            <w:shd w:val="clear" w:color="auto" w:fill="FFFFFF" w:themeFill="background1"/>
          </w:tcPr>
          <w:p w14:paraId="5D69B62E"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3B7EF188" w14:textId="0213B349" w:rsidR="002D737F" w:rsidRPr="002D737F" w:rsidRDefault="00711111"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711111" w14:paraId="0074DD59" w14:textId="77777777" w:rsidTr="00273F31">
        <w:tc>
          <w:tcPr>
            <w:tcW w:w="5611" w:type="dxa"/>
            <w:shd w:val="clear" w:color="auto" w:fill="FFFFFF" w:themeFill="background1"/>
          </w:tcPr>
          <w:p w14:paraId="207AA1F8" w14:textId="6A9A1F90" w:rsidR="002D737F" w:rsidRPr="002D737F" w:rsidRDefault="002D737F" w:rsidP="002D737F">
            <w:pPr>
              <w:suppressLineNumbers/>
              <w:tabs>
                <w:tab w:val="left" w:pos="403"/>
              </w:tabs>
              <w:suppressAutoHyphens/>
              <w:spacing w:before="120" w:after="120"/>
              <w:jc w:val="left"/>
              <w:rPr>
                <w:rFonts w:cs="Angsana New"/>
                <w:kern w:val="22"/>
                <w:szCs w:val="22"/>
                <w:lang w:val="fr-FR"/>
              </w:rPr>
            </w:pPr>
            <w:r w:rsidRPr="002D737F">
              <w:rPr>
                <w:rFonts w:cs="Angsana New"/>
                <w:kern w:val="22"/>
                <w:szCs w:val="22"/>
                <w:lang w:val="fr-FR"/>
              </w:rPr>
              <w:t xml:space="preserve">4.2 </w:t>
            </w:r>
            <w:r w:rsidRPr="002D737F">
              <w:rPr>
                <w:rFonts w:cs="Angsana New"/>
                <w:lang w:val="fr-CA"/>
              </w:rPr>
              <w:tab/>
            </w:r>
            <w:r w:rsidRPr="002D737F">
              <w:rPr>
                <w:rFonts w:cs="Angsana New"/>
                <w:kern w:val="22"/>
                <w:szCs w:val="22"/>
                <w:lang w:val="fr-FR"/>
              </w:rPr>
              <w:t>Promouvoir la mise en œuvre, le r</w:t>
            </w:r>
            <w:r w:rsidR="008F4F76">
              <w:rPr>
                <w:rFonts w:cs="Angsana New"/>
                <w:kern w:val="22"/>
                <w:szCs w:val="22"/>
                <w:lang w:val="fr-FR"/>
              </w:rPr>
              <w:t>enforcement et la diffusion du P</w:t>
            </w:r>
            <w:r w:rsidRPr="002D737F">
              <w:rPr>
                <w:rFonts w:cs="Angsana New"/>
                <w:kern w:val="22"/>
                <w:szCs w:val="22"/>
                <w:lang w:val="fr-FR"/>
              </w:rPr>
              <w:t xml:space="preserve">rogramme de travail conjoint sur les liens entre </w:t>
            </w:r>
            <w:r w:rsidR="008F4F76">
              <w:rPr>
                <w:rFonts w:cs="Angsana New"/>
                <w:kern w:val="22"/>
                <w:szCs w:val="22"/>
                <w:lang w:val="fr-FR"/>
              </w:rPr>
              <w:t xml:space="preserve">la </w:t>
            </w:r>
            <w:r w:rsidRPr="002D737F">
              <w:rPr>
                <w:rFonts w:cs="Angsana New"/>
                <w:kern w:val="22"/>
                <w:szCs w:val="22"/>
                <w:lang w:val="fr-FR"/>
              </w:rPr>
              <w:t xml:space="preserve">diversité biologique et </w:t>
            </w:r>
            <w:r w:rsidR="008F4F76">
              <w:rPr>
                <w:rFonts w:cs="Angsana New"/>
                <w:kern w:val="22"/>
                <w:szCs w:val="22"/>
                <w:lang w:val="fr-FR"/>
              </w:rPr>
              <w:t xml:space="preserve">la </w:t>
            </w:r>
            <w:r w:rsidRPr="002D737F">
              <w:rPr>
                <w:rFonts w:cs="Angsana New"/>
                <w:kern w:val="22"/>
                <w:szCs w:val="22"/>
                <w:lang w:val="fr-FR"/>
              </w:rPr>
              <w:t>diversité culturelle.</w:t>
            </w:r>
            <w:r w:rsidRPr="002D737F">
              <w:rPr>
                <w:rFonts w:cs="Angsana New"/>
                <w:kern w:val="22"/>
                <w:sz w:val="18"/>
                <w:szCs w:val="22"/>
                <w:vertAlign w:val="superscript"/>
                <w:lang w:val="fr-FR"/>
              </w:rPr>
              <w:footnoteReference w:id="12"/>
            </w:r>
          </w:p>
        </w:tc>
        <w:tc>
          <w:tcPr>
            <w:tcW w:w="1897" w:type="dxa"/>
            <w:shd w:val="clear" w:color="auto" w:fill="FFFFFF" w:themeFill="background1"/>
          </w:tcPr>
          <w:p w14:paraId="1BA46B22"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0DAEA822" w14:textId="19367F22" w:rsidR="002D737F" w:rsidRPr="002D737F" w:rsidRDefault="00711111"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10F39ED4" w14:textId="77777777" w:rsidTr="00273F31">
        <w:tc>
          <w:tcPr>
            <w:tcW w:w="5611" w:type="dxa"/>
            <w:shd w:val="clear" w:color="auto" w:fill="FFFFFF" w:themeFill="background1"/>
          </w:tcPr>
          <w:p w14:paraId="1E5C4D44" w14:textId="0599B428" w:rsidR="002D737F" w:rsidRPr="002D737F" w:rsidRDefault="002D737F" w:rsidP="002D737F">
            <w:pPr>
              <w:suppressLineNumbers/>
              <w:tabs>
                <w:tab w:val="left" w:pos="380"/>
              </w:tabs>
              <w:suppressAutoHyphens/>
              <w:spacing w:before="120" w:after="120"/>
              <w:jc w:val="left"/>
              <w:rPr>
                <w:rFonts w:cs="Angsana New"/>
                <w:kern w:val="22"/>
                <w:szCs w:val="22"/>
                <w:lang w:val="fr-FR"/>
              </w:rPr>
            </w:pPr>
            <w:r w:rsidRPr="002D737F">
              <w:rPr>
                <w:rFonts w:cs="Angsana New"/>
                <w:kern w:val="22"/>
                <w:szCs w:val="22"/>
                <w:lang w:val="fr-FR"/>
              </w:rPr>
              <w:lastRenderedPageBreak/>
              <w:t xml:space="preserve">4.3 </w:t>
            </w:r>
            <w:r w:rsidRPr="002D737F">
              <w:rPr>
                <w:rFonts w:cs="Angsana New"/>
                <w:lang w:val="fr-CA"/>
              </w:rPr>
              <w:tab/>
            </w:r>
            <w:r w:rsidRPr="002D737F">
              <w:rPr>
                <w:rFonts w:cs="Angsana New"/>
                <w:kern w:val="22"/>
                <w:szCs w:val="22"/>
                <w:lang w:val="fr-FR"/>
              </w:rPr>
              <w:t>Promouvoir l</w:t>
            </w:r>
            <w:r w:rsidR="00273F31">
              <w:rPr>
                <w:rFonts w:cs="Angsana New"/>
                <w:kern w:val="22"/>
                <w:szCs w:val="22"/>
                <w:lang w:val="fr-FR"/>
              </w:rPr>
              <w:t>’</w:t>
            </w:r>
            <w:r w:rsidRPr="002D737F">
              <w:rPr>
                <w:rFonts w:cs="Angsana New"/>
                <w:kern w:val="22"/>
                <w:szCs w:val="22"/>
                <w:lang w:val="fr-FR"/>
              </w:rPr>
              <w:t>inclusion des connaissances, innovations et pratiques traditionnelles dans tous les organes de la Convention, en particulier l</w:t>
            </w:r>
            <w:r w:rsidR="00273F31">
              <w:rPr>
                <w:rFonts w:cs="Angsana New"/>
                <w:kern w:val="22"/>
                <w:szCs w:val="22"/>
                <w:lang w:val="fr-FR"/>
              </w:rPr>
              <w:t>’</w:t>
            </w:r>
            <w:r w:rsidRPr="002D737F">
              <w:rPr>
                <w:rFonts w:cs="Angsana New"/>
                <w:kern w:val="22"/>
                <w:szCs w:val="22"/>
                <w:lang w:val="fr-FR"/>
              </w:rPr>
              <w:t>Organe subsidiaire chargé de fournir des avis scientifiques, techniques et technologiques, en tenant compte des travaux de la Plateforme intergouvernementale scientifique et politique sur la diversité biologique et les services écosystémiques.</w:t>
            </w:r>
          </w:p>
        </w:tc>
        <w:tc>
          <w:tcPr>
            <w:tcW w:w="1897" w:type="dxa"/>
            <w:shd w:val="clear" w:color="auto" w:fill="FFFFFF" w:themeFill="background1"/>
          </w:tcPr>
          <w:p w14:paraId="560CEA71" w14:textId="702AF910" w:rsidR="002D737F" w:rsidRPr="002D737F" w:rsidRDefault="008F4F76" w:rsidP="002D737F">
            <w:pPr>
              <w:suppressLineNumbers/>
              <w:suppressAutoHyphens/>
              <w:spacing w:before="120" w:after="120"/>
              <w:rPr>
                <w:rFonts w:cs="Angsana New"/>
                <w:kern w:val="22"/>
                <w:szCs w:val="22"/>
                <w:lang w:val="fr-FR"/>
              </w:rPr>
            </w:pPr>
            <w:r>
              <w:rPr>
                <w:rFonts w:cs="Angsana New"/>
                <w:kern w:val="22"/>
                <w:szCs w:val="22"/>
                <w:lang w:val="fr-FR"/>
              </w:rPr>
              <w:t>[</w:t>
            </w:r>
            <w:r w:rsidR="00D76C53">
              <w:rPr>
                <w:rFonts w:cs="Angsana New"/>
                <w:kern w:val="22"/>
                <w:szCs w:val="22"/>
                <w:lang w:val="fr-FR"/>
              </w:rPr>
              <w:t>OS</w:t>
            </w:r>
            <w:r w:rsidR="002D737F" w:rsidRPr="002D737F">
              <w:rPr>
                <w:rFonts w:cs="Angsana New"/>
                <w:kern w:val="22"/>
                <w:szCs w:val="22"/>
                <w:lang w:val="fr-FR"/>
              </w:rPr>
              <w:t>8j]</w:t>
            </w:r>
          </w:p>
        </w:tc>
        <w:tc>
          <w:tcPr>
            <w:tcW w:w="1842" w:type="dxa"/>
            <w:shd w:val="clear" w:color="auto" w:fill="FFFFFF" w:themeFill="background1"/>
          </w:tcPr>
          <w:p w14:paraId="488AD3FE" w14:textId="559BFE86" w:rsidR="002D737F" w:rsidRPr="002D737F" w:rsidRDefault="008F4F76"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1DAA66E7" w14:textId="77777777" w:rsidTr="00273F31">
        <w:tc>
          <w:tcPr>
            <w:tcW w:w="5611" w:type="dxa"/>
            <w:shd w:val="clear" w:color="auto" w:fill="FFFFFF" w:themeFill="background1"/>
          </w:tcPr>
          <w:p w14:paraId="6D20DF8A" w14:textId="72966611" w:rsidR="002D737F" w:rsidRPr="002D737F" w:rsidRDefault="002D737F" w:rsidP="002D737F">
            <w:pPr>
              <w:suppressLineNumbers/>
              <w:tabs>
                <w:tab w:val="left" w:pos="415"/>
              </w:tabs>
              <w:suppressAutoHyphens/>
              <w:spacing w:before="120" w:after="120"/>
              <w:jc w:val="left"/>
              <w:rPr>
                <w:rFonts w:cs="Angsana New"/>
                <w:strike/>
                <w:kern w:val="22"/>
                <w:szCs w:val="22"/>
                <w:lang w:val="fr-FR"/>
              </w:rPr>
            </w:pPr>
            <w:r w:rsidRPr="002D737F">
              <w:rPr>
                <w:rFonts w:cs="Angsana New"/>
                <w:kern w:val="22"/>
                <w:szCs w:val="22"/>
                <w:lang w:val="fr-FR"/>
              </w:rPr>
              <w:t xml:space="preserve">4.4 </w:t>
            </w:r>
            <w:r w:rsidRPr="002D737F">
              <w:rPr>
                <w:rFonts w:cs="Angsana New"/>
                <w:lang w:val="fr-CA"/>
              </w:rPr>
              <w:tab/>
            </w:r>
            <w:r w:rsidRPr="002D737F">
              <w:rPr>
                <w:rFonts w:cs="Angsana New"/>
                <w:kern w:val="22"/>
                <w:szCs w:val="22"/>
                <w:lang w:val="fr-FR"/>
              </w:rPr>
              <w:t>Entreprendre des activités de renforcement et de développement des capacités et de s</w:t>
            </w:r>
            <w:r w:rsidR="00D76C53">
              <w:rPr>
                <w:rFonts w:cs="Angsana New"/>
                <w:kern w:val="22"/>
                <w:szCs w:val="22"/>
                <w:lang w:val="fr-FR"/>
              </w:rPr>
              <w:t>ensibilisation, sur la base du C</w:t>
            </w:r>
            <w:r w:rsidRPr="002D737F">
              <w:rPr>
                <w:rFonts w:cs="Angsana New"/>
                <w:kern w:val="22"/>
                <w:szCs w:val="22"/>
                <w:lang w:val="fr-FR"/>
              </w:rPr>
              <w:t xml:space="preserve">adre stratégique à long terme pour le renforcement et le développement des capacités et de la composante </w:t>
            </w:r>
            <w:r w:rsidR="00D76C53">
              <w:rPr>
                <w:rFonts w:cs="Angsana New"/>
                <w:kern w:val="22"/>
                <w:szCs w:val="22"/>
                <w:lang w:val="fr-FR"/>
              </w:rPr>
              <w:t xml:space="preserve">de </w:t>
            </w:r>
            <w:r w:rsidRPr="002D737F">
              <w:rPr>
                <w:rFonts w:cs="Angsana New"/>
                <w:kern w:val="22"/>
                <w:szCs w:val="22"/>
                <w:lang w:val="fr-FR"/>
              </w:rPr>
              <w:t>gestion des connaissances du cadre</w:t>
            </w:r>
            <w:r w:rsidRPr="002D737F">
              <w:rPr>
                <w:rFonts w:cs="Angsana New"/>
                <w:kern w:val="22"/>
                <w:szCs w:val="22"/>
                <w:vertAlign w:val="superscript"/>
                <w:lang w:val="fr-FR"/>
              </w:rPr>
              <w:footnoteReference w:id="13"/>
            </w:r>
            <w:r w:rsidRPr="002D737F">
              <w:rPr>
                <w:rFonts w:cs="Angsana New"/>
                <w:kern w:val="22"/>
                <w:szCs w:val="22"/>
                <w:vertAlign w:val="superscript"/>
                <w:lang w:val="fr-FR"/>
              </w:rPr>
              <w:t>,</w:t>
            </w:r>
            <w:r w:rsidRPr="002D737F">
              <w:rPr>
                <w:rFonts w:cs="Angsana New"/>
                <w:kern w:val="22"/>
                <w:szCs w:val="22"/>
                <w:vertAlign w:val="superscript"/>
                <w:lang w:val="fr-FR"/>
              </w:rPr>
              <w:footnoteReference w:id="14"/>
            </w:r>
            <w:r w:rsidR="002A6DB8">
              <w:rPr>
                <w:rFonts w:cs="Angsana New"/>
                <w:kern w:val="22"/>
                <w:szCs w:val="22"/>
                <w:lang w:val="fr-FR"/>
              </w:rPr>
              <w:t xml:space="preserve">, </w:t>
            </w:r>
            <w:r w:rsidRPr="002D737F">
              <w:rPr>
                <w:rFonts w:cs="Angsana New"/>
                <w:kern w:val="22"/>
                <w:szCs w:val="22"/>
                <w:lang w:val="fr-FR"/>
              </w:rPr>
              <w:t>afin de promouvoir le rôle des connaissances traditionnelles dans l</w:t>
            </w:r>
            <w:r w:rsidR="00273F31">
              <w:rPr>
                <w:rFonts w:cs="Angsana New"/>
                <w:kern w:val="22"/>
                <w:szCs w:val="22"/>
                <w:lang w:val="fr-FR"/>
              </w:rPr>
              <w:t>’</w:t>
            </w:r>
            <w:r w:rsidRPr="002D737F">
              <w:rPr>
                <w:rFonts w:cs="Angsana New"/>
                <w:kern w:val="22"/>
                <w:szCs w:val="22"/>
                <w:lang w:val="fr-FR"/>
              </w:rPr>
              <w:t xml:space="preserve">orientation de la gestion de la biodiversité. </w:t>
            </w:r>
          </w:p>
        </w:tc>
        <w:tc>
          <w:tcPr>
            <w:tcW w:w="1897" w:type="dxa"/>
            <w:shd w:val="clear" w:color="auto" w:fill="FFFFFF" w:themeFill="background1"/>
          </w:tcPr>
          <w:p w14:paraId="212C97A3"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Tous les acteurs</w:t>
            </w:r>
          </w:p>
        </w:tc>
        <w:tc>
          <w:tcPr>
            <w:tcW w:w="1842" w:type="dxa"/>
            <w:shd w:val="clear" w:color="auto" w:fill="FFFFFF" w:themeFill="background1"/>
          </w:tcPr>
          <w:p w14:paraId="46C20E46" w14:textId="3BA1CFC7" w:rsidR="002D737F" w:rsidRPr="002D737F" w:rsidRDefault="00D76C53"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6D34F6ED" w14:textId="77777777" w:rsidTr="00273F31">
        <w:tc>
          <w:tcPr>
            <w:tcW w:w="5611" w:type="dxa"/>
            <w:shd w:val="clear" w:color="auto" w:fill="FFFFFF" w:themeFill="background1"/>
          </w:tcPr>
          <w:p w14:paraId="2D3A6CBB" w14:textId="4DF15CB7" w:rsidR="002D737F" w:rsidRPr="002D737F" w:rsidRDefault="002D737F" w:rsidP="002D737F">
            <w:pPr>
              <w:suppressLineNumbers/>
              <w:tabs>
                <w:tab w:val="left" w:pos="438"/>
              </w:tabs>
              <w:suppressAutoHyphens/>
              <w:spacing w:before="120" w:after="120"/>
              <w:jc w:val="left"/>
              <w:rPr>
                <w:rFonts w:cs="Angsana New"/>
                <w:kern w:val="22"/>
                <w:szCs w:val="22"/>
                <w:lang w:val="fr-FR"/>
              </w:rPr>
            </w:pPr>
            <w:r w:rsidRPr="002D737F">
              <w:rPr>
                <w:rFonts w:cs="Angsana New"/>
                <w:kern w:val="22"/>
                <w:szCs w:val="22"/>
                <w:lang w:val="fr-FR"/>
              </w:rPr>
              <w:t xml:space="preserve">[4.5 </w:t>
            </w:r>
            <w:r w:rsidRPr="002D737F">
              <w:rPr>
                <w:rFonts w:cs="Angsana New"/>
                <w:lang w:val="fr-CA"/>
              </w:rPr>
              <w:tab/>
            </w:r>
            <w:r w:rsidRPr="002D737F">
              <w:rPr>
                <w:rFonts w:cs="Angsana New"/>
                <w:kern w:val="22"/>
                <w:szCs w:val="22"/>
                <w:lang w:val="fr-FR"/>
              </w:rPr>
              <w:t>Renforcer et appuyer un</w:t>
            </w:r>
            <w:r w:rsidR="007A362A">
              <w:rPr>
                <w:rFonts w:cs="Angsana New"/>
                <w:kern w:val="22"/>
                <w:szCs w:val="22"/>
                <w:lang w:val="fr-FR"/>
              </w:rPr>
              <w:t xml:space="preserve"> réseau mondial de correspondants</w:t>
            </w:r>
            <w:r w:rsidRPr="002D737F">
              <w:rPr>
                <w:rFonts w:cs="Angsana New"/>
                <w:kern w:val="22"/>
                <w:szCs w:val="22"/>
                <w:lang w:val="fr-FR"/>
              </w:rPr>
              <w:t xml:space="preserve"> nationaux sur l</w:t>
            </w:r>
            <w:r w:rsidR="00273F31">
              <w:rPr>
                <w:rFonts w:cs="Angsana New"/>
                <w:kern w:val="22"/>
                <w:szCs w:val="22"/>
                <w:lang w:val="fr-FR"/>
              </w:rPr>
              <w:t>’</w:t>
            </w:r>
            <w:r w:rsidRPr="002D737F">
              <w:rPr>
                <w:rFonts w:cs="Angsana New"/>
                <w:kern w:val="22"/>
                <w:szCs w:val="22"/>
                <w:lang w:val="fr-FR"/>
              </w:rPr>
              <w:t>article 8 j) et les dispositions connexes</w:t>
            </w:r>
            <w:r w:rsidR="007A362A">
              <w:rPr>
                <w:rFonts w:cs="Angsana New"/>
                <w:kern w:val="22"/>
                <w:szCs w:val="22"/>
                <w:lang w:val="fr-FR"/>
              </w:rPr>
              <w:t>,</w:t>
            </w:r>
            <w:r w:rsidRPr="002D737F">
              <w:rPr>
                <w:rFonts w:cs="Angsana New"/>
                <w:kern w:val="22"/>
                <w:szCs w:val="22"/>
                <w:lang w:val="fr-FR"/>
              </w:rPr>
              <w:t xml:space="preserve"> a</w:t>
            </w:r>
            <w:r w:rsidR="007A362A">
              <w:rPr>
                <w:rFonts w:cs="Angsana New"/>
                <w:kern w:val="22"/>
                <w:szCs w:val="22"/>
                <w:lang w:val="fr-FR"/>
              </w:rPr>
              <w:t>fin de soutenir l’application</w:t>
            </w:r>
            <w:r w:rsidRPr="002D737F">
              <w:rPr>
                <w:rFonts w:cs="Angsana New"/>
                <w:kern w:val="22"/>
                <w:szCs w:val="22"/>
                <w:lang w:val="fr-FR"/>
              </w:rPr>
              <w:t xml:space="preserve"> de la Convention aux niveaux national et international</w:t>
            </w:r>
            <w:r w:rsidR="00DC4C6B">
              <w:rPr>
                <w:rFonts w:cs="Angsana New"/>
                <w:kern w:val="22"/>
                <w:szCs w:val="22"/>
                <w:lang w:val="fr-FR"/>
              </w:rPr>
              <w:t>.]</w:t>
            </w:r>
          </w:p>
        </w:tc>
        <w:tc>
          <w:tcPr>
            <w:tcW w:w="1897" w:type="dxa"/>
            <w:shd w:val="clear" w:color="auto" w:fill="FFFFFF" w:themeFill="background1"/>
          </w:tcPr>
          <w:p w14:paraId="356A2058" w14:textId="56B2CE6C" w:rsidR="002D737F" w:rsidRPr="002D737F" w:rsidRDefault="00D76C53" w:rsidP="002D737F">
            <w:pPr>
              <w:suppressLineNumbers/>
              <w:suppressAutoHyphens/>
              <w:spacing w:before="120" w:after="120"/>
              <w:rPr>
                <w:rFonts w:cs="Angsana New"/>
                <w:kern w:val="22"/>
                <w:szCs w:val="22"/>
                <w:lang w:val="fr-FR"/>
              </w:rPr>
            </w:pPr>
            <w:r>
              <w:rPr>
                <w:rFonts w:cs="Angsana New"/>
                <w:kern w:val="22"/>
                <w:szCs w:val="22"/>
                <w:lang w:val="fr-FR"/>
              </w:rPr>
              <w:t>[S</w:t>
            </w:r>
            <w:r w:rsidR="002D737F" w:rsidRPr="002D737F">
              <w:rPr>
                <w:rFonts w:cs="Angsana New"/>
                <w:kern w:val="22"/>
                <w:szCs w:val="22"/>
                <w:lang w:val="fr-FR"/>
              </w:rPr>
              <w:t xml:space="preserve">ecrétariat] </w:t>
            </w:r>
          </w:p>
          <w:p w14:paraId="4367A4B6" w14:textId="77777777" w:rsidR="002D737F" w:rsidRPr="002D737F" w:rsidRDefault="002D737F" w:rsidP="002D737F">
            <w:pPr>
              <w:suppressLineNumbers/>
              <w:suppressAutoHyphens/>
              <w:spacing w:before="120" w:after="120"/>
              <w:rPr>
                <w:rFonts w:cs="Angsana New"/>
                <w:kern w:val="22"/>
                <w:szCs w:val="22"/>
                <w:lang w:val="fr-FR"/>
              </w:rPr>
            </w:pPr>
          </w:p>
          <w:p w14:paraId="7A26C4A9" w14:textId="77777777" w:rsidR="002D737F" w:rsidRPr="002D737F" w:rsidRDefault="002D737F" w:rsidP="002D737F">
            <w:pPr>
              <w:suppressLineNumbers/>
              <w:suppressAutoHyphens/>
              <w:spacing w:before="120" w:after="120"/>
              <w:rPr>
                <w:rFonts w:cs="Angsana New"/>
                <w:kern w:val="22"/>
                <w:szCs w:val="22"/>
                <w:lang w:val="fr-FR"/>
              </w:rPr>
            </w:pPr>
          </w:p>
        </w:tc>
        <w:tc>
          <w:tcPr>
            <w:tcW w:w="1842" w:type="dxa"/>
            <w:shd w:val="clear" w:color="auto" w:fill="FFFFFF" w:themeFill="background1"/>
          </w:tcPr>
          <w:p w14:paraId="3C5392D6" w14:textId="5F584F1F" w:rsidR="002D737F" w:rsidRPr="002D737F" w:rsidRDefault="007A362A"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03CEE4FD" w14:textId="77777777" w:rsidTr="00273F31">
        <w:tc>
          <w:tcPr>
            <w:tcW w:w="5611" w:type="dxa"/>
            <w:shd w:val="clear" w:color="auto" w:fill="FFFFFF" w:themeFill="background1"/>
          </w:tcPr>
          <w:p w14:paraId="23F1E47A" w14:textId="18E93221" w:rsidR="002D737F" w:rsidRPr="002D737F" w:rsidRDefault="002D737F" w:rsidP="002D737F">
            <w:pPr>
              <w:suppressLineNumbers/>
              <w:tabs>
                <w:tab w:val="left" w:pos="415"/>
              </w:tabs>
              <w:suppressAutoHyphens/>
              <w:spacing w:before="120" w:after="120"/>
              <w:jc w:val="left"/>
              <w:rPr>
                <w:rFonts w:cs="Angsana New"/>
                <w:kern w:val="22"/>
                <w:szCs w:val="22"/>
                <w:lang w:val="fr-FR"/>
              </w:rPr>
            </w:pPr>
            <w:r w:rsidRPr="002D737F">
              <w:rPr>
                <w:rFonts w:cs="Angsana New"/>
                <w:kern w:val="22"/>
                <w:szCs w:val="22"/>
                <w:lang w:val="fr-FR"/>
              </w:rPr>
              <w:t xml:space="preserve">4.6 </w:t>
            </w:r>
            <w:r w:rsidRPr="002D737F">
              <w:rPr>
                <w:rFonts w:cs="Angsana New"/>
                <w:lang w:val="fr-CA"/>
              </w:rPr>
              <w:tab/>
            </w:r>
            <w:r w:rsidRPr="002D737F">
              <w:rPr>
                <w:rFonts w:cs="Angsana New"/>
                <w:kern w:val="22"/>
                <w:szCs w:val="22"/>
                <w:lang w:val="fr-FR"/>
              </w:rPr>
              <w:t>Organiser l</w:t>
            </w:r>
            <w:r w:rsidR="007A362A">
              <w:rPr>
                <w:rFonts w:cs="Angsana New"/>
                <w:kern w:val="22"/>
                <w:szCs w:val="22"/>
                <w:lang w:val="fr-FR"/>
              </w:rPr>
              <w:t>e partage</w:t>
            </w:r>
            <w:r w:rsidRPr="002D737F">
              <w:rPr>
                <w:rFonts w:cs="Angsana New"/>
                <w:lang w:val="fr-FR"/>
              </w:rPr>
              <w:t xml:space="preserve"> de connaissances et de plateformes d</w:t>
            </w:r>
            <w:r w:rsidR="00273F31">
              <w:rPr>
                <w:rFonts w:cs="Angsana New"/>
                <w:lang w:val="fr-FR"/>
              </w:rPr>
              <w:t>’</w:t>
            </w:r>
            <w:r w:rsidRPr="002D737F">
              <w:rPr>
                <w:rFonts w:cs="Angsana New"/>
                <w:lang w:val="fr-FR"/>
              </w:rPr>
              <w:t xml:space="preserve">apprentissage </w:t>
            </w:r>
            <w:r w:rsidRPr="002D737F">
              <w:rPr>
                <w:rFonts w:cs="Angsana New"/>
                <w:kern w:val="22"/>
                <w:szCs w:val="22"/>
                <w:lang w:val="fr-FR"/>
              </w:rPr>
              <w:t>afin de promouvoir la mise en œuvre des tâches du programme de travail.</w:t>
            </w:r>
          </w:p>
        </w:tc>
        <w:tc>
          <w:tcPr>
            <w:tcW w:w="1897" w:type="dxa"/>
            <w:shd w:val="clear" w:color="auto" w:fill="FFFFFF" w:themeFill="background1"/>
          </w:tcPr>
          <w:p w14:paraId="11D6D1E6" w14:textId="27A540FA"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[Secrétariat,] Parties, organisations de la société civile, en collaboration avec </w:t>
            </w:r>
            <w:r w:rsidR="00D26EC1">
              <w:rPr>
                <w:rFonts w:cs="Angsana New"/>
                <w:kern w:val="22"/>
                <w:szCs w:val="22"/>
                <w:lang w:val="fr-FR"/>
              </w:rPr>
              <w:t>les peuples autochtones et les communautés locales</w:t>
            </w:r>
            <w:r w:rsidRPr="002D737F">
              <w:rPr>
                <w:rFonts w:cs="Angsana New"/>
                <w:kern w:val="22"/>
                <w:szCs w:val="22"/>
                <w:lang w:val="fr-FR"/>
              </w:rPr>
              <w:t xml:space="preserve"> et d</w:t>
            </w:r>
            <w:r w:rsidR="00273F31">
              <w:rPr>
                <w:rFonts w:cs="Angsana New"/>
                <w:kern w:val="22"/>
                <w:szCs w:val="22"/>
                <w:lang w:val="fr-FR"/>
              </w:rPr>
              <w:t>’</w:t>
            </w:r>
            <w:r w:rsidRPr="002D737F">
              <w:rPr>
                <w:rFonts w:cs="Angsana New"/>
                <w:kern w:val="22"/>
                <w:szCs w:val="22"/>
                <w:lang w:val="fr-FR"/>
              </w:rPr>
              <w:t>autres acteurs</w:t>
            </w:r>
            <w:r w:rsidR="002A6DB8">
              <w:rPr>
                <w:rFonts w:cs="Angsana New"/>
                <w:kern w:val="22"/>
                <w:szCs w:val="22"/>
                <w:lang w:val="fr-FR"/>
              </w:rPr>
              <w:t xml:space="preserve"> pertinents</w:t>
            </w:r>
          </w:p>
        </w:tc>
        <w:tc>
          <w:tcPr>
            <w:tcW w:w="1842" w:type="dxa"/>
            <w:shd w:val="clear" w:color="auto" w:fill="FFFFFF" w:themeFill="background1"/>
          </w:tcPr>
          <w:p w14:paraId="793F1328" w14:textId="4534DDC6" w:rsidR="002D737F" w:rsidRPr="002D737F" w:rsidRDefault="007A362A"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713067B1" w14:textId="77777777" w:rsidTr="00273F31">
        <w:tc>
          <w:tcPr>
            <w:tcW w:w="5611" w:type="dxa"/>
            <w:shd w:val="clear" w:color="auto" w:fill="FFFFFF" w:themeFill="background1"/>
          </w:tcPr>
          <w:p w14:paraId="33337057" w14:textId="0EDBC91E" w:rsidR="002D737F" w:rsidRPr="002D737F" w:rsidRDefault="002D737F" w:rsidP="002A6DB8">
            <w:pPr>
              <w:suppressLineNumbers/>
              <w:tabs>
                <w:tab w:val="left" w:pos="415"/>
              </w:tabs>
              <w:suppressAutoHyphens/>
              <w:spacing w:before="120" w:after="120"/>
              <w:jc w:val="left"/>
              <w:rPr>
                <w:rFonts w:cs="Angsana New"/>
                <w:szCs w:val="22"/>
                <w:lang w:val="fr-FR" w:eastAsia="hu-HU"/>
              </w:rPr>
            </w:pPr>
            <w:r w:rsidRPr="002D737F">
              <w:rPr>
                <w:rFonts w:eastAsia="Calibri" w:cs="Angsana New"/>
                <w:kern w:val="22"/>
                <w:szCs w:val="22"/>
                <w:lang w:val="fr-FR"/>
              </w:rPr>
              <w:t xml:space="preserve">4.7 </w:t>
            </w:r>
            <w:r w:rsidRPr="002D737F">
              <w:rPr>
                <w:rFonts w:cs="Angsana New"/>
                <w:lang w:val="fr-CA"/>
              </w:rPr>
              <w:tab/>
            </w:r>
            <w:r w:rsidRPr="002D737F">
              <w:rPr>
                <w:rFonts w:eastAsia="Calibri" w:cs="Angsana New"/>
                <w:kern w:val="22"/>
                <w:szCs w:val="22"/>
                <w:lang w:val="fr-FR"/>
              </w:rPr>
              <w:t xml:space="preserve">Promouvoir la </w:t>
            </w:r>
            <w:r w:rsidRPr="002D737F">
              <w:rPr>
                <w:rFonts w:cs="Angsana New"/>
                <w:szCs w:val="22"/>
                <w:lang w:val="fr-FR" w:eastAsia="hu-HU"/>
              </w:rPr>
              <w:t xml:space="preserve">coproduction de nouvelles connaissances par </w:t>
            </w:r>
            <w:r w:rsidR="00D26EC1">
              <w:rPr>
                <w:rFonts w:cs="Angsana New"/>
                <w:szCs w:val="22"/>
                <w:lang w:val="fr-FR" w:eastAsia="hu-HU"/>
              </w:rPr>
              <w:t>les peuples autochtones et les communautés locales</w:t>
            </w:r>
            <w:r w:rsidRPr="002D737F">
              <w:rPr>
                <w:rFonts w:cs="Angsana New"/>
                <w:szCs w:val="22"/>
                <w:lang w:val="fr-FR" w:eastAsia="hu-HU"/>
              </w:rPr>
              <w:t xml:space="preserve">, les </w:t>
            </w:r>
            <w:r w:rsidR="007A362A">
              <w:rPr>
                <w:rFonts w:cs="Angsana New"/>
                <w:szCs w:val="22"/>
                <w:lang w:val="fr-FR" w:eastAsia="hu-HU"/>
              </w:rPr>
              <w:t xml:space="preserve">experts </w:t>
            </w:r>
            <w:r w:rsidRPr="002D737F">
              <w:rPr>
                <w:rFonts w:cs="Angsana New"/>
                <w:szCs w:val="22"/>
                <w:lang w:val="fr-FR" w:eastAsia="hu-HU"/>
              </w:rPr>
              <w:t>scientifiques et les autres parties prenantes</w:t>
            </w:r>
            <w:r w:rsidR="007A362A">
              <w:rPr>
                <w:rFonts w:cs="Angsana New"/>
                <w:szCs w:val="22"/>
                <w:lang w:val="fr-FR" w:eastAsia="hu-HU"/>
              </w:rPr>
              <w:t>,</w:t>
            </w:r>
            <w:r w:rsidR="002A6DB8">
              <w:rPr>
                <w:rFonts w:cs="Angsana New"/>
                <w:szCs w:val="22"/>
                <w:lang w:val="fr-FR" w:eastAsia="hu-HU"/>
              </w:rPr>
              <w:t xml:space="preserve"> nécessaires pour assurer la résilience, </w:t>
            </w:r>
            <w:r w:rsidRPr="002D737F">
              <w:rPr>
                <w:rFonts w:cs="Angsana New"/>
                <w:szCs w:val="22"/>
                <w:lang w:val="fr-FR" w:eastAsia="hu-HU"/>
              </w:rPr>
              <w:t>l</w:t>
            </w:r>
            <w:r w:rsidR="00273F31">
              <w:rPr>
                <w:rFonts w:cs="Angsana New"/>
                <w:szCs w:val="22"/>
                <w:lang w:val="fr-FR" w:eastAsia="hu-HU"/>
              </w:rPr>
              <w:t>’</w:t>
            </w:r>
            <w:r w:rsidR="002A6DB8">
              <w:rPr>
                <w:rFonts w:cs="Angsana New"/>
                <w:szCs w:val="22"/>
                <w:lang w:val="fr-FR" w:eastAsia="hu-HU"/>
              </w:rPr>
              <w:t xml:space="preserve">adaptation et </w:t>
            </w:r>
            <w:r w:rsidRPr="002D737F">
              <w:rPr>
                <w:rFonts w:cs="Angsana New"/>
                <w:szCs w:val="22"/>
                <w:lang w:val="fr-FR" w:eastAsia="hu-HU"/>
              </w:rPr>
              <w:t>la pou</w:t>
            </w:r>
            <w:r w:rsidR="007A362A">
              <w:rPr>
                <w:rFonts w:cs="Angsana New"/>
                <w:szCs w:val="22"/>
                <w:lang w:val="fr-FR" w:eastAsia="hu-HU"/>
              </w:rPr>
              <w:t>rsuite des pratiques</w:t>
            </w:r>
            <w:r w:rsidRPr="002D737F">
              <w:rPr>
                <w:rFonts w:cs="Angsana New"/>
                <w:szCs w:val="22"/>
                <w:lang w:val="fr-FR" w:eastAsia="hu-HU"/>
              </w:rPr>
              <w:t xml:space="preserve"> d</w:t>
            </w:r>
            <w:r w:rsidR="00273F31">
              <w:rPr>
                <w:rFonts w:cs="Angsana New"/>
                <w:szCs w:val="22"/>
                <w:lang w:val="fr-FR" w:eastAsia="hu-HU"/>
              </w:rPr>
              <w:t>’</w:t>
            </w:r>
            <w:r w:rsidRPr="002D737F">
              <w:rPr>
                <w:rFonts w:cs="Angsana New"/>
                <w:szCs w:val="22"/>
                <w:lang w:val="fr-FR" w:eastAsia="hu-HU"/>
              </w:rPr>
              <w:t xml:space="preserve">utilisation </w:t>
            </w:r>
            <w:r w:rsidR="007A362A">
              <w:rPr>
                <w:rFonts w:cs="Angsana New"/>
                <w:szCs w:val="22"/>
                <w:lang w:val="fr-FR" w:eastAsia="hu-HU"/>
              </w:rPr>
              <w:t xml:space="preserve">coutumière </w:t>
            </w:r>
            <w:r w:rsidRPr="002D737F">
              <w:rPr>
                <w:rFonts w:cs="Angsana New"/>
                <w:szCs w:val="22"/>
                <w:lang w:val="fr-FR" w:eastAsia="hu-HU"/>
              </w:rPr>
              <w:t xml:space="preserve">durable et de conservation de la biodiversité dans un contexte de changements environnementaux rapides, </w:t>
            </w:r>
            <w:r w:rsidR="002A6DB8">
              <w:rPr>
                <w:rFonts w:cs="Angsana New"/>
                <w:szCs w:val="22"/>
                <w:lang w:val="fr-FR" w:eastAsia="hu-HU"/>
              </w:rPr>
              <w:t>[</w:t>
            </w:r>
            <w:r w:rsidR="002A6DB8" w:rsidRPr="002D737F">
              <w:rPr>
                <w:rFonts w:cs="Angsana New"/>
                <w:szCs w:val="22"/>
                <w:lang w:val="fr-FR" w:eastAsia="hu-HU"/>
              </w:rPr>
              <w:t>tels que les changements climatiques, le changement d</w:t>
            </w:r>
            <w:r w:rsidR="002A6DB8">
              <w:rPr>
                <w:rFonts w:cs="Angsana New"/>
                <w:szCs w:val="22"/>
                <w:lang w:val="fr-FR" w:eastAsia="hu-HU"/>
              </w:rPr>
              <w:t>’</w:t>
            </w:r>
            <w:r w:rsidR="002A6DB8" w:rsidRPr="002D737F">
              <w:rPr>
                <w:rFonts w:cs="Angsana New"/>
                <w:szCs w:val="22"/>
                <w:lang w:val="fr-FR" w:eastAsia="hu-HU"/>
              </w:rPr>
              <w:t>affectation des terres et des mers, les espèces exotiques envahissantes et la pollution</w:t>
            </w:r>
            <w:r w:rsidR="002A6DB8">
              <w:rPr>
                <w:rFonts w:cs="Angsana New"/>
                <w:szCs w:val="22"/>
                <w:lang w:val="fr-FR" w:eastAsia="hu-HU"/>
              </w:rPr>
              <w:t>,</w:t>
            </w:r>
            <w:r w:rsidR="002A6DB8" w:rsidRPr="002D737F">
              <w:rPr>
                <w:rFonts w:cs="Angsana New"/>
                <w:szCs w:val="22"/>
                <w:lang w:val="fr-FR" w:eastAsia="hu-HU"/>
              </w:rPr>
              <w:t>]</w:t>
            </w:r>
            <w:r w:rsidR="002A6DB8">
              <w:rPr>
                <w:rFonts w:cs="Angsana New"/>
                <w:szCs w:val="22"/>
                <w:lang w:val="fr-FR" w:eastAsia="hu-HU"/>
              </w:rPr>
              <w:t xml:space="preserve"> </w:t>
            </w:r>
            <w:r w:rsidRPr="002D737F">
              <w:rPr>
                <w:rFonts w:cs="Angsana New"/>
                <w:szCs w:val="22"/>
                <w:lang w:val="fr-FR" w:eastAsia="hu-HU"/>
              </w:rPr>
              <w:t xml:space="preserve">par </w:t>
            </w:r>
            <w:r w:rsidR="00D26EC1">
              <w:rPr>
                <w:rFonts w:cs="Angsana New"/>
                <w:szCs w:val="22"/>
                <w:lang w:val="fr-FR" w:eastAsia="hu-HU"/>
              </w:rPr>
              <w:t>les peuples autochtones et les communautés locales</w:t>
            </w:r>
            <w:r w:rsidRPr="002D737F">
              <w:rPr>
                <w:rFonts w:cs="Angsana New"/>
                <w:szCs w:val="22"/>
                <w:lang w:val="fr-FR" w:eastAsia="hu-HU"/>
              </w:rPr>
              <w:t xml:space="preserve">, en particulier </w:t>
            </w:r>
            <w:r w:rsidR="002A6DB8">
              <w:rPr>
                <w:rFonts w:cs="Angsana New"/>
                <w:szCs w:val="22"/>
                <w:lang w:val="fr-FR" w:eastAsia="hu-HU"/>
              </w:rPr>
              <w:t xml:space="preserve">en ce qui concerne </w:t>
            </w:r>
            <w:r w:rsidRPr="002D737F">
              <w:rPr>
                <w:rFonts w:cs="Angsana New"/>
                <w:szCs w:val="22"/>
                <w:lang w:val="fr-FR" w:eastAsia="hu-HU"/>
              </w:rPr>
              <w:t xml:space="preserve">le rôle et les besoins des femmes, des filles et des jeunes. </w:t>
            </w:r>
          </w:p>
        </w:tc>
        <w:tc>
          <w:tcPr>
            <w:tcW w:w="1897" w:type="dxa"/>
            <w:shd w:val="clear" w:color="auto" w:fill="FFFFFF" w:themeFill="background1"/>
          </w:tcPr>
          <w:p w14:paraId="57697672" w14:textId="77777777" w:rsidR="002D737F" w:rsidRPr="002D737F" w:rsidRDefault="002D737F" w:rsidP="002D737F">
            <w:pPr>
              <w:suppressLineNumbers/>
              <w:suppressAutoHyphens/>
              <w:spacing w:before="120" w:after="120"/>
              <w:jc w:val="left"/>
              <w:rPr>
                <w:rFonts w:eastAsia="Calibri" w:cs="Angsana New"/>
                <w:kern w:val="22"/>
                <w:szCs w:val="22"/>
                <w:lang w:val="fr-FR"/>
              </w:rPr>
            </w:pPr>
            <w:r w:rsidRPr="002D737F">
              <w:rPr>
                <w:rFonts w:cs="Angsana New"/>
                <w:szCs w:val="22"/>
                <w:lang w:val="fr-FR" w:eastAsia="hu-HU"/>
              </w:rPr>
              <w:t>Tous les acteurs</w:t>
            </w:r>
          </w:p>
        </w:tc>
        <w:tc>
          <w:tcPr>
            <w:tcW w:w="1842" w:type="dxa"/>
            <w:shd w:val="clear" w:color="auto" w:fill="FFFFFF" w:themeFill="background1"/>
          </w:tcPr>
          <w:p w14:paraId="03F1E024" w14:textId="7B09C368" w:rsidR="002D737F" w:rsidRPr="002D737F" w:rsidRDefault="007A362A" w:rsidP="002D737F">
            <w:pPr>
              <w:suppressLineNumbers/>
              <w:suppressAutoHyphens/>
              <w:spacing w:before="120" w:after="120"/>
              <w:rPr>
                <w:rFonts w:eastAsia="Calibri"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92481C" w14:paraId="4D10FC7E" w14:textId="77777777" w:rsidTr="00273F31">
        <w:tc>
          <w:tcPr>
            <w:tcW w:w="5611" w:type="dxa"/>
            <w:shd w:val="clear" w:color="auto" w:fill="FFFFFF" w:themeFill="background1"/>
          </w:tcPr>
          <w:p w14:paraId="6906EE5B" w14:textId="620437D2" w:rsidR="002D737F" w:rsidRPr="002D737F" w:rsidRDefault="002D737F" w:rsidP="002D737F">
            <w:pPr>
              <w:suppressLineNumbers/>
              <w:tabs>
                <w:tab w:val="left" w:pos="415"/>
              </w:tabs>
              <w:suppressAutoHyphens/>
              <w:spacing w:before="120" w:after="120"/>
              <w:jc w:val="left"/>
              <w:rPr>
                <w:rFonts w:cs="Angsana New"/>
                <w:kern w:val="22"/>
                <w:szCs w:val="22"/>
                <w:lang w:val="fr-FR"/>
              </w:rPr>
            </w:pPr>
            <w:r w:rsidRPr="002D737F">
              <w:rPr>
                <w:rFonts w:cs="Angsana New"/>
                <w:kern w:val="22"/>
                <w:szCs w:val="22"/>
                <w:lang w:val="fr-FR"/>
              </w:rPr>
              <w:t xml:space="preserve">4.8 </w:t>
            </w:r>
            <w:r w:rsidRPr="002D737F">
              <w:rPr>
                <w:rFonts w:cs="Angsana New"/>
                <w:lang w:val="fr-CA"/>
              </w:rPr>
              <w:tab/>
            </w:r>
            <w:r w:rsidRPr="002D737F">
              <w:rPr>
                <w:rFonts w:cs="Angsana New"/>
                <w:kern w:val="22"/>
                <w:szCs w:val="22"/>
                <w:lang w:val="fr-FR"/>
              </w:rPr>
              <w:t xml:space="preserve">Élaborer avec </w:t>
            </w:r>
            <w:r w:rsidR="00D26EC1">
              <w:rPr>
                <w:rFonts w:cs="Angsana New"/>
                <w:kern w:val="22"/>
                <w:szCs w:val="22"/>
                <w:lang w:val="fr-FR"/>
              </w:rPr>
              <w:t>les peuples autochtones et les communautés locales</w:t>
            </w:r>
            <w:r w:rsidRPr="002D737F">
              <w:rPr>
                <w:rFonts w:cs="Angsana New"/>
                <w:kern w:val="22"/>
                <w:szCs w:val="22"/>
                <w:lang w:val="fr-FR"/>
              </w:rPr>
              <w:t xml:space="preserve"> des supports de communication, d</w:t>
            </w:r>
            <w:r w:rsidR="00273F31">
              <w:rPr>
                <w:rFonts w:cs="Angsana New"/>
                <w:kern w:val="22"/>
                <w:szCs w:val="22"/>
                <w:lang w:val="fr-FR"/>
              </w:rPr>
              <w:t>’</w:t>
            </w:r>
            <w:r w:rsidRPr="002D737F">
              <w:rPr>
                <w:rFonts w:cs="Angsana New"/>
                <w:kern w:val="22"/>
                <w:szCs w:val="22"/>
                <w:lang w:val="fr-FR"/>
              </w:rPr>
              <w:t>éducation et de sensibilisati</w:t>
            </w:r>
            <w:r w:rsidR="0092481C">
              <w:rPr>
                <w:rFonts w:cs="Angsana New"/>
                <w:kern w:val="22"/>
                <w:szCs w:val="22"/>
                <w:lang w:val="fr-FR"/>
              </w:rPr>
              <w:t xml:space="preserve">on du public en rapport avec </w:t>
            </w:r>
            <w:r w:rsidR="0092481C">
              <w:rPr>
                <w:rFonts w:cs="Angsana New"/>
                <w:kern w:val="22"/>
                <w:szCs w:val="22"/>
                <w:lang w:val="fr-FR"/>
              </w:rPr>
              <w:lastRenderedPageBreak/>
              <w:t>tou</w:t>
            </w:r>
            <w:r w:rsidRPr="002D737F">
              <w:rPr>
                <w:rFonts w:cs="Angsana New"/>
                <w:kern w:val="22"/>
                <w:szCs w:val="22"/>
                <w:lang w:val="fr-FR"/>
              </w:rPr>
              <w:t>s les éléments et toutes les tâches du présent programme de travail, y compris dans les langues autochtones et locales.</w:t>
            </w:r>
          </w:p>
        </w:tc>
        <w:tc>
          <w:tcPr>
            <w:tcW w:w="1897" w:type="dxa"/>
            <w:shd w:val="clear" w:color="auto" w:fill="FFFFFF" w:themeFill="background1"/>
          </w:tcPr>
          <w:p w14:paraId="49F2F90B"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lastRenderedPageBreak/>
              <w:t>Tous les acteurs</w:t>
            </w:r>
          </w:p>
        </w:tc>
        <w:tc>
          <w:tcPr>
            <w:tcW w:w="1842" w:type="dxa"/>
            <w:shd w:val="clear" w:color="auto" w:fill="FFFFFF" w:themeFill="background1"/>
          </w:tcPr>
          <w:p w14:paraId="0948E8A0" w14:textId="586AC6F1" w:rsidR="002D737F" w:rsidRPr="002D737F" w:rsidRDefault="0092481C"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3EAC22BB" w14:textId="77777777" w:rsidTr="00273F31">
        <w:tc>
          <w:tcPr>
            <w:tcW w:w="9350" w:type="dxa"/>
            <w:gridSpan w:val="3"/>
            <w:shd w:val="clear" w:color="auto" w:fill="FFFFFF" w:themeFill="background1"/>
          </w:tcPr>
          <w:p w14:paraId="1FB35AB9" w14:textId="7D1DCD98" w:rsidR="002D737F" w:rsidRPr="002D737F" w:rsidRDefault="002D737F" w:rsidP="002D737F">
            <w:pPr>
              <w:keepNext/>
              <w:suppressLineNumbers/>
              <w:suppressAutoHyphens/>
              <w:spacing w:before="120" w:after="120"/>
              <w:jc w:val="left"/>
              <w:rPr>
                <w:rFonts w:ascii="Times New Roman Bold" w:hAnsi="Times New Roman Bold" w:cs="Times New Roman Bold"/>
                <w:b/>
                <w:bCs/>
                <w:caps/>
                <w:snapToGrid w:val="0"/>
                <w:szCs w:val="22"/>
                <w:lang w:val="fr-FR"/>
              </w:rPr>
            </w:pPr>
            <w:r w:rsidRPr="002D737F">
              <w:rPr>
                <w:rFonts w:cs="Angsana New"/>
                <w:b/>
                <w:bCs/>
                <w:iCs/>
                <w:szCs w:val="28"/>
                <w:lang w:val="fr-FR"/>
              </w:rPr>
              <w:t xml:space="preserve">Élément </w:t>
            </w:r>
            <w:r w:rsidRPr="002D737F">
              <w:rPr>
                <w:rFonts w:ascii="Times New Roman Bold" w:hAnsi="Times New Roman Bold" w:cs="Times New Roman Bold"/>
                <w:b/>
                <w:bCs/>
                <w:caps/>
                <w:snapToGrid w:val="0"/>
                <w:szCs w:val="22"/>
                <w:lang w:val="fr-FR"/>
              </w:rPr>
              <w:t xml:space="preserve">5. </w:t>
            </w:r>
            <w:r w:rsidRPr="002D737F">
              <w:rPr>
                <w:rFonts w:ascii="Times New Roman Bold" w:hAnsi="Times New Roman Bold" w:cs="Times New Roman Bold"/>
                <w:b/>
                <w:bCs/>
                <w:snapToGrid w:val="0"/>
                <w:szCs w:val="22"/>
                <w:lang w:val="fr-FR"/>
              </w:rPr>
              <w:t>Renforcer la mise en œuvre et le suivi des progrès</w:t>
            </w:r>
            <w:r w:rsidR="0092481C">
              <w:rPr>
                <w:rFonts w:ascii="Times New Roman Bold" w:hAnsi="Times New Roman Bold" w:cs="Times New Roman Bold"/>
                <w:b/>
                <w:bCs/>
                <w:snapToGrid w:val="0"/>
                <w:szCs w:val="22"/>
                <w:lang w:val="fr-FR"/>
              </w:rPr>
              <w:t xml:space="preserve"> accomplis</w:t>
            </w:r>
          </w:p>
        </w:tc>
      </w:tr>
      <w:tr w:rsidR="002D737F" w:rsidRPr="002077FB" w14:paraId="300B2D60" w14:textId="77777777" w:rsidTr="00273F31">
        <w:tc>
          <w:tcPr>
            <w:tcW w:w="9350" w:type="dxa"/>
            <w:gridSpan w:val="3"/>
            <w:shd w:val="clear" w:color="auto" w:fill="FFFFFF" w:themeFill="background1"/>
          </w:tcPr>
          <w:p w14:paraId="6CBD2A43" w14:textId="130ED5E3" w:rsidR="002D737F" w:rsidRPr="002D737F" w:rsidRDefault="002D737F" w:rsidP="002D737F">
            <w:pPr>
              <w:rPr>
                <w:rFonts w:cs="Angsana New"/>
                <w:i/>
                <w:iCs/>
                <w:lang w:val="fr-FR"/>
              </w:rPr>
            </w:pPr>
            <w:r w:rsidRPr="002D737F">
              <w:rPr>
                <w:rFonts w:cs="Angsana New"/>
                <w:i/>
                <w:iCs/>
                <w:lang w:val="fr-FR"/>
              </w:rPr>
              <w:t>Contribuer à la mise e</w:t>
            </w:r>
            <w:r w:rsidR="0092481C">
              <w:rPr>
                <w:rFonts w:cs="Angsana New"/>
                <w:i/>
                <w:iCs/>
                <w:lang w:val="fr-FR"/>
              </w:rPr>
              <w:t>n œuvre du Cadre mondial de la b</w:t>
            </w:r>
            <w:r w:rsidRPr="002D737F">
              <w:rPr>
                <w:rFonts w:cs="Angsana New"/>
                <w:i/>
                <w:iCs/>
                <w:lang w:val="fr-FR"/>
              </w:rPr>
              <w:t>iod</w:t>
            </w:r>
            <w:r w:rsidR="00A73AE2">
              <w:rPr>
                <w:rFonts w:cs="Angsana New"/>
                <w:i/>
                <w:iCs/>
                <w:lang w:val="fr-FR"/>
              </w:rPr>
              <w:t>iversité de Kunming-Montréal au moyen de</w:t>
            </w:r>
            <w:r w:rsidRPr="002D737F">
              <w:rPr>
                <w:rFonts w:cs="Angsana New"/>
                <w:i/>
                <w:iCs/>
                <w:lang w:val="fr-FR"/>
              </w:rPr>
              <w:t xml:space="preserve"> la mise en œuvre intégrale et effective des décisions, principes et lignes directrices </w:t>
            </w:r>
            <w:r w:rsidR="00A73AE2">
              <w:rPr>
                <w:rFonts w:cs="Angsana New"/>
                <w:i/>
                <w:iCs/>
                <w:lang w:val="fr-FR"/>
              </w:rPr>
              <w:t>qui intéresse</w:t>
            </w:r>
            <w:r w:rsidRPr="002D737F">
              <w:rPr>
                <w:rFonts w:cs="Angsana New"/>
                <w:i/>
                <w:iCs/>
                <w:lang w:val="fr-FR"/>
              </w:rPr>
              <w:t xml:space="preserve">nt </w:t>
            </w:r>
            <w:r w:rsidR="00D26EC1">
              <w:rPr>
                <w:rFonts w:cs="Angsana New"/>
                <w:i/>
                <w:iCs/>
                <w:lang w:val="fr-FR"/>
              </w:rPr>
              <w:t>les peuples autochtones et les communautés locales</w:t>
            </w:r>
            <w:r w:rsidRPr="002D737F">
              <w:rPr>
                <w:rFonts w:cs="Angsana New"/>
                <w:i/>
                <w:iCs/>
                <w:lang w:val="fr-FR"/>
              </w:rPr>
              <w:t>, et renforcer l</w:t>
            </w:r>
            <w:r w:rsidR="00273F31">
              <w:rPr>
                <w:rFonts w:cs="Angsana New"/>
                <w:i/>
                <w:iCs/>
                <w:lang w:val="fr-FR"/>
              </w:rPr>
              <w:t>’</w:t>
            </w:r>
            <w:r w:rsidRPr="002D737F">
              <w:rPr>
                <w:rFonts w:cs="Angsana New"/>
                <w:i/>
                <w:iCs/>
                <w:lang w:val="fr-FR"/>
              </w:rPr>
              <w:t>intégration de l</w:t>
            </w:r>
            <w:r w:rsidR="00273F31">
              <w:rPr>
                <w:rFonts w:cs="Angsana New"/>
                <w:i/>
                <w:iCs/>
                <w:lang w:val="fr-FR"/>
              </w:rPr>
              <w:t>’</w:t>
            </w:r>
            <w:r w:rsidRPr="002D737F">
              <w:rPr>
                <w:rFonts w:cs="Angsana New"/>
                <w:i/>
                <w:iCs/>
                <w:lang w:val="fr-FR"/>
              </w:rPr>
              <w:t>article 8 j) et d</w:t>
            </w:r>
            <w:r w:rsidR="001F34FA">
              <w:rPr>
                <w:rFonts w:cs="Angsana New"/>
                <w:i/>
                <w:iCs/>
                <w:lang w:val="fr-FR"/>
              </w:rPr>
              <w:t>’autres</w:t>
            </w:r>
            <w:r w:rsidRPr="002D737F">
              <w:rPr>
                <w:rFonts w:cs="Angsana New"/>
                <w:i/>
                <w:iCs/>
                <w:lang w:val="fr-FR"/>
              </w:rPr>
              <w:t xml:space="preserve"> dispositions de la Convention dans les travaux entrepris au titre de la Convention et de ses Protocoles.</w:t>
            </w:r>
          </w:p>
        </w:tc>
      </w:tr>
      <w:tr w:rsidR="002D737F" w:rsidRPr="002077FB" w14:paraId="34406C88" w14:textId="77777777" w:rsidTr="00273F31">
        <w:tc>
          <w:tcPr>
            <w:tcW w:w="5611" w:type="dxa"/>
            <w:shd w:val="clear" w:color="auto" w:fill="FFFFFF" w:themeFill="background1"/>
          </w:tcPr>
          <w:p w14:paraId="37D8780B" w14:textId="2854EAF6" w:rsidR="002D737F" w:rsidRPr="002D737F" w:rsidRDefault="002D737F" w:rsidP="002D737F">
            <w:pPr>
              <w:suppressLineNumbers/>
              <w:tabs>
                <w:tab w:val="left" w:pos="426"/>
              </w:tabs>
              <w:suppressAutoHyphens/>
              <w:spacing w:before="60" w:after="60"/>
              <w:jc w:val="left"/>
              <w:rPr>
                <w:rFonts w:cs="Angsana New"/>
                <w:i/>
                <w:iCs/>
                <w:kern w:val="22"/>
                <w:szCs w:val="22"/>
                <w:lang w:val="fr-FR"/>
              </w:rPr>
            </w:pPr>
            <w:r w:rsidRPr="002D737F">
              <w:rPr>
                <w:rFonts w:cs="Angsana New"/>
                <w:kern w:val="22"/>
                <w:szCs w:val="22"/>
                <w:lang w:val="fr-FR"/>
              </w:rPr>
              <w:t>5.1</w:t>
            </w:r>
            <w:r w:rsidRPr="002D737F">
              <w:rPr>
                <w:rFonts w:cs="Angsana New"/>
                <w:kern w:val="22"/>
                <w:szCs w:val="22"/>
                <w:lang w:val="fr-FR"/>
              </w:rPr>
              <w:tab/>
            </w:r>
            <w:r w:rsidRPr="002D737F">
              <w:rPr>
                <w:rFonts w:cs="Angsana New"/>
                <w:lang w:val="fr-FR"/>
              </w:rPr>
              <w:t>Promouvoir l</w:t>
            </w:r>
            <w:r w:rsidR="00273F31">
              <w:rPr>
                <w:rFonts w:cs="Angsana New"/>
                <w:lang w:val="fr-FR"/>
              </w:rPr>
              <w:t>’</w:t>
            </w:r>
            <w:r w:rsidRPr="002D737F">
              <w:rPr>
                <w:rFonts w:cs="Angsana New"/>
                <w:lang w:val="fr-FR"/>
              </w:rPr>
              <w:t>application, la mise en œuvre et le suivi à plus grande échelle, au niveau national, des plans d</w:t>
            </w:r>
            <w:r w:rsidR="00273F31">
              <w:rPr>
                <w:rFonts w:cs="Angsana New"/>
                <w:lang w:val="fr-FR"/>
              </w:rPr>
              <w:t>’</w:t>
            </w:r>
            <w:r w:rsidRPr="002D737F">
              <w:rPr>
                <w:rFonts w:cs="Angsana New"/>
                <w:lang w:val="fr-FR"/>
              </w:rPr>
              <w:t xml:space="preserve">action, </w:t>
            </w:r>
            <w:r w:rsidR="00A73AE2">
              <w:rPr>
                <w:rFonts w:cs="Angsana New"/>
                <w:lang w:val="fr-FR"/>
              </w:rPr>
              <w:t xml:space="preserve">des </w:t>
            </w:r>
            <w:r w:rsidRPr="002D737F">
              <w:rPr>
                <w:rFonts w:cs="Angsana New"/>
                <w:lang w:val="fr-FR"/>
              </w:rPr>
              <w:t xml:space="preserve">lignes directrices et </w:t>
            </w:r>
            <w:r w:rsidR="00A73AE2">
              <w:rPr>
                <w:rFonts w:cs="Angsana New"/>
                <w:lang w:val="fr-FR"/>
              </w:rPr>
              <w:t xml:space="preserve">des </w:t>
            </w:r>
            <w:r w:rsidRPr="002D737F">
              <w:rPr>
                <w:rFonts w:cs="Angsana New"/>
                <w:lang w:val="fr-FR"/>
              </w:rPr>
              <w:t>principes adoptés. Voici quelques exemples de ces plans d</w:t>
            </w:r>
            <w:r w:rsidR="00273F31">
              <w:rPr>
                <w:rFonts w:cs="Angsana New"/>
                <w:lang w:val="fr-FR"/>
              </w:rPr>
              <w:t>’</w:t>
            </w:r>
            <w:r w:rsidRPr="002D737F">
              <w:rPr>
                <w:rFonts w:cs="Angsana New"/>
                <w:lang w:val="fr-FR"/>
              </w:rPr>
              <w:t>action, lignes directrices et principes </w:t>
            </w:r>
            <w:r w:rsidRPr="002D737F">
              <w:rPr>
                <w:rFonts w:cs="Angsana New"/>
                <w:kern w:val="22"/>
                <w:szCs w:val="22"/>
                <w:lang w:val="fr-FR"/>
              </w:rPr>
              <w:t xml:space="preserve">: </w:t>
            </w:r>
          </w:p>
          <w:p w14:paraId="0682125F" w14:textId="5D43EE51"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i/>
                <w:iCs/>
                <w:kern w:val="22"/>
                <w:szCs w:val="22"/>
                <w:lang w:val="fr-FR" w:eastAsia="en-CA"/>
              </w:rPr>
            </w:pPr>
            <w:r>
              <w:rPr>
                <w:rFonts w:cs="Angsana New"/>
                <w:kern w:val="22"/>
                <w:szCs w:val="22"/>
                <w:lang w:val="fr-FR" w:eastAsia="en-CA"/>
              </w:rPr>
              <w:t>Le Glossaire facultatif</w:t>
            </w:r>
            <w:r w:rsidR="002D737F" w:rsidRPr="002D737F">
              <w:rPr>
                <w:rFonts w:cs="Angsana New"/>
                <w:kern w:val="22"/>
                <w:szCs w:val="22"/>
                <w:lang w:val="fr-FR" w:eastAsia="en-CA"/>
              </w:rPr>
              <w:t xml:space="preserve"> des termes et concepts clés dans le contexte de l</w:t>
            </w:r>
            <w:r w:rsidR="00273F31">
              <w:rPr>
                <w:rFonts w:cs="Angsana New"/>
                <w:kern w:val="22"/>
                <w:szCs w:val="22"/>
                <w:lang w:val="fr-FR" w:eastAsia="en-CA"/>
              </w:rPr>
              <w:t>’</w:t>
            </w:r>
            <w:r w:rsidR="002D737F" w:rsidRPr="002D737F">
              <w:rPr>
                <w:rFonts w:cs="Angsana New"/>
                <w:kern w:val="22"/>
                <w:szCs w:val="22"/>
                <w:lang w:val="fr-FR" w:eastAsia="en-CA"/>
              </w:rPr>
              <w:t>article 8 j) et des dispositions connexes</w:t>
            </w:r>
            <w:r w:rsidR="00B77188">
              <w:rPr>
                <w:rFonts w:cs="Angsana New"/>
                <w:kern w:val="22"/>
                <w:szCs w:val="22"/>
                <w:lang w:val="fr-FR" w:eastAsia="en-CA"/>
              </w:rPr>
              <w:t>;</w:t>
            </w:r>
          </w:p>
          <w:p w14:paraId="470767DB" w14:textId="2CCF961B" w:rsidR="002D737F" w:rsidRPr="002D737F" w:rsidRDefault="002D737F"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sidRPr="002D737F">
              <w:rPr>
                <w:rFonts w:cs="Angsana New"/>
                <w:kern w:val="22"/>
                <w:szCs w:val="22"/>
                <w:lang w:val="fr-FR" w:eastAsia="en-CA"/>
              </w:rPr>
              <w:t>L</w:t>
            </w:r>
            <w:r w:rsidR="00A73AE2">
              <w:rPr>
                <w:rFonts w:cs="Angsana New"/>
                <w:kern w:val="22"/>
                <w:szCs w:val="22"/>
                <w:lang w:val="fr-FR" w:eastAsia="en-CA"/>
              </w:rPr>
              <w:t xml:space="preserve">es Lignes directrices facultatives </w:t>
            </w:r>
            <w:r w:rsidRPr="002D737F">
              <w:rPr>
                <w:rFonts w:cs="Angsana New"/>
                <w:kern w:val="22"/>
                <w:szCs w:val="22"/>
                <w:lang w:val="fr-FR" w:eastAsia="en-CA"/>
              </w:rPr>
              <w:t>Akwé : Kon pour la réalisation d</w:t>
            </w:r>
            <w:r w:rsidR="00273F31">
              <w:rPr>
                <w:rFonts w:cs="Angsana New"/>
                <w:kern w:val="22"/>
                <w:szCs w:val="22"/>
                <w:lang w:val="fr-FR" w:eastAsia="en-CA"/>
              </w:rPr>
              <w:t>’</w:t>
            </w:r>
            <w:r w:rsidRPr="002D737F">
              <w:rPr>
                <w:rFonts w:cs="Angsana New"/>
                <w:kern w:val="22"/>
                <w:szCs w:val="22"/>
                <w:lang w:val="fr-FR" w:eastAsia="en-CA"/>
              </w:rPr>
              <w:t>évaluations des incidences culturelles, environnementales et sociales concernant les aménagements proposés ou susceptibles d</w:t>
            </w:r>
            <w:r w:rsidR="00273F31">
              <w:rPr>
                <w:rFonts w:cs="Angsana New"/>
                <w:kern w:val="22"/>
                <w:szCs w:val="22"/>
                <w:lang w:val="fr-FR" w:eastAsia="en-CA"/>
              </w:rPr>
              <w:t>’</w:t>
            </w:r>
            <w:r w:rsidRPr="002D737F">
              <w:rPr>
                <w:rFonts w:cs="Angsana New"/>
                <w:kern w:val="22"/>
                <w:szCs w:val="22"/>
                <w:lang w:val="fr-FR" w:eastAsia="en-CA"/>
              </w:rPr>
              <w:t>avoir une incidence sur les sites sacrés, les terres et les eaux traditionnellement occupées ou utilisées par les com</w:t>
            </w:r>
            <w:r w:rsidR="00A73AE2">
              <w:rPr>
                <w:rFonts w:cs="Angsana New"/>
                <w:kern w:val="22"/>
                <w:szCs w:val="22"/>
                <w:lang w:val="fr-FR" w:eastAsia="en-CA"/>
              </w:rPr>
              <w:t>munautés autochtones et locales</w:t>
            </w:r>
            <w:r w:rsidR="00B77188">
              <w:rPr>
                <w:rFonts w:cs="Angsana New"/>
                <w:kern w:val="22"/>
                <w:szCs w:val="22"/>
                <w:lang w:val="fr-FR" w:eastAsia="en-CA"/>
              </w:rPr>
              <w:t>;</w:t>
            </w:r>
          </w:p>
          <w:p w14:paraId="02280FE2" w14:textId="02AA4BB2" w:rsidR="002D737F" w:rsidRPr="002D737F" w:rsidRDefault="002D737F"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sidRPr="002D737F">
              <w:rPr>
                <w:rFonts w:cs="Angsana New"/>
                <w:kern w:val="22"/>
                <w:szCs w:val="22"/>
                <w:lang w:val="fr-FR" w:eastAsia="en-CA"/>
              </w:rPr>
              <w:t>L</w:t>
            </w:r>
            <w:r w:rsidR="00A73AE2">
              <w:rPr>
                <w:rFonts w:cs="Angsana New"/>
                <w:kern w:val="22"/>
                <w:szCs w:val="22"/>
                <w:lang w:val="fr-FR" w:eastAsia="en-CA"/>
              </w:rPr>
              <w:t>e C</w:t>
            </w:r>
            <w:r w:rsidRPr="002D737F">
              <w:rPr>
                <w:rFonts w:cs="Angsana New"/>
                <w:kern w:val="22"/>
                <w:szCs w:val="22"/>
                <w:lang w:val="fr-FR" w:eastAsia="en-CA"/>
              </w:rPr>
              <w:t>ode de conduite éthique Tkarihwaié:ri pour le respect du patrimoine culturel et intellectuel des communautés autochtones et locales</w:t>
            </w:r>
            <w:r w:rsidR="00B77188">
              <w:rPr>
                <w:rFonts w:cs="Angsana New"/>
                <w:kern w:val="22"/>
                <w:szCs w:val="22"/>
                <w:lang w:val="fr-FR" w:eastAsia="en-CA"/>
              </w:rPr>
              <w:t>;</w:t>
            </w:r>
          </w:p>
          <w:p w14:paraId="55F603FA" w14:textId="5A0C95EF"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color w:val="000000"/>
                <w:kern w:val="18"/>
                <w:szCs w:val="22"/>
                <w:lang w:val="fr-FR" w:eastAsia="en-CA"/>
              </w:rPr>
            </w:pPr>
            <w:r>
              <w:rPr>
                <w:rFonts w:cs="Angsana New"/>
                <w:kern w:val="22"/>
                <w:szCs w:val="22"/>
                <w:lang w:val="fr-FR" w:eastAsia="en-CA"/>
              </w:rPr>
              <w:t>Le P</w:t>
            </w:r>
            <w:r w:rsidR="002D737F" w:rsidRPr="002D737F">
              <w:rPr>
                <w:rFonts w:cs="Angsana New"/>
                <w:kern w:val="22"/>
                <w:szCs w:val="22"/>
                <w:lang w:val="fr-FR" w:eastAsia="en-CA"/>
              </w:rPr>
              <w:t>lan d</w:t>
            </w:r>
            <w:r w:rsidR="00273F31">
              <w:rPr>
                <w:rFonts w:cs="Angsana New"/>
                <w:kern w:val="22"/>
                <w:szCs w:val="22"/>
                <w:lang w:val="fr-FR" w:eastAsia="en-CA"/>
              </w:rPr>
              <w:t>’</w:t>
            </w:r>
            <w:r w:rsidR="002D737F" w:rsidRPr="002D737F">
              <w:rPr>
                <w:rFonts w:cs="Angsana New"/>
                <w:kern w:val="22"/>
                <w:szCs w:val="22"/>
                <w:lang w:val="fr-FR" w:eastAsia="en-CA"/>
              </w:rPr>
              <w:t>action sur l</w:t>
            </w:r>
            <w:r w:rsidR="00273F31">
              <w:rPr>
                <w:rFonts w:cs="Angsana New"/>
                <w:kern w:val="22"/>
                <w:szCs w:val="22"/>
                <w:lang w:val="fr-FR" w:eastAsia="en-CA"/>
              </w:rPr>
              <w:t>’</w:t>
            </w:r>
            <w:r w:rsidR="002D737F" w:rsidRPr="002D737F">
              <w:rPr>
                <w:rFonts w:cs="Angsana New"/>
                <w:kern w:val="22"/>
                <w:szCs w:val="22"/>
                <w:lang w:val="fr-FR" w:eastAsia="en-CA"/>
              </w:rPr>
              <w:t>utilisation coutumière durable de la diversité biologique</w:t>
            </w:r>
            <w:r w:rsidR="00B77188">
              <w:rPr>
                <w:rFonts w:cs="Angsana New"/>
                <w:kern w:val="22"/>
                <w:szCs w:val="22"/>
                <w:lang w:val="fr-FR" w:eastAsia="en-CA"/>
              </w:rPr>
              <w:t>;</w:t>
            </w:r>
          </w:p>
          <w:p w14:paraId="5A037479" w14:textId="2AF166FD"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Pr>
                <w:rFonts w:cs="Angsana New"/>
                <w:kern w:val="22"/>
                <w:szCs w:val="22"/>
                <w:lang w:val="fr-FR" w:eastAsia="en-CA"/>
              </w:rPr>
              <w:t>Les L</w:t>
            </w:r>
            <w:r w:rsidR="002D737F" w:rsidRPr="002D737F">
              <w:rPr>
                <w:rFonts w:cs="Angsana New"/>
                <w:kern w:val="22"/>
                <w:szCs w:val="22"/>
                <w:lang w:val="fr-FR" w:eastAsia="en-CA"/>
              </w:rPr>
              <w:t xml:space="preserve">ignes directrices </w:t>
            </w:r>
            <w:r w:rsidR="00087119">
              <w:rPr>
                <w:rFonts w:cs="Angsana New"/>
                <w:kern w:val="22"/>
                <w:szCs w:val="22"/>
                <w:lang w:val="fr-FR" w:eastAsia="en-CA"/>
              </w:rPr>
              <w:t>facultatives</w:t>
            </w:r>
            <w:r w:rsidR="002D737F" w:rsidRPr="002D737F">
              <w:rPr>
                <w:rFonts w:cs="Angsana New"/>
                <w:kern w:val="22"/>
                <w:szCs w:val="22"/>
                <w:lang w:val="fr-FR" w:eastAsia="en-CA"/>
              </w:rPr>
              <w:t xml:space="preserve"> Mo</w:t>
            </w:r>
            <w:r w:rsidR="00273F31">
              <w:rPr>
                <w:rFonts w:cs="Angsana New"/>
                <w:kern w:val="22"/>
                <w:szCs w:val="22"/>
                <w:lang w:val="fr-FR" w:eastAsia="en-CA"/>
              </w:rPr>
              <w:t>’</w:t>
            </w:r>
            <w:r w:rsidR="002D737F" w:rsidRPr="002D737F">
              <w:rPr>
                <w:rFonts w:cs="Angsana New"/>
                <w:kern w:val="22"/>
                <w:szCs w:val="22"/>
                <w:lang w:val="fr-FR" w:eastAsia="en-CA"/>
              </w:rPr>
              <w:t>otz Kuxtal</w:t>
            </w:r>
            <w:r w:rsidR="00B77188">
              <w:rPr>
                <w:rFonts w:cs="Angsana New"/>
                <w:kern w:val="22"/>
                <w:szCs w:val="22"/>
                <w:lang w:val="fr-FR" w:eastAsia="en-CA"/>
              </w:rPr>
              <w:t>;</w:t>
            </w:r>
          </w:p>
          <w:p w14:paraId="519830F4" w14:textId="15913992"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Pr>
                <w:rFonts w:cs="Angsana New"/>
                <w:kern w:val="22"/>
                <w:szCs w:val="22"/>
                <w:lang w:val="fr-FR" w:eastAsia="en-CA"/>
              </w:rPr>
              <w:t>Les L</w:t>
            </w:r>
            <w:r w:rsidR="002D737F" w:rsidRPr="002D737F">
              <w:rPr>
                <w:rFonts w:cs="Angsana New"/>
                <w:kern w:val="22"/>
                <w:szCs w:val="22"/>
                <w:lang w:val="fr-FR" w:eastAsia="en-CA"/>
              </w:rPr>
              <w:t xml:space="preserve">ignes directrices </w:t>
            </w:r>
            <w:r w:rsidR="00087119">
              <w:rPr>
                <w:rFonts w:cs="Angsana New"/>
                <w:kern w:val="22"/>
                <w:szCs w:val="22"/>
                <w:lang w:val="fr-FR" w:eastAsia="en-CA"/>
              </w:rPr>
              <w:t>facultatives</w:t>
            </w:r>
            <w:r w:rsidR="002D737F" w:rsidRPr="002D737F">
              <w:rPr>
                <w:rFonts w:cs="Angsana New"/>
                <w:kern w:val="22"/>
                <w:szCs w:val="22"/>
                <w:lang w:val="fr-FR" w:eastAsia="en-CA"/>
              </w:rPr>
              <w:t xml:space="preserve"> Rutzolijirisaxik pour le rapatriement des connaissances traditionnelles pertinentes pour la conservation et l</w:t>
            </w:r>
            <w:r w:rsidR="00273F31">
              <w:rPr>
                <w:rFonts w:cs="Angsana New"/>
                <w:kern w:val="22"/>
                <w:szCs w:val="22"/>
                <w:lang w:val="fr-FR" w:eastAsia="en-CA"/>
              </w:rPr>
              <w:t>’</w:t>
            </w:r>
            <w:r w:rsidR="002D737F" w:rsidRPr="002D737F">
              <w:rPr>
                <w:rFonts w:cs="Angsana New"/>
                <w:kern w:val="22"/>
                <w:szCs w:val="22"/>
                <w:lang w:val="fr-FR" w:eastAsia="en-CA"/>
              </w:rPr>
              <w:t>utilisation durable de la diversité biologique</w:t>
            </w:r>
            <w:r w:rsidR="00B77188">
              <w:rPr>
                <w:rFonts w:cs="Angsana New"/>
                <w:kern w:val="22"/>
                <w:szCs w:val="22"/>
                <w:lang w:val="fr-FR" w:eastAsia="en-CA"/>
              </w:rPr>
              <w:t>;</w:t>
            </w:r>
            <w:r w:rsidR="002D737F" w:rsidRPr="002D737F">
              <w:rPr>
                <w:rFonts w:cs="Angsana New"/>
                <w:kern w:val="22"/>
                <w:szCs w:val="22"/>
                <w:lang w:val="fr-FR" w:eastAsia="en-CA"/>
              </w:rPr>
              <w:t xml:space="preserve"> </w:t>
            </w:r>
          </w:p>
          <w:p w14:paraId="569AE92A" w14:textId="5AA90DA9"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Pr>
                <w:rFonts w:cs="Angsana New"/>
                <w:kern w:val="22"/>
                <w:szCs w:val="22"/>
                <w:lang w:val="fr-FR" w:eastAsia="en-CA"/>
              </w:rPr>
              <w:t xml:space="preserve">Les </w:t>
            </w:r>
            <w:r w:rsidR="002D737F" w:rsidRPr="002D737F">
              <w:rPr>
                <w:rFonts w:cs="Angsana New"/>
                <w:kern w:val="22"/>
                <w:szCs w:val="22"/>
                <w:lang w:val="fr-FR" w:eastAsia="en-CA"/>
              </w:rPr>
              <w:t xml:space="preserve">Lignes directrices </w:t>
            </w:r>
            <w:r w:rsidR="00087119">
              <w:rPr>
                <w:rFonts w:cs="Angsana New"/>
                <w:kern w:val="22"/>
                <w:szCs w:val="22"/>
                <w:lang w:val="fr-FR" w:eastAsia="en-CA"/>
              </w:rPr>
              <w:t>facultatives</w:t>
            </w:r>
            <w:r>
              <w:rPr>
                <w:rFonts w:cs="Angsana New"/>
                <w:kern w:val="22"/>
                <w:szCs w:val="22"/>
                <w:lang w:val="fr-FR" w:eastAsia="en-CA"/>
              </w:rPr>
              <w:t xml:space="preserve"> sur les garanties</w:t>
            </w:r>
            <w:r w:rsidR="002D737F" w:rsidRPr="002D737F">
              <w:rPr>
                <w:rFonts w:cs="Angsana New"/>
                <w:kern w:val="22"/>
                <w:szCs w:val="22"/>
                <w:lang w:val="fr-FR" w:eastAsia="en-CA"/>
              </w:rPr>
              <w:t xml:space="preserve"> dans les mécanismes de financement de la biodiversité</w:t>
            </w:r>
            <w:r w:rsidR="00B77188">
              <w:rPr>
                <w:rFonts w:cs="Angsana New"/>
                <w:kern w:val="22"/>
                <w:szCs w:val="22"/>
                <w:lang w:val="fr-FR" w:eastAsia="en-CA"/>
              </w:rPr>
              <w:t>;</w:t>
            </w:r>
          </w:p>
          <w:p w14:paraId="0FEFD903" w14:textId="277AFB41"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Pr>
                <w:rFonts w:cs="Angsana New"/>
                <w:kern w:val="22"/>
                <w:szCs w:val="22"/>
                <w:lang w:val="fr-FR" w:eastAsia="en-CA"/>
              </w:rPr>
              <w:t xml:space="preserve">Les </w:t>
            </w:r>
            <w:r w:rsidR="002D737F" w:rsidRPr="002D737F">
              <w:rPr>
                <w:rFonts w:cs="Angsana New"/>
                <w:kern w:val="22"/>
                <w:szCs w:val="22"/>
                <w:lang w:val="fr-FR" w:eastAsia="en-CA"/>
              </w:rPr>
              <w:t>Plan d</w:t>
            </w:r>
            <w:r w:rsidR="00273F31">
              <w:rPr>
                <w:rFonts w:cs="Angsana New"/>
                <w:kern w:val="22"/>
                <w:szCs w:val="22"/>
                <w:lang w:val="fr-FR" w:eastAsia="en-CA"/>
              </w:rPr>
              <w:t>’</w:t>
            </w:r>
            <w:r w:rsidR="002D737F" w:rsidRPr="002D737F">
              <w:rPr>
                <w:rFonts w:cs="Angsana New"/>
                <w:kern w:val="22"/>
                <w:szCs w:val="22"/>
                <w:lang w:val="fr-FR" w:eastAsia="en-CA"/>
              </w:rPr>
              <w:t>action pour l</w:t>
            </w:r>
            <w:r w:rsidR="00273F31">
              <w:rPr>
                <w:rFonts w:cs="Angsana New"/>
                <w:kern w:val="22"/>
                <w:szCs w:val="22"/>
                <w:lang w:val="fr-FR" w:eastAsia="en-CA"/>
              </w:rPr>
              <w:t>’</w:t>
            </w:r>
            <w:r w:rsidR="002D737F" w:rsidRPr="002D737F">
              <w:rPr>
                <w:rFonts w:cs="Angsana New"/>
                <w:kern w:val="22"/>
                <w:szCs w:val="22"/>
                <w:lang w:val="fr-FR" w:eastAsia="en-CA"/>
              </w:rPr>
              <w:t>égalité des sexes</w:t>
            </w:r>
            <w:r w:rsidR="00B77188">
              <w:rPr>
                <w:rFonts w:cs="Angsana New"/>
                <w:kern w:val="22"/>
                <w:szCs w:val="22"/>
                <w:lang w:val="fr-FR" w:eastAsia="en-CA"/>
              </w:rPr>
              <w:t>;</w:t>
            </w:r>
          </w:p>
          <w:p w14:paraId="7F64F904" w14:textId="75C6736C" w:rsidR="002D737F" w:rsidRPr="002D737F" w:rsidRDefault="00A73AE2" w:rsidP="002D737F">
            <w:pPr>
              <w:numPr>
                <w:ilvl w:val="0"/>
                <w:numId w:val="14"/>
              </w:numPr>
              <w:suppressLineNumbers/>
              <w:tabs>
                <w:tab w:val="left" w:pos="736"/>
              </w:tabs>
              <w:suppressAutoHyphens/>
              <w:spacing w:before="60" w:after="60"/>
              <w:ind w:left="0" w:firstLine="311"/>
              <w:jc w:val="left"/>
              <w:rPr>
                <w:rFonts w:cs="Angsana New"/>
                <w:kern w:val="22"/>
                <w:szCs w:val="22"/>
                <w:lang w:val="fr-FR" w:eastAsia="en-CA"/>
              </w:rPr>
            </w:pPr>
            <w:r>
              <w:rPr>
                <w:rFonts w:cs="Angsana New"/>
                <w:kern w:val="22"/>
                <w:szCs w:val="22"/>
                <w:lang w:val="fr-FR" w:eastAsia="en-CA"/>
              </w:rPr>
              <w:t xml:space="preserve">Les </w:t>
            </w:r>
            <w:r w:rsidR="002D737F" w:rsidRPr="002D737F">
              <w:rPr>
                <w:rFonts w:cs="Angsana New"/>
                <w:kern w:val="22"/>
                <w:szCs w:val="22"/>
                <w:lang w:val="fr-FR" w:eastAsia="en-CA"/>
              </w:rPr>
              <w:t>Principes directeurs pour l</w:t>
            </w:r>
            <w:r w:rsidR="00273F31">
              <w:rPr>
                <w:rFonts w:cs="Angsana New"/>
                <w:kern w:val="22"/>
                <w:szCs w:val="22"/>
                <w:lang w:val="fr-FR" w:eastAsia="en-CA"/>
              </w:rPr>
              <w:t>’</w:t>
            </w:r>
            <w:r w:rsidR="002D737F" w:rsidRPr="002D737F">
              <w:rPr>
                <w:rFonts w:cs="Angsana New"/>
                <w:kern w:val="22"/>
                <w:szCs w:val="22"/>
                <w:lang w:val="fr-FR" w:eastAsia="en-CA"/>
              </w:rPr>
              <w:t>év</w:t>
            </w:r>
            <w:r>
              <w:rPr>
                <w:rFonts w:cs="Angsana New"/>
                <w:kern w:val="22"/>
                <w:szCs w:val="22"/>
                <w:lang w:val="fr-FR" w:eastAsia="en-CA"/>
              </w:rPr>
              <w:t xml:space="preserve">aluation de la contribution des mesures </w:t>
            </w:r>
            <w:r w:rsidR="002D737F" w:rsidRPr="002D737F">
              <w:rPr>
                <w:rFonts w:cs="Angsana New"/>
                <w:kern w:val="22"/>
                <w:szCs w:val="22"/>
                <w:lang w:val="fr-FR" w:eastAsia="en-CA"/>
              </w:rPr>
              <w:t>collective</w:t>
            </w:r>
            <w:r>
              <w:rPr>
                <w:rFonts w:cs="Angsana New"/>
                <w:kern w:val="22"/>
                <w:szCs w:val="22"/>
                <w:lang w:val="fr-FR" w:eastAsia="en-CA"/>
              </w:rPr>
              <w:t>s</w:t>
            </w:r>
            <w:r w:rsidR="002D737F" w:rsidRPr="002D737F">
              <w:rPr>
                <w:rFonts w:cs="Angsana New"/>
                <w:kern w:val="22"/>
                <w:szCs w:val="22"/>
                <w:lang w:val="fr-FR" w:eastAsia="en-CA"/>
              </w:rPr>
              <w:t xml:space="preserve"> </w:t>
            </w:r>
            <w:r w:rsidR="00D26EC1">
              <w:rPr>
                <w:rFonts w:cs="Angsana New"/>
                <w:kern w:val="22"/>
                <w:szCs w:val="22"/>
                <w:lang w:val="fr-FR" w:eastAsia="en-CA"/>
              </w:rPr>
              <w:t>des peuples autochtones et des communautés locales</w:t>
            </w:r>
            <w:r w:rsidR="002D737F" w:rsidRPr="002D737F">
              <w:rPr>
                <w:rFonts w:cs="Angsana New"/>
                <w:kern w:val="22"/>
                <w:szCs w:val="22"/>
                <w:lang w:val="fr-FR" w:eastAsia="en-CA"/>
              </w:rPr>
              <w:t>.</w:t>
            </w:r>
          </w:p>
          <w:p w14:paraId="5FB1FFBE" w14:textId="7CCCD5CB" w:rsidR="002D737F" w:rsidRPr="002D737F" w:rsidRDefault="002D737F" w:rsidP="002D737F">
            <w:pPr>
              <w:suppressLineNumbers/>
              <w:tabs>
                <w:tab w:val="left" w:pos="736"/>
              </w:tabs>
              <w:suppressAutoHyphens/>
              <w:spacing w:before="60" w:after="60"/>
              <w:jc w:val="left"/>
              <w:rPr>
                <w:rFonts w:cs="Angsana New"/>
                <w:i/>
                <w:iCs/>
                <w:kern w:val="22"/>
                <w:szCs w:val="22"/>
                <w:lang w:val="fr-FR"/>
              </w:rPr>
            </w:pPr>
            <w:r w:rsidRPr="002D737F">
              <w:rPr>
                <w:rFonts w:cs="Angsana New"/>
                <w:i/>
                <w:iCs/>
                <w:kern w:val="22"/>
                <w:szCs w:val="22"/>
                <w:lang w:val="fr-FR"/>
              </w:rPr>
              <w:t>Note : Les Parties ont identifié deux options : a) laisser le texte tel qu</w:t>
            </w:r>
            <w:r w:rsidR="00273F31">
              <w:rPr>
                <w:rFonts w:cs="Angsana New"/>
                <w:i/>
                <w:iCs/>
                <w:kern w:val="22"/>
                <w:szCs w:val="22"/>
                <w:lang w:val="fr-FR"/>
              </w:rPr>
              <w:t>’</w:t>
            </w:r>
            <w:r w:rsidR="00A73AE2">
              <w:rPr>
                <w:rFonts w:cs="Angsana New"/>
                <w:i/>
                <w:iCs/>
                <w:kern w:val="22"/>
                <w:szCs w:val="22"/>
                <w:lang w:val="fr-FR"/>
              </w:rPr>
              <w:t>il figure</w:t>
            </w:r>
            <w:r w:rsidRPr="002D737F">
              <w:rPr>
                <w:rFonts w:cs="Angsana New"/>
                <w:i/>
                <w:iCs/>
                <w:kern w:val="22"/>
                <w:szCs w:val="22"/>
                <w:lang w:val="fr-FR"/>
              </w:rPr>
              <w:t xml:space="preserve"> ci-dessus</w:t>
            </w:r>
            <w:r w:rsidR="00B77188">
              <w:rPr>
                <w:rFonts w:cs="Angsana New"/>
                <w:i/>
                <w:iCs/>
                <w:kern w:val="22"/>
                <w:szCs w:val="22"/>
                <w:lang w:val="fr-FR"/>
              </w:rPr>
              <w:t>;</w:t>
            </w:r>
            <w:r w:rsidRPr="002D737F">
              <w:rPr>
                <w:rFonts w:cs="Angsana New"/>
                <w:i/>
                <w:iCs/>
                <w:kern w:val="22"/>
                <w:szCs w:val="22"/>
                <w:lang w:val="fr-FR"/>
              </w:rPr>
              <w:t xml:space="preserve"> et </w:t>
            </w:r>
            <w:r w:rsidR="00591D6F">
              <w:rPr>
                <w:rFonts w:cs="Angsana New"/>
                <w:i/>
                <w:iCs/>
                <w:kern w:val="22"/>
                <w:szCs w:val="22"/>
                <w:lang w:val="fr-FR"/>
              </w:rPr>
              <w:t>b) déplacer les alinéas</w:t>
            </w:r>
            <w:r w:rsidRPr="002D737F">
              <w:rPr>
                <w:rFonts w:cs="Angsana New"/>
                <w:i/>
                <w:iCs/>
                <w:kern w:val="22"/>
                <w:szCs w:val="22"/>
                <w:lang w:val="fr-FR"/>
              </w:rPr>
              <w:t xml:space="preserve"> a) à i) dans une note de bas de page.</w:t>
            </w:r>
          </w:p>
        </w:tc>
        <w:tc>
          <w:tcPr>
            <w:tcW w:w="1897" w:type="dxa"/>
            <w:shd w:val="clear" w:color="auto" w:fill="FFFFFF" w:themeFill="background1"/>
          </w:tcPr>
          <w:p w14:paraId="4AAD0E70" w14:textId="76584B96"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lang w:val="fr-FR"/>
              </w:rPr>
              <w:t>[Parties, correspondants nationaux sur l</w:t>
            </w:r>
            <w:r w:rsidR="00273F31">
              <w:rPr>
                <w:rFonts w:cs="Angsana New"/>
                <w:lang w:val="fr-FR"/>
              </w:rPr>
              <w:t>’</w:t>
            </w:r>
            <w:r w:rsidRPr="002D737F">
              <w:rPr>
                <w:rFonts w:cs="Angsana New"/>
                <w:lang w:val="fr-FR"/>
              </w:rPr>
              <w:t>article 8 j) et les dispositions connexes].</w:t>
            </w:r>
          </w:p>
        </w:tc>
        <w:tc>
          <w:tcPr>
            <w:tcW w:w="1842" w:type="dxa"/>
            <w:shd w:val="clear" w:color="auto" w:fill="FFFFFF" w:themeFill="background1"/>
          </w:tcPr>
          <w:p w14:paraId="6C0FC689" w14:textId="2E16A5ED" w:rsidR="002D737F" w:rsidRPr="002D737F" w:rsidRDefault="00A73AE2"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0C2E1DB2" w14:textId="77777777" w:rsidTr="00273F31">
        <w:tc>
          <w:tcPr>
            <w:tcW w:w="5611" w:type="dxa"/>
            <w:shd w:val="clear" w:color="auto" w:fill="FFFFFF" w:themeFill="background1"/>
          </w:tcPr>
          <w:p w14:paraId="26907380" w14:textId="13910B31" w:rsidR="002D737F" w:rsidRPr="002D737F" w:rsidRDefault="002D737F" w:rsidP="00591D6F">
            <w:pPr>
              <w:suppressLineNumbers/>
              <w:tabs>
                <w:tab w:val="left" w:pos="452"/>
              </w:tabs>
              <w:suppressAutoHyphens/>
              <w:spacing w:before="120" w:after="120"/>
              <w:jc w:val="left"/>
              <w:rPr>
                <w:rFonts w:cs="Angsana New"/>
                <w:spacing w:val="-2"/>
                <w:kern w:val="22"/>
                <w:szCs w:val="22"/>
                <w:lang w:val="fr-FR"/>
              </w:rPr>
            </w:pPr>
            <w:r w:rsidRPr="002D737F">
              <w:rPr>
                <w:rFonts w:cs="Angsana New"/>
                <w:kern w:val="22"/>
                <w:szCs w:val="22"/>
                <w:lang w:val="fr-FR"/>
              </w:rPr>
              <w:t>5.</w:t>
            </w:r>
            <w:r w:rsidRPr="002D737F">
              <w:rPr>
                <w:rFonts w:cs="Angsana New"/>
                <w:spacing w:val="-2"/>
                <w:kern w:val="22"/>
                <w:szCs w:val="22"/>
                <w:lang w:val="fr-FR"/>
              </w:rPr>
              <w:t>2</w:t>
            </w:r>
            <w:r w:rsidRPr="002D737F">
              <w:rPr>
                <w:rFonts w:cs="Angsana New"/>
                <w:lang w:val="fr-CA"/>
              </w:rPr>
              <w:tab/>
            </w:r>
            <w:r w:rsidRPr="002D737F">
              <w:rPr>
                <w:rFonts w:cs="Angsana New"/>
                <w:spacing w:val="-2"/>
                <w:kern w:val="22"/>
                <w:szCs w:val="22"/>
                <w:lang w:val="fr-FR"/>
              </w:rPr>
              <w:t xml:space="preserve"> Élaborer des lignes directrices pour la mise en place de systèmes [</w:t>
            </w:r>
            <w:r w:rsidR="00591D6F">
              <w:rPr>
                <w:rFonts w:cs="Angsana New"/>
                <w:spacing w:val="-2"/>
                <w:kern w:val="22"/>
                <w:szCs w:val="22"/>
                <w:lang w:val="fr-FR"/>
              </w:rPr>
              <w:t>d’incitation</w:t>
            </w:r>
            <w:r w:rsidRPr="002D737F">
              <w:rPr>
                <w:rFonts w:cs="Angsana New"/>
                <w:spacing w:val="-2"/>
                <w:kern w:val="22"/>
                <w:szCs w:val="22"/>
                <w:lang w:val="fr-FR"/>
              </w:rPr>
              <w:t>]</w:t>
            </w:r>
            <w:r w:rsidR="00591D6F" w:rsidRPr="002D737F">
              <w:rPr>
                <w:rFonts w:cs="Angsana New"/>
                <w:spacing w:val="-2"/>
                <w:kern w:val="22"/>
                <w:szCs w:val="22"/>
                <w:lang w:val="fr-FR"/>
              </w:rPr>
              <w:t xml:space="preserve"> </w:t>
            </w:r>
            <w:r w:rsidR="00591D6F">
              <w:rPr>
                <w:rFonts w:cs="Angsana New"/>
                <w:spacing w:val="-2"/>
                <w:kern w:val="22"/>
                <w:szCs w:val="22"/>
                <w:lang w:val="fr-FR"/>
              </w:rPr>
              <w:t>[innovants et stimulants]</w:t>
            </w:r>
            <w:r w:rsidRPr="002D737F">
              <w:rPr>
                <w:rFonts w:cs="Angsana New"/>
                <w:spacing w:val="-2"/>
                <w:kern w:val="22"/>
                <w:szCs w:val="22"/>
                <w:lang w:val="fr-FR"/>
              </w:rPr>
              <w:t xml:space="preserve"> à l</w:t>
            </w:r>
            <w:r w:rsidR="00273F31">
              <w:rPr>
                <w:rFonts w:cs="Angsana New"/>
                <w:spacing w:val="-2"/>
                <w:kern w:val="22"/>
                <w:szCs w:val="22"/>
                <w:lang w:val="fr-FR"/>
              </w:rPr>
              <w:t>’</w:t>
            </w:r>
            <w:r w:rsidRPr="002D737F">
              <w:rPr>
                <w:rFonts w:cs="Angsana New"/>
                <w:spacing w:val="-2"/>
                <w:kern w:val="22"/>
                <w:szCs w:val="22"/>
                <w:lang w:val="fr-FR"/>
              </w:rPr>
              <w:t xml:space="preserve">intention </w:t>
            </w:r>
            <w:r w:rsidR="00D26EC1">
              <w:rPr>
                <w:rFonts w:cs="Angsana New"/>
                <w:spacing w:val="-2"/>
                <w:kern w:val="22"/>
                <w:szCs w:val="22"/>
                <w:lang w:val="fr-FR"/>
              </w:rPr>
              <w:t>des peuples autochtones et des communautés locales</w:t>
            </w:r>
            <w:r w:rsidR="00591D6F">
              <w:rPr>
                <w:rFonts w:cs="Angsana New"/>
                <w:spacing w:val="-2"/>
                <w:kern w:val="22"/>
                <w:szCs w:val="22"/>
                <w:lang w:val="fr-FR"/>
              </w:rPr>
              <w:t>,</w:t>
            </w:r>
            <w:r w:rsidRPr="002D737F">
              <w:rPr>
                <w:rFonts w:cs="Angsana New"/>
                <w:spacing w:val="-2"/>
                <w:kern w:val="22"/>
                <w:szCs w:val="22"/>
                <w:lang w:val="fr-FR"/>
              </w:rPr>
              <w:t xml:space="preserve"> afin de préserver et de maintenir leurs connaissances, innovations et pratiques traditionnelles en vue de leur application dans les programmes de conservation et d</w:t>
            </w:r>
            <w:r w:rsidR="00273F31">
              <w:rPr>
                <w:rFonts w:cs="Angsana New"/>
                <w:spacing w:val="-2"/>
                <w:kern w:val="22"/>
                <w:szCs w:val="22"/>
                <w:lang w:val="fr-FR"/>
              </w:rPr>
              <w:t>’</w:t>
            </w:r>
            <w:r w:rsidRPr="002D737F">
              <w:rPr>
                <w:rFonts w:cs="Angsana New"/>
                <w:spacing w:val="-2"/>
                <w:kern w:val="22"/>
                <w:szCs w:val="22"/>
                <w:lang w:val="fr-FR"/>
              </w:rPr>
              <w:t>utilisation durable de la diversité biologique.</w:t>
            </w:r>
          </w:p>
        </w:tc>
        <w:tc>
          <w:tcPr>
            <w:tcW w:w="1897" w:type="dxa"/>
            <w:shd w:val="clear" w:color="auto" w:fill="FFFFFF" w:themeFill="background1"/>
          </w:tcPr>
          <w:p w14:paraId="0EABC407"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[OS8j] [Parties et autres acteurs]</w:t>
            </w:r>
          </w:p>
        </w:tc>
        <w:tc>
          <w:tcPr>
            <w:tcW w:w="1842" w:type="dxa"/>
            <w:shd w:val="clear" w:color="auto" w:fill="FFFFFF" w:themeFill="background1"/>
          </w:tcPr>
          <w:p w14:paraId="6E8C01CE" w14:textId="6B5FA321" w:rsidR="002D737F" w:rsidRPr="002D737F" w:rsidRDefault="00A73AE2"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7486B7E4" w14:textId="77777777" w:rsidTr="00273F31">
        <w:tc>
          <w:tcPr>
            <w:tcW w:w="5611" w:type="dxa"/>
            <w:shd w:val="clear" w:color="auto" w:fill="FFFFFF" w:themeFill="background1"/>
          </w:tcPr>
          <w:p w14:paraId="6035F1D4" w14:textId="0A116FF1" w:rsidR="002D737F" w:rsidRPr="002D737F" w:rsidRDefault="002D737F" w:rsidP="002D737F">
            <w:pPr>
              <w:suppressLineNumbers/>
              <w:tabs>
                <w:tab w:val="left" w:pos="426"/>
              </w:tabs>
              <w:suppressAutoHyphens/>
              <w:spacing w:before="120" w:after="120"/>
              <w:jc w:val="left"/>
              <w:rPr>
                <w:rFonts w:cs="Angsana New"/>
                <w:kern w:val="22"/>
                <w:szCs w:val="22"/>
                <w:lang w:val="fr-FR"/>
              </w:rPr>
            </w:pPr>
            <w:r w:rsidRPr="002D737F">
              <w:rPr>
                <w:rFonts w:cs="Angsana New"/>
                <w:kern w:val="22"/>
                <w:szCs w:val="22"/>
                <w:lang w:val="fr-FR"/>
              </w:rPr>
              <w:lastRenderedPageBreak/>
              <w:t xml:space="preserve">5.3 </w:t>
            </w:r>
            <w:r w:rsidRPr="002D737F">
              <w:rPr>
                <w:rFonts w:cs="Angsana New"/>
                <w:lang w:val="fr-CA"/>
              </w:rPr>
              <w:tab/>
            </w:r>
            <w:r w:rsidRPr="002D737F">
              <w:rPr>
                <w:rFonts w:cs="Angsana New"/>
                <w:kern w:val="22"/>
                <w:szCs w:val="22"/>
                <w:lang w:val="fr-FR"/>
              </w:rPr>
              <w:t>Poursuivre l</w:t>
            </w:r>
            <w:r w:rsidR="00273F31">
              <w:rPr>
                <w:rFonts w:cs="Angsana New"/>
                <w:kern w:val="22"/>
                <w:szCs w:val="22"/>
                <w:lang w:val="fr-FR"/>
              </w:rPr>
              <w:t>’</w:t>
            </w:r>
            <w:r w:rsidRPr="002D737F">
              <w:rPr>
                <w:rFonts w:cs="Angsana New"/>
                <w:kern w:val="22"/>
                <w:szCs w:val="22"/>
                <w:lang w:val="fr-FR"/>
              </w:rPr>
              <w:t>opérationnalisation, en vue de promouvoir le suivi continu de la mise en œuvre du programme de travail sur l</w:t>
            </w:r>
            <w:r w:rsidR="00273F31">
              <w:rPr>
                <w:rFonts w:cs="Angsana New"/>
                <w:kern w:val="22"/>
                <w:szCs w:val="22"/>
                <w:lang w:val="fr-FR"/>
              </w:rPr>
              <w:t>’</w:t>
            </w:r>
            <w:r w:rsidR="001F34FA">
              <w:rPr>
                <w:rFonts w:cs="Angsana New"/>
                <w:kern w:val="22"/>
                <w:szCs w:val="22"/>
                <w:lang w:val="fr-FR"/>
              </w:rPr>
              <w:t xml:space="preserve">article 8 j) et d’autres </w:t>
            </w:r>
            <w:r w:rsidRPr="002D737F">
              <w:rPr>
                <w:rFonts w:cs="Angsana New"/>
                <w:kern w:val="22"/>
                <w:szCs w:val="22"/>
                <w:lang w:val="fr-FR"/>
              </w:rPr>
              <w:t>dispositions, des [quatre] indicateurs de connaissances tr</w:t>
            </w:r>
            <w:r w:rsidR="004B358A">
              <w:rPr>
                <w:rFonts w:cs="Angsana New"/>
                <w:kern w:val="22"/>
                <w:szCs w:val="22"/>
                <w:lang w:val="fr-FR"/>
              </w:rPr>
              <w:t>aditionnelles, conformément au P</w:t>
            </w:r>
            <w:r w:rsidRPr="002D737F">
              <w:rPr>
                <w:rFonts w:cs="Angsana New"/>
                <w:kern w:val="22"/>
                <w:szCs w:val="22"/>
                <w:lang w:val="fr-FR"/>
              </w:rPr>
              <w:t xml:space="preserve">rogramme de travail conjoint sur les liens entre la diversité biologique et la diversité culturelle. </w:t>
            </w:r>
          </w:p>
        </w:tc>
        <w:tc>
          <w:tcPr>
            <w:tcW w:w="1897" w:type="dxa"/>
            <w:shd w:val="clear" w:color="auto" w:fill="FFFFFF" w:themeFill="background1"/>
          </w:tcPr>
          <w:p w14:paraId="108B4CC0"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[OS8j] Parties</w:t>
            </w:r>
          </w:p>
          <w:p w14:paraId="4B0C2975" w14:textId="77777777" w:rsidR="002D737F" w:rsidRPr="002D737F" w:rsidRDefault="002D737F" w:rsidP="002D737F">
            <w:pPr>
              <w:suppressLineNumbers/>
              <w:suppressAutoHyphens/>
              <w:spacing w:before="120" w:after="120"/>
              <w:rPr>
                <w:rFonts w:cs="Angsana New"/>
                <w:kern w:val="22"/>
                <w:szCs w:val="22"/>
                <w:lang w:val="fr-FR"/>
              </w:rPr>
            </w:pPr>
          </w:p>
        </w:tc>
        <w:tc>
          <w:tcPr>
            <w:tcW w:w="1842" w:type="dxa"/>
            <w:shd w:val="clear" w:color="auto" w:fill="FFFFFF" w:themeFill="background1"/>
          </w:tcPr>
          <w:p w14:paraId="2C9F40D3" w14:textId="50EABC96" w:rsidR="002D737F" w:rsidRPr="002D737F" w:rsidRDefault="00591D6F"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3CD49857" w14:textId="77777777" w:rsidTr="00273F31">
        <w:tc>
          <w:tcPr>
            <w:tcW w:w="5611" w:type="dxa"/>
            <w:shd w:val="clear" w:color="auto" w:fill="FFFFFF" w:themeFill="background1"/>
          </w:tcPr>
          <w:p w14:paraId="6F498C7A" w14:textId="02195E8E" w:rsidR="002D737F" w:rsidRPr="00D31DDB" w:rsidRDefault="002D737F" w:rsidP="002D737F">
            <w:pPr>
              <w:suppressLineNumbers/>
              <w:suppressAutoHyphens/>
              <w:spacing w:before="120" w:after="120"/>
              <w:jc w:val="left"/>
              <w:rPr>
                <w:rFonts w:cs="Angsana New"/>
                <w:kern w:val="22"/>
                <w:szCs w:val="22"/>
              </w:rPr>
            </w:pPr>
            <w:r w:rsidRPr="002D737F">
              <w:rPr>
                <w:rFonts w:cs="Angsana New"/>
                <w:kern w:val="22"/>
                <w:szCs w:val="22"/>
                <w:lang w:val="fr-FR"/>
              </w:rPr>
              <w:t xml:space="preserve"> [5.4 </w:t>
            </w:r>
            <w:r w:rsidRPr="002D737F">
              <w:rPr>
                <w:rFonts w:cs="Angsana New"/>
                <w:lang w:val="fr-CA"/>
              </w:rPr>
              <w:tab/>
            </w:r>
            <w:r w:rsidRPr="002D737F">
              <w:rPr>
                <w:rFonts w:cs="Angsana New"/>
                <w:kern w:val="22"/>
                <w:szCs w:val="22"/>
                <w:lang w:val="fr-FR"/>
              </w:rPr>
              <w:t>Examiner</w:t>
            </w:r>
            <w:r w:rsidR="004B358A">
              <w:rPr>
                <w:rFonts w:cs="Angsana New"/>
                <w:kern w:val="22"/>
                <w:szCs w:val="22"/>
                <w:lang w:val="fr-FR"/>
              </w:rPr>
              <w:t xml:space="preserve"> et mettre à jour, selon que de besoin, le Glossaire facultatif de</w:t>
            </w:r>
            <w:r w:rsidRPr="002D737F">
              <w:rPr>
                <w:rFonts w:cs="Angsana New"/>
                <w:kern w:val="22"/>
                <w:szCs w:val="22"/>
                <w:lang w:val="fr-FR"/>
              </w:rPr>
              <w:t xml:space="preserve"> termes et concepts clés dans le contexte de l</w:t>
            </w:r>
            <w:r w:rsidR="00273F31">
              <w:rPr>
                <w:rFonts w:cs="Angsana New"/>
                <w:kern w:val="22"/>
                <w:szCs w:val="22"/>
                <w:lang w:val="fr-FR"/>
              </w:rPr>
              <w:t>’</w:t>
            </w:r>
            <w:r w:rsidRPr="002D737F">
              <w:rPr>
                <w:rFonts w:cs="Angsana New"/>
                <w:kern w:val="22"/>
                <w:szCs w:val="22"/>
                <w:lang w:val="fr-FR"/>
              </w:rPr>
              <w:t>article 8 j) et des dispositions connexes</w:t>
            </w:r>
            <w:r w:rsidRPr="002D737F">
              <w:rPr>
                <w:rFonts w:cs="Angsana New"/>
                <w:kern w:val="22"/>
                <w:szCs w:val="22"/>
                <w:vertAlign w:val="superscript"/>
                <w:lang w:val="fr-FR"/>
              </w:rPr>
              <w:footnoteReference w:id="15"/>
            </w:r>
            <w:r w:rsidR="004B358A">
              <w:rPr>
                <w:rFonts w:cs="Angsana New"/>
                <w:kern w:val="22"/>
                <w:szCs w:val="22"/>
                <w:lang w:val="fr-FR"/>
              </w:rPr>
              <w:t>, afin d’assurer une harmonisation continue avec</w:t>
            </w:r>
            <w:r w:rsidRPr="002D737F">
              <w:rPr>
                <w:rFonts w:cs="Angsana New"/>
                <w:kern w:val="22"/>
                <w:szCs w:val="22"/>
                <w:lang w:val="fr-FR"/>
              </w:rPr>
              <w:t xml:space="preserve"> [les normes et pratiques internationales et] la terminologie utilisée dans le ca</w:t>
            </w:r>
            <w:r w:rsidR="004B358A">
              <w:rPr>
                <w:rFonts w:cs="Angsana New"/>
                <w:kern w:val="22"/>
                <w:szCs w:val="22"/>
                <w:lang w:val="fr-FR"/>
              </w:rPr>
              <w:t>dre de la Convention, compte tenu de la terminologie</w:t>
            </w:r>
            <w:r w:rsidRPr="002D737F">
              <w:rPr>
                <w:rFonts w:cs="Angsana New"/>
                <w:kern w:val="22"/>
                <w:szCs w:val="22"/>
                <w:lang w:val="fr-FR"/>
              </w:rPr>
              <w:t xml:space="preserve"> de la Déclaration des Nations Unies sur les droits des peuples autochtones</w:t>
            </w:r>
            <w:r w:rsidR="00D31DDB">
              <w:rPr>
                <w:rFonts w:cs="Angsana New"/>
                <w:kern w:val="22"/>
                <w:szCs w:val="22"/>
                <w:lang w:val="fr-FR"/>
              </w:rPr>
              <w:t>.]</w:t>
            </w:r>
            <w:r w:rsidR="00D31DDB" w:rsidRPr="00A3468A">
              <w:rPr>
                <w:rStyle w:val="FootnoteReference"/>
                <w:rFonts w:cs="Angsana New"/>
                <w:kern w:val="22"/>
                <w:szCs w:val="22"/>
              </w:rPr>
              <w:footnoteReference w:id="16"/>
            </w:r>
          </w:p>
        </w:tc>
        <w:tc>
          <w:tcPr>
            <w:tcW w:w="1897" w:type="dxa"/>
            <w:shd w:val="clear" w:color="auto" w:fill="FFFFFF" w:themeFill="background1"/>
          </w:tcPr>
          <w:p w14:paraId="739F1ED3" w14:textId="77777777" w:rsidR="002D737F" w:rsidRPr="002D737F" w:rsidRDefault="002D737F" w:rsidP="002D737F">
            <w:pPr>
              <w:suppressLineNumbers/>
              <w:suppressAutoHyphens/>
              <w:spacing w:before="120" w:after="120"/>
              <w:rPr>
                <w:rFonts w:cs="Angsana New"/>
                <w:b/>
                <w:bCs/>
                <w:kern w:val="22"/>
                <w:szCs w:val="22"/>
                <w:lang w:val="fr-FR"/>
              </w:rPr>
            </w:pPr>
            <w:r w:rsidRPr="002D737F">
              <w:rPr>
                <w:rFonts w:cs="Angsana New"/>
                <w:kern w:val="22"/>
                <w:szCs w:val="22"/>
                <w:lang w:val="fr-FR"/>
              </w:rPr>
              <w:t>[OS8j]</w:t>
            </w:r>
          </w:p>
        </w:tc>
        <w:tc>
          <w:tcPr>
            <w:tcW w:w="1842" w:type="dxa"/>
            <w:shd w:val="clear" w:color="auto" w:fill="FFFFFF" w:themeFill="background1"/>
          </w:tcPr>
          <w:p w14:paraId="3A6E8442" w14:textId="585197CA" w:rsidR="002D737F" w:rsidRPr="002D737F" w:rsidRDefault="00591D6F" w:rsidP="002D737F">
            <w:pPr>
              <w:suppressLineNumbers/>
              <w:suppressAutoHyphens/>
              <w:spacing w:before="120" w:after="120"/>
              <w:rPr>
                <w:rFonts w:cs="Angsana New"/>
                <w:b/>
                <w:bCs/>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6A85D425" w14:textId="77777777" w:rsidTr="00273F31">
        <w:tc>
          <w:tcPr>
            <w:tcW w:w="9350" w:type="dxa"/>
            <w:gridSpan w:val="3"/>
            <w:shd w:val="clear" w:color="auto" w:fill="FFFFFF" w:themeFill="background1"/>
          </w:tcPr>
          <w:p w14:paraId="42E51C92" w14:textId="13A8A475" w:rsidR="002D737F" w:rsidRPr="002D737F" w:rsidRDefault="002D737F" w:rsidP="002D737F">
            <w:pPr>
              <w:keepNext/>
              <w:tabs>
                <w:tab w:val="left" w:pos="1230"/>
                <w:tab w:val="left" w:pos="1298"/>
              </w:tabs>
              <w:spacing w:before="240" w:after="120"/>
              <w:jc w:val="left"/>
              <w:rPr>
                <w:rFonts w:ascii="Times New Roman Bold" w:hAnsi="Times New Roman Bold" w:cs="Times New Roman Bold"/>
                <w:b/>
                <w:bCs/>
                <w:caps/>
                <w:snapToGrid w:val="0"/>
                <w:szCs w:val="22"/>
                <w:lang w:val="fr-FR"/>
              </w:rPr>
            </w:pPr>
            <w:r w:rsidRPr="002D737F">
              <w:rPr>
                <w:rFonts w:cs="Angsana New"/>
                <w:b/>
                <w:bCs/>
                <w:iCs/>
                <w:szCs w:val="28"/>
                <w:lang w:val="fr-FR"/>
              </w:rPr>
              <w:t xml:space="preserve">Élément </w:t>
            </w:r>
            <w:r w:rsidRPr="002D737F">
              <w:rPr>
                <w:rFonts w:ascii="Times New Roman Bold" w:hAnsi="Times New Roman Bold" w:cs="Times New Roman Bold"/>
                <w:b/>
                <w:bCs/>
                <w:caps/>
                <w:snapToGrid w:val="0"/>
                <w:szCs w:val="22"/>
                <w:lang w:val="fr-FR"/>
              </w:rPr>
              <w:t>6.</w:t>
            </w:r>
            <w:r w:rsidRPr="002D737F">
              <w:rPr>
                <w:rFonts w:ascii="Times New Roman Bold" w:hAnsi="Times New Roman Bold" w:cs="Times New Roman Bold"/>
                <w:b/>
                <w:bCs/>
                <w:caps/>
                <w:snapToGrid w:val="0"/>
                <w:szCs w:val="22"/>
                <w:lang w:val="fr-FR"/>
              </w:rPr>
              <w:tab/>
            </w:r>
            <w:r w:rsidRPr="002D737F">
              <w:rPr>
                <w:rFonts w:ascii="Times New Roman Bold" w:hAnsi="Times New Roman Bold" w:cs="Times New Roman Bold"/>
                <w:b/>
                <w:bCs/>
                <w:snapToGrid w:val="0"/>
                <w:szCs w:val="22"/>
                <w:lang w:val="fr-FR"/>
              </w:rPr>
              <w:t xml:space="preserve">Participation pleine et effective </w:t>
            </w:r>
            <w:r w:rsidR="00D26EC1">
              <w:rPr>
                <w:rFonts w:ascii="Times New Roman Bold" w:hAnsi="Times New Roman Bold" w:cs="Times New Roman Bold"/>
                <w:b/>
                <w:bCs/>
                <w:snapToGrid w:val="0"/>
                <w:szCs w:val="22"/>
                <w:lang w:val="fr-FR"/>
              </w:rPr>
              <w:t>des peuples autochtones et des communautés locales</w:t>
            </w:r>
          </w:p>
        </w:tc>
      </w:tr>
      <w:tr w:rsidR="002D737F" w:rsidRPr="002077FB" w14:paraId="4A8687DE" w14:textId="77777777" w:rsidTr="00273F31">
        <w:tc>
          <w:tcPr>
            <w:tcW w:w="9350" w:type="dxa"/>
            <w:gridSpan w:val="3"/>
            <w:shd w:val="clear" w:color="auto" w:fill="FFFFFF" w:themeFill="background1"/>
          </w:tcPr>
          <w:p w14:paraId="2B2877BE" w14:textId="644707FB" w:rsidR="002D737F" w:rsidRPr="002D737F" w:rsidRDefault="002D737F" w:rsidP="002D737F">
            <w:pPr>
              <w:rPr>
                <w:rFonts w:cs="Angsana New"/>
                <w:i/>
                <w:iCs/>
                <w:lang w:val="fr-FR"/>
              </w:rPr>
            </w:pPr>
            <w:r w:rsidRPr="002D737F">
              <w:rPr>
                <w:rFonts w:cs="Angsana New"/>
                <w:i/>
                <w:iCs/>
                <w:lang w:val="fr-FR"/>
              </w:rPr>
              <w:t xml:space="preserve">Permettre la participation pleine et effective </w:t>
            </w:r>
            <w:r w:rsidR="00D26EC1">
              <w:rPr>
                <w:rFonts w:cs="Angsana New"/>
                <w:i/>
                <w:iCs/>
                <w:lang w:val="fr-FR"/>
              </w:rPr>
              <w:t>des peuples autochtones et des communautés locales</w:t>
            </w:r>
            <w:r w:rsidRPr="002D737F">
              <w:rPr>
                <w:rFonts w:cs="Angsana New"/>
                <w:i/>
                <w:iCs/>
                <w:lang w:val="fr-FR"/>
              </w:rPr>
              <w:t xml:space="preserve">, y compris des femmes, des filles et des jeunes issus </w:t>
            </w:r>
            <w:r w:rsidR="00D26EC1">
              <w:rPr>
                <w:rFonts w:cs="Angsana New"/>
                <w:i/>
                <w:iCs/>
                <w:lang w:val="fr-FR"/>
              </w:rPr>
              <w:t>des peuples autochtones et des communautés locales</w:t>
            </w:r>
            <w:r w:rsidRPr="002D737F">
              <w:rPr>
                <w:rFonts w:cs="Angsana New"/>
                <w:i/>
                <w:iCs/>
                <w:lang w:val="fr-FR"/>
              </w:rPr>
              <w:t>, à la prise de décisions relatives à la biodiversité et à la mise en œuvre du Cadre mondial de la biodiversité de Kunming-Montréal.</w:t>
            </w:r>
          </w:p>
        </w:tc>
      </w:tr>
      <w:tr w:rsidR="002D737F" w:rsidRPr="00D31DDB" w14:paraId="6B1EBD9A" w14:textId="77777777" w:rsidTr="00273F31">
        <w:tc>
          <w:tcPr>
            <w:tcW w:w="5611" w:type="dxa"/>
            <w:shd w:val="clear" w:color="auto" w:fill="FFFFFF" w:themeFill="background1"/>
          </w:tcPr>
          <w:p w14:paraId="2617334E" w14:textId="0E0BB973"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6.1 </w:t>
            </w:r>
            <w:r w:rsidRPr="002D737F">
              <w:rPr>
                <w:rFonts w:cs="Angsana New"/>
                <w:lang w:val="fr-CA"/>
              </w:rPr>
              <w:tab/>
            </w:r>
            <w:r w:rsidRPr="002D737F">
              <w:rPr>
                <w:rFonts w:cs="Angsana New"/>
                <w:kern w:val="22"/>
                <w:szCs w:val="22"/>
                <w:lang w:val="fr-FR"/>
              </w:rPr>
              <w:t>Mettre en œuvre et développer</w:t>
            </w:r>
            <w:r w:rsidR="00D31DDB">
              <w:rPr>
                <w:rFonts w:cs="Angsana New"/>
                <w:kern w:val="22"/>
                <w:szCs w:val="22"/>
                <w:lang w:val="fr-FR"/>
              </w:rPr>
              <w:t xml:space="preserve"> plus avant</w:t>
            </w:r>
            <w:r w:rsidRPr="002D737F">
              <w:rPr>
                <w:rFonts w:cs="Angsana New"/>
                <w:kern w:val="22"/>
                <w:szCs w:val="22"/>
                <w:lang w:val="fr-FR"/>
              </w:rPr>
              <w:t xml:space="preserve"> les mécanismes de participation renforcée utilisés par le Groupe de travail spécial </w:t>
            </w:r>
            <w:r w:rsidRPr="002D737F">
              <w:rPr>
                <w:kern w:val="22"/>
                <w:szCs w:val="22"/>
                <w:lang w:val="fr-FR"/>
              </w:rPr>
              <w:t xml:space="preserve">intersessions </w:t>
            </w:r>
            <w:r w:rsidRPr="002D737F">
              <w:rPr>
                <w:rFonts w:cs="Angsana New"/>
                <w:kern w:val="22"/>
                <w:szCs w:val="22"/>
                <w:lang w:val="fr-FR"/>
              </w:rPr>
              <w:t>à composition non limitée sur l</w:t>
            </w:r>
            <w:r w:rsidR="00273F31">
              <w:rPr>
                <w:rFonts w:cs="Angsana New"/>
                <w:kern w:val="22"/>
                <w:szCs w:val="22"/>
                <w:lang w:val="fr-FR"/>
              </w:rPr>
              <w:t>’</w:t>
            </w:r>
            <w:r w:rsidRPr="002D737F">
              <w:rPr>
                <w:rFonts w:cs="Angsana New"/>
                <w:kern w:val="22"/>
                <w:szCs w:val="22"/>
                <w:lang w:val="fr-FR"/>
              </w:rPr>
              <w:t>article 8 j) et les dispositions connexes de la Convention</w:t>
            </w:r>
            <w:r w:rsidR="00D31DDB">
              <w:rPr>
                <w:rFonts w:cs="Angsana New"/>
                <w:kern w:val="22"/>
                <w:szCs w:val="22"/>
                <w:lang w:val="fr-FR"/>
              </w:rPr>
              <w:t>.</w:t>
            </w:r>
            <w:r w:rsidRPr="002D737F">
              <w:rPr>
                <w:rFonts w:cs="Angsana New"/>
                <w:kern w:val="22"/>
                <w:szCs w:val="22"/>
                <w:lang w:val="fr-FR"/>
              </w:rPr>
              <w:t xml:space="preserve"> </w:t>
            </w:r>
          </w:p>
        </w:tc>
        <w:tc>
          <w:tcPr>
            <w:tcW w:w="1897" w:type="dxa"/>
            <w:shd w:val="clear" w:color="auto" w:fill="FFFFFF" w:themeFill="background1"/>
          </w:tcPr>
          <w:p w14:paraId="63180123"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2AF098B2" w14:textId="7FEFBD0F" w:rsidR="002D737F" w:rsidRPr="002D737F" w:rsidRDefault="00D31DDB"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28B6785F" w14:textId="77777777" w:rsidTr="00273F31">
        <w:tc>
          <w:tcPr>
            <w:tcW w:w="5611" w:type="dxa"/>
            <w:shd w:val="clear" w:color="auto" w:fill="FFFFFF" w:themeFill="background1"/>
          </w:tcPr>
          <w:p w14:paraId="155CAE17" w14:textId="04BBFEDF"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6.2   Assurer la participation pleine et effective </w:t>
            </w:r>
            <w:r w:rsidR="00D26EC1">
              <w:rPr>
                <w:rFonts w:cs="Angsana New"/>
                <w:kern w:val="22"/>
                <w:szCs w:val="22"/>
                <w:lang w:val="fr-FR"/>
              </w:rPr>
              <w:t>des peuples autochtones et des communautés locales</w:t>
            </w:r>
            <w:r w:rsidRPr="002D737F">
              <w:rPr>
                <w:rFonts w:cs="Angsana New"/>
                <w:kern w:val="22"/>
                <w:szCs w:val="22"/>
                <w:lang w:val="fr-FR"/>
              </w:rPr>
              <w:t xml:space="preserve"> à l</w:t>
            </w:r>
            <w:r w:rsidR="00273F31">
              <w:rPr>
                <w:rFonts w:cs="Angsana New"/>
                <w:kern w:val="22"/>
                <w:szCs w:val="22"/>
                <w:lang w:val="fr-FR"/>
              </w:rPr>
              <w:t>’</w:t>
            </w:r>
            <w:r w:rsidR="00D31DDB">
              <w:rPr>
                <w:rFonts w:cs="Angsana New"/>
                <w:kern w:val="22"/>
                <w:szCs w:val="22"/>
                <w:lang w:val="fr-FR"/>
              </w:rPr>
              <w:t xml:space="preserve">élaboration, la révision et </w:t>
            </w:r>
            <w:r w:rsidRPr="002D737F">
              <w:rPr>
                <w:rFonts w:cs="Angsana New"/>
                <w:kern w:val="22"/>
                <w:szCs w:val="22"/>
                <w:lang w:val="fr-FR"/>
              </w:rPr>
              <w:t>la mise en œuvre des stratégies et plans d</w:t>
            </w:r>
            <w:r w:rsidR="00273F31">
              <w:rPr>
                <w:rFonts w:cs="Angsana New"/>
                <w:kern w:val="22"/>
                <w:szCs w:val="22"/>
                <w:lang w:val="fr-FR"/>
              </w:rPr>
              <w:t>’</w:t>
            </w:r>
            <w:r w:rsidRPr="002D737F">
              <w:rPr>
                <w:rFonts w:cs="Angsana New"/>
                <w:kern w:val="22"/>
                <w:szCs w:val="22"/>
                <w:lang w:val="fr-FR"/>
              </w:rPr>
              <w:t xml:space="preserve">action </w:t>
            </w:r>
            <w:r w:rsidR="002077FB">
              <w:rPr>
                <w:rFonts w:cs="Angsana New"/>
                <w:kern w:val="22"/>
                <w:szCs w:val="22"/>
                <w:lang w:val="fr-FR"/>
              </w:rPr>
              <w:t>nationaux pour la diversité biologique</w:t>
            </w:r>
            <w:r w:rsidR="00D31DDB">
              <w:rPr>
                <w:rFonts w:cs="Angsana New"/>
                <w:kern w:val="22"/>
                <w:szCs w:val="22"/>
                <w:lang w:val="fr-FR"/>
              </w:rPr>
              <w:t xml:space="preserve"> et des rapports </w:t>
            </w:r>
            <w:r w:rsidRPr="002D737F">
              <w:rPr>
                <w:rFonts w:cs="Angsana New"/>
                <w:kern w:val="22"/>
                <w:szCs w:val="22"/>
                <w:lang w:val="fr-FR"/>
              </w:rPr>
              <w:t xml:space="preserve">nationaux, et renforcer les partenariats et la collaboration avec </w:t>
            </w:r>
            <w:r w:rsidR="00D26EC1">
              <w:rPr>
                <w:rFonts w:cs="Angsana New"/>
                <w:kern w:val="22"/>
                <w:szCs w:val="22"/>
                <w:lang w:val="fr-FR"/>
              </w:rPr>
              <w:t>les peuples autochtones et les communautés locales</w:t>
            </w:r>
            <w:r w:rsidR="00D31DDB">
              <w:rPr>
                <w:rFonts w:cs="Angsana New"/>
                <w:kern w:val="22"/>
                <w:szCs w:val="22"/>
                <w:lang w:val="fr-FR"/>
              </w:rPr>
              <w:t>, en reconnaissant leurs mesure</w:t>
            </w:r>
            <w:r w:rsidRPr="002D737F">
              <w:rPr>
                <w:rFonts w:cs="Angsana New"/>
                <w:kern w:val="22"/>
                <w:szCs w:val="22"/>
                <w:lang w:val="fr-FR"/>
              </w:rPr>
              <w:t>s et contributions collectives pour la mise en œuvre de la Convention.</w:t>
            </w:r>
          </w:p>
        </w:tc>
        <w:tc>
          <w:tcPr>
            <w:tcW w:w="1897" w:type="dxa"/>
            <w:shd w:val="clear" w:color="auto" w:fill="FFFFFF" w:themeFill="background1"/>
          </w:tcPr>
          <w:p w14:paraId="1F8F66A0"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Parties</w:t>
            </w:r>
          </w:p>
        </w:tc>
        <w:tc>
          <w:tcPr>
            <w:tcW w:w="1842" w:type="dxa"/>
            <w:shd w:val="clear" w:color="auto" w:fill="FFFFFF" w:themeFill="background1"/>
          </w:tcPr>
          <w:p w14:paraId="5B60B96D" w14:textId="2B34E402" w:rsidR="002D737F" w:rsidRPr="002D737F" w:rsidRDefault="00D31DDB"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69B2F554" w14:textId="77777777" w:rsidTr="00273F31">
        <w:tc>
          <w:tcPr>
            <w:tcW w:w="5611" w:type="dxa"/>
            <w:shd w:val="clear" w:color="auto" w:fill="FFFFFF" w:themeFill="background1"/>
          </w:tcPr>
          <w:p w14:paraId="7B348BF5"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w:t>
            </w:r>
          </w:p>
          <w:p w14:paraId="29EA1FBB" w14:textId="2F7EF9D9"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[6.3 </w:t>
            </w:r>
            <w:r w:rsidRPr="002D737F">
              <w:rPr>
                <w:rFonts w:cs="Angsana New"/>
                <w:lang w:val="fr-CA"/>
              </w:rPr>
              <w:tab/>
            </w:r>
            <w:r w:rsidRPr="002D737F">
              <w:rPr>
                <w:rFonts w:cs="Angsana New"/>
                <w:kern w:val="22"/>
                <w:szCs w:val="22"/>
                <w:lang w:val="fr-FR"/>
              </w:rPr>
              <w:t>Effectuer une analyse juridique et politique des qu</w:t>
            </w:r>
            <w:r w:rsidR="00791B4E">
              <w:rPr>
                <w:rFonts w:cs="Angsana New"/>
                <w:kern w:val="22"/>
                <w:szCs w:val="22"/>
                <w:lang w:val="fr-FR"/>
              </w:rPr>
              <w:t>estions liées à l’application</w:t>
            </w:r>
            <w:r w:rsidRPr="002D737F">
              <w:rPr>
                <w:rFonts w:cs="Angsana New"/>
                <w:kern w:val="22"/>
                <w:szCs w:val="22"/>
                <w:lang w:val="fr-FR"/>
              </w:rPr>
              <w:t xml:space="preserve"> des recommandations des trois mécanismes des Nations Unies sur les droits des peuples autochtones, à savoir l</w:t>
            </w:r>
            <w:r w:rsidR="00273F31">
              <w:rPr>
                <w:rFonts w:cs="Angsana New"/>
                <w:kern w:val="22"/>
                <w:szCs w:val="22"/>
                <w:lang w:val="fr-FR"/>
              </w:rPr>
              <w:t>’</w:t>
            </w:r>
            <w:r w:rsidRPr="002D737F">
              <w:rPr>
                <w:rFonts w:cs="Angsana New"/>
                <w:kern w:val="22"/>
                <w:szCs w:val="22"/>
                <w:lang w:val="fr-FR"/>
              </w:rPr>
              <w:t>Instance permanente sur les questions autochtones, le Rapporteur spécial sur les droits des peuples autochtones et le Mécanisme d</w:t>
            </w:r>
            <w:r w:rsidR="00273F31">
              <w:rPr>
                <w:rFonts w:cs="Angsana New"/>
                <w:kern w:val="22"/>
                <w:szCs w:val="22"/>
                <w:lang w:val="fr-FR"/>
              </w:rPr>
              <w:t>’</w:t>
            </w:r>
            <w:r w:rsidRPr="002D737F">
              <w:rPr>
                <w:rFonts w:cs="Angsana New"/>
                <w:kern w:val="22"/>
                <w:szCs w:val="22"/>
                <w:lang w:val="fr-FR"/>
              </w:rPr>
              <w:t xml:space="preserve">experts sur les droits des peuples autochtones, en ce qui concerne le traitement différencié entre </w:t>
            </w:r>
            <w:r w:rsidR="002077FB">
              <w:rPr>
                <w:rFonts w:cs="Angsana New"/>
                <w:kern w:val="22"/>
                <w:szCs w:val="22"/>
                <w:lang w:val="fr-FR"/>
              </w:rPr>
              <w:t xml:space="preserve">les peuples autochtones et </w:t>
            </w:r>
            <w:r w:rsidR="00D26EC1">
              <w:rPr>
                <w:rFonts w:cs="Angsana New"/>
                <w:kern w:val="22"/>
                <w:szCs w:val="22"/>
                <w:lang w:val="fr-FR"/>
              </w:rPr>
              <w:t xml:space="preserve">les </w:t>
            </w:r>
            <w:r w:rsidR="002077FB">
              <w:rPr>
                <w:rFonts w:cs="Angsana New"/>
                <w:kern w:val="22"/>
                <w:szCs w:val="22"/>
                <w:lang w:val="fr-FR"/>
              </w:rPr>
              <w:t>communautés locales</w:t>
            </w:r>
            <w:r w:rsidR="00D31DDB">
              <w:rPr>
                <w:rFonts w:cs="Angsana New"/>
                <w:kern w:val="22"/>
                <w:szCs w:val="22"/>
                <w:lang w:val="fr-FR"/>
              </w:rPr>
              <w:t>.]</w:t>
            </w:r>
          </w:p>
          <w:p w14:paraId="15D007CD" w14:textId="7974F201"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lastRenderedPageBreak/>
              <w:t xml:space="preserve">[6.3 </w:t>
            </w:r>
            <w:r w:rsidR="00DC4C6B">
              <w:rPr>
                <w:rFonts w:cs="Angsana New"/>
                <w:i/>
                <w:iCs/>
                <w:kern w:val="22"/>
                <w:szCs w:val="22"/>
                <w:lang w:val="fr-FR"/>
              </w:rPr>
              <w:t xml:space="preserve">Alt.1   </w:t>
            </w:r>
            <w:r w:rsidRPr="002D737F">
              <w:rPr>
                <w:rFonts w:cs="Angsana New"/>
                <w:kern w:val="22"/>
                <w:szCs w:val="22"/>
                <w:lang w:val="fr-FR"/>
              </w:rPr>
              <w:t xml:space="preserve">Organiser des dialogues internationaux avec </w:t>
            </w:r>
            <w:r w:rsidR="002077FB">
              <w:rPr>
                <w:rFonts w:cs="Angsana New"/>
                <w:kern w:val="22"/>
                <w:szCs w:val="22"/>
                <w:lang w:val="fr-FR"/>
              </w:rPr>
              <w:t xml:space="preserve">les peuples autochtones et </w:t>
            </w:r>
            <w:r w:rsidR="00D26EC1">
              <w:rPr>
                <w:rFonts w:cs="Angsana New"/>
                <w:kern w:val="22"/>
                <w:szCs w:val="22"/>
                <w:lang w:val="fr-FR"/>
              </w:rPr>
              <w:t xml:space="preserve">les </w:t>
            </w:r>
            <w:r w:rsidR="002077FB">
              <w:rPr>
                <w:rFonts w:cs="Angsana New"/>
                <w:kern w:val="22"/>
                <w:szCs w:val="22"/>
                <w:lang w:val="fr-FR"/>
              </w:rPr>
              <w:t>communautés locales</w:t>
            </w:r>
            <w:r w:rsidRPr="002D737F">
              <w:rPr>
                <w:rFonts w:cs="Angsana New"/>
                <w:kern w:val="22"/>
                <w:szCs w:val="22"/>
                <w:lang w:val="fr-FR"/>
              </w:rPr>
              <w:t xml:space="preserve"> sur leurs similitudes et leurs distinctions</w:t>
            </w:r>
            <w:r w:rsidR="00D26EC1">
              <w:rPr>
                <w:rFonts w:cs="Angsana New"/>
                <w:kern w:val="22"/>
                <w:szCs w:val="22"/>
                <w:lang w:val="fr-FR"/>
              </w:rPr>
              <w:t>,</w:t>
            </w:r>
            <w:r w:rsidRPr="002D737F">
              <w:rPr>
                <w:rFonts w:cs="Angsana New"/>
                <w:kern w:val="22"/>
                <w:szCs w:val="22"/>
                <w:lang w:val="fr-FR"/>
              </w:rPr>
              <w:t xml:space="preserve"> afin d</w:t>
            </w:r>
            <w:r w:rsidR="00D26EC1">
              <w:rPr>
                <w:rFonts w:cs="Angsana New"/>
                <w:kern w:val="22"/>
                <w:szCs w:val="22"/>
                <w:lang w:val="fr-FR"/>
              </w:rPr>
              <w:t>e prendre en compte</w:t>
            </w:r>
            <w:r w:rsidRPr="002D737F">
              <w:rPr>
                <w:rFonts w:cs="Angsana New"/>
                <w:kern w:val="22"/>
                <w:szCs w:val="22"/>
                <w:lang w:val="fr-FR"/>
              </w:rPr>
              <w:t xml:space="preserve"> les recommandations des trois mécanismes des Nations Unies sur les droits des peuples autochtones et d</w:t>
            </w:r>
            <w:r w:rsidR="00273F31">
              <w:rPr>
                <w:rFonts w:cs="Angsana New"/>
                <w:kern w:val="22"/>
                <w:szCs w:val="22"/>
                <w:lang w:val="fr-FR"/>
              </w:rPr>
              <w:t>’</w:t>
            </w:r>
            <w:r w:rsidRPr="002D737F">
              <w:rPr>
                <w:rFonts w:cs="Angsana New"/>
                <w:kern w:val="22"/>
                <w:szCs w:val="22"/>
                <w:lang w:val="fr-FR"/>
              </w:rPr>
              <w:t>y réfléchir].</w:t>
            </w:r>
          </w:p>
          <w:p w14:paraId="68C80628" w14:textId="1674F9DD"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[6.3 </w:t>
            </w:r>
            <w:r w:rsidRPr="002D737F">
              <w:rPr>
                <w:rFonts w:cs="Angsana New"/>
                <w:i/>
                <w:iCs/>
                <w:kern w:val="22"/>
                <w:szCs w:val="22"/>
                <w:lang w:val="fr-FR"/>
              </w:rPr>
              <w:t xml:space="preserve">Alt.2 </w:t>
            </w:r>
            <w:r w:rsidR="00DC4C6B">
              <w:rPr>
                <w:rFonts w:cs="Angsana New"/>
                <w:i/>
                <w:iCs/>
                <w:kern w:val="22"/>
                <w:szCs w:val="22"/>
                <w:lang w:val="fr-FR"/>
              </w:rPr>
              <w:t xml:space="preserve">  </w:t>
            </w:r>
            <w:r w:rsidRPr="002D737F">
              <w:rPr>
                <w:rFonts w:cs="Angsana New"/>
                <w:kern w:val="22"/>
                <w:szCs w:val="22"/>
                <w:lang w:val="fr-FR"/>
              </w:rPr>
              <w:t>Faciliter une analyse juridique et technique des droits distincts des peuples autochtones</w:t>
            </w:r>
            <w:r w:rsidR="00D26EC1">
              <w:rPr>
                <w:rFonts w:cs="Angsana New"/>
                <w:kern w:val="22"/>
                <w:szCs w:val="22"/>
                <w:lang w:val="fr-FR"/>
              </w:rPr>
              <w:t>,</w:t>
            </w:r>
            <w:r w:rsidRPr="002D737F">
              <w:rPr>
                <w:rFonts w:cs="Angsana New"/>
                <w:kern w:val="22"/>
                <w:szCs w:val="22"/>
                <w:lang w:val="fr-FR"/>
              </w:rPr>
              <w:t xml:space="preserve"> et des droits des communautés locales, en consultation avec le Haut-Commissariat des Nations Unies aux droits de l</w:t>
            </w:r>
            <w:r w:rsidR="00273F31">
              <w:rPr>
                <w:rFonts w:cs="Angsana New"/>
                <w:kern w:val="22"/>
                <w:szCs w:val="22"/>
                <w:lang w:val="fr-FR"/>
              </w:rPr>
              <w:t>’</w:t>
            </w:r>
            <w:r w:rsidRPr="002D737F">
              <w:rPr>
                <w:rFonts w:cs="Angsana New"/>
                <w:kern w:val="22"/>
                <w:szCs w:val="22"/>
                <w:lang w:val="fr-FR"/>
              </w:rPr>
              <w:t>homme et les titulaires de mandat des Nations Unies travaillant sur les droits des peuples autochtones, et faire rapport à la dix-septième réunion de la Conférence des Parties</w:t>
            </w:r>
            <w:r w:rsidR="00D26EC1">
              <w:rPr>
                <w:rFonts w:cs="Angsana New"/>
                <w:kern w:val="22"/>
                <w:szCs w:val="22"/>
                <w:lang w:val="fr-FR"/>
              </w:rPr>
              <w:t>.]</w:t>
            </w:r>
          </w:p>
          <w:p w14:paraId="5CA11FB2" w14:textId="32B208B3"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w:t>
            </w:r>
            <w:r w:rsidR="009538F4" w:rsidRPr="00A3468A">
              <w:rPr>
                <w:rStyle w:val="FootnoteReference"/>
                <w:rFonts w:cs="Angsana New"/>
                <w:kern w:val="22"/>
                <w:szCs w:val="22"/>
              </w:rPr>
              <w:t xml:space="preserve"> </w:t>
            </w:r>
            <w:r w:rsidR="009538F4" w:rsidRPr="00A3468A">
              <w:rPr>
                <w:rStyle w:val="FootnoteReference"/>
                <w:rFonts w:cs="Angsana New"/>
                <w:kern w:val="22"/>
                <w:szCs w:val="22"/>
              </w:rPr>
              <w:footnoteReference w:id="17"/>
            </w:r>
          </w:p>
        </w:tc>
        <w:tc>
          <w:tcPr>
            <w:tcW w:w="1897" w:type="dxa"/>
            <w:shd w:val="clear" w:color="auto" w:fill="FFFFFF" w:themeFill="background1"/>
          </w:tcPr>
          <w:p w14:paraId="2C49D079"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lastRenderedPageBreak/>
              <w:t>[</w:t>
            </w:r>
          </w:p>
          <w:p w14:paraId="26CF7F82"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[Secrétariat][OS8j]</w:t>
            </w:r>
          </w:p>
          <w:p w14:paraId="015B77FF" w14:textId="77777777"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w:t>
            </w:r>
          </w:p>
        </w:tc>
        <w:tc>
          <w:tcPr>
            <w:tcW w:w="1842" w:type="dxa"/>
            <w:shd w:val="clear" w:color="auto" w:fill="FFFFFF" w:themeFill="background1"/>
          </w:tcPr>
          <w:p w14:paraId="2D1715FA" w14:textId="72D63A94" w:rsidR="002D737F" w:rsidRPr="002D737F" w:rsidRDefault="00D31DDB" w:rsidP="002D737F">
            <w:pPr>
              <w:suppressLineNumbers/>
              <w:suppressAutoHyphens/>
              <w:spacing w:before="120" w:after="120"/>
              <w:rPr>
                <w:rFonts w:cs="Angsana New"/>
                <w:b/>
                <w:bCs/>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27089065" w14:textId="77777777" w:rsidTr="00273F31">
        <w:tc>
          <w:tcPr>
            <w:tcW w:w="9350" w:type="dxa"/>
            <w:gridSpan w:val="3"/>
            <w:shd w:val="clear" w:color="auto" w:fill="FFFFFF" w:themeFill="background1"/>
          </w:tcPr>
          <w:p w14:paraId="117A973C" w14:textId="4797E8FE" w:rsidR="002D737F" w:rsidRPr="002D737F" w:rsidRDefault="002D737F" w:rsidP="002D737F">
            <w:pPr>
              <w:keepNext/>
              <w:suppressLineNumbers/>
              <w:suppressAutoHyphens/>
              <w:spacing w:before="120" w:after="120"/>
              <w:jc w:val="left"/>
              <w:rPr>
                <w:rFonts w:cs="Angsana New"/>
                <w:b/>
                <w:bCs/>
                <w:kern w:val="22"/>
                <w:szCs w:val="22"/>
                <w:lang w:val="fr-FR"/>
              </w:rPr>
            </w:pPr>
            <w:r w:rsidRPr="002D737F">
              <w:rPr>
                <w:rFonts w:cs="Angsana New"/>
                <w:b/>
                <w:bCs/>
                <w:iCs/>
                <w:szCs w:val="28"/>
                <w:lang w:val="fr-FR"/>
              </w:rPr>
              <w:t xml:space="preserve">Élément </w:t>
            </w:r>
            <w:r w:rsidR="00DC4C6B">
              <w:rPr>
                <w:rFonts w:cs="Angsana New"/>
                <w:b/>
                <w:bCs/>
                <w:kern w:val="22"/>
                <w:szCs w:val="22"/>
                <w:lang w:val="fr-FR"/>
              </w:rPr>
              <w:t>7.</w:t>
            </w:r>
            <w:r w:rsidRPr="002D737F">
              <w:rPr>
                <w:rFonts w:cs="Angsana New"/>
                <w:b/>
                <w:bCs/>
                <w:kern w:val="22"/>
                <w:szCs w:val="22"/>
                <w:lang w:val="fr-FR"/>
              </w:rPr>
              <w:t xml:space="preserve"> </w:t>
            </w:r>
            <w:r w:rsidRPr="002D737F">
              <w:rPr>
                <w:rFonts w:cs="Angsana New"/>
                <w:b/>
                <w:bCs/>
                <w:kern w:val="22"/>
                <w:szCs w:val="22"/>
                <w:lang w:val="fr-FR"/>
              </w:rPr>
              <w:tab/>
              <w:t>Approche fondée sur les droits de l</w:t>
            </w:r>
            <w:r w:rsidR="00273F31">
              <w:rPr>
                <w:rFonts w:cs="Angsana New"/>
                <w:b/>
                <w:bCs/>
                <w:kern w:val="22"/>
                <w:szCs w:val="22"/>
                <w:lang w:val="fr-FR"/>
              </w:rPr>
              <w:t>’</w:t>
            </w:r>
            <w:r w:rsidRPr="002D737F">
              <w:rPr>
                <w:rFonts w:cs="Angsana New"/>
                <w:b/>
                <w:bCs/>
                <w:kern w:val="22"/>
                <w:szCs w:val="22"/>
                <w:lang w:val="fr-FR"/>
              </w:rPr>
              <w:t>homme</w:t>
            </w:r>
          </w:p>
        </w:tc>
      </w:tr>
      <w:tr w:rsidR="002D737F" w:rsidRPr="002077FB" w14:paraId="02751DD3" w14:textId="77777777" w:rsidTr="00273F31">
        <w:tc>
          <w:tcPr>
            <w:tcW w:w="9350" w:type="dxa"/>
            <w:gridSpan w:val="3"/>
            <w:shd w:val="clear" w:color="auto" w:fill="FFFFFF" w:themeFill="background1"/>
          </w:tcPr>
          <w:p w14:paraId="0E9843FE" w14:textId="78F5913B" w:rsidR="002D737F" w:rsidRPr="002D737F" w:rsidRDefault="002D737F" w:rsidP="002D737F">
            <w:pPr>
              <w:rPr>
                <w:rFonts w:cs="Angsana New"/>
                <w:i/>
                <w:iCs/>
                <w:kern w:val="22"/>
                <w:szCs w:val="22"/>
                <w:lang w:val="fr-FR"/>
              </w:rPr>
            </w:pPr>
            <w:r w:rsidRPr="002D737F">
              <w:rPr>
                <w:rFonts w:cs="Angsana New"/>
                <w:i/>
                <w:iCs/>
                <w:kern w:val="22"/>
                <w:szCs w:val="22"/>
                <w:lang w:val="fr-FR"/>
              </w:rPr>
              <w:t>Contribuer au renforcement des droits des peuples autochtones et des efforts des communautés locales en faveur de la conservation et de l</w:t>
            </w:r>
            <w:r w:rsidR="00273F31">
              <w:rPr>
                <w:rFonts w:cs="Angsana New"/>
                <w:i/>
                <w:iCs/>
                <w:kern w:val="22"/>
                <w:szCs w:val="22"/>
                <w:lang w:val="fr-FR"/>
              </w:rPr>
              <w:t>’</w:t>
            </w:r>
            <w:r w:rsidRPr="002D737F">
              <w:rPr>
                <w:rFonts w:cs="Angsana New"/>
                <w:i/>
                <w:iCs/>
                <w:kern w:val="22"/>
                <w:szCs w:val="22"/>
                <w:lang w:val="fr-FR"/>
              </w:rPr>
              <w:t>utilisation durable de la biodiversité, selon une approche fondée sur les droits de l</w:t>
            </w:r>
            <w:r w:rsidR="00273F31">
              <w:rPr>
                <w:rFonts w:cs="Angsana New"/>
                <w:i/>
                <w:iCs/>
                <w:kern w:val="22"/>
                <w:szCs w:val="22"/>
                <w:lang w:val="fr-FR"/>
              </w:rPr>
              <w:t>’</w:t>
            </w:r>
            <w:r w:rsidRPr="002D737F">
              <w:rPr>
                <w:rFonts w:cs="Angsana New"/>
                <w:i/>
                <w:iCs/>
                <w:kern w:val="22"/>
                <w:szCs w:val="22"/>
                <w:lang w:val="fr-FR"/>
              </w:rPr>
              <w:t>homme, conformément au Cadre mondial de la biodiversité de Kunming-Montréal.</w:t>
            </w:r>
          </w:p>
        </w:tc>
      </w:tr>
      <w:tr w:rsidR="002D737F" w:rsidRPr="002D737F" w14:paraId="0AE75BE1" w14:textId="77777777" w:rsidTr="00273F31">
        <w:trPr>
          <w:trHeight w:val="5476"/>
        </w:trPr>
        <w:tc>
          <w:tcPr>
            <w:tcW w:w="5611" w:type="dxa"/>
            <w:shd w:val="clear" w:color="auto" w:fill="FFFFFF" w:themeFill="background1"/>
          </w:tcPr>
          <w:p w14:paraId="6205E41E" w14:textId="5B947F58" w:rsidR="002D737F" w:rsidRPr="002D737F" w:rsidRDefault="002D737F" w:rsidP="00B77DAE">
            <w:pPr>
              <w:suppressLineNumbers/>
              <w:tabs>
                <w:tab w:val="left" w:pos="29"/>
              </w:tabs>
              <w:suppressAutoHyphens/>
              <w:spacing w:before="60" w:after="60"/>
              <w:ind w:left="29"/>
              <w:jc w:val="left"/>
              <w:rPr>
                <w:rFonts w:cs="Angsana New"/>
                <w:b/>
                <w:bCs/>
                <w:kern w:val="22"/>
                <w:szCs w:val="22"/>
                <w:lang w:val="fr-FR"/>
              </w:rPr>
            </w:pPr>
            <w:r w:rsidRPr="002D737F">
              <w:rPr>
                <w:rFonts w:cs="Angsana New"/>
                <w:kern w:val="22"/>
                <w:szCs w:val="22"/>
                <w:lang w:val="fr-FR"/>
              </w:rPr>
              <w:t xml:space="preserve">7.1 </w:t>
            </w:r>
            <w:r w:rsidR="00B77DAE">
              <w:rPr>
                <w:rFonts w:cs="Angsana New"/>
                <w:kern w:val="22"/>
                <w:szCs w:val="22"/>
                <w:lang w:val="fr-FR"/>
              </w:rPr>
              <w:t xml:space="preserve">    </w:t>
            </w:r>
            <w:r w:rsidRPr="002D737F">
              <w:rPr>
                <w:rFonts w:cs="Angsana New"/>
                <w:kern w:val="22"/>
                <w:szCs w:val="22"/>
                <w:lang w:val="fr-FR"/>
              </w:rPr>
              <w:t>En collaboration avec les organes compétents des Nations Unies[, notamment le Groupe d</w:t>
            </w:r>
            <w:r w:rsidR="00273F31">
              <w:rPr>
                <w:rFonts w:cs="Angsana New"/>
                <w:kern w:val="22"/>
                <w:szCs w:val="22"/>
                <w:lang w:val="fr-FR"/>
              </w:rPr>
              <w:t>’</w:t>
            </w:r>
            <w:r w:rsidRPr="002D737F">
              <w:rPr>
                <w:rFonts w:cs="Angsana New"/>
                <w:kern w:val="22"/>
                <w:szCs w:val="22"/>
                <w:lang w:val="fr-FR"/>
              </w:rPr>
              <w:t>appui interorganisations sur les questions relatives aux peuples autochtones et ses membres, ainsi que le Haut-Commissariat des Nations Unies aux droits de l</w:t>
            </w:r>
            <w:r w:rsidR="00273F31">
              <w:rPr>
                <w:rFonts w:cs="Angsana New"/>
                <w:kern w:val="22"/>
                <w:szCs w:val="22"/>
                <w:lang w:val="fr-FR"/>
              </w:rPr>
              <w:t>’</w:t>
            </w:r>
            <w:r w:rsidRPr="002D737F">
              <w:rPr>
                <w:rFonts w:cs="Angsana New"/>
                <w:kern w:val="22"/>
                <w:szCs w:val="22"/>
                <w:lang w:val="fr-FR"/>
              </w:rPr>
              <w:t>homme, l</w:t>
            </w:r>
            <w:r w:rsidR="00273F31">
              <w:rPr>
                <w:rFonts w:cs="Angsana New"/>
                <w:kern w:val="22"/>
                <w:szCs w:val="22"/>
                <w:lang w:val="fr-FR"/>
              </w:rPr>
              <w:t>’</w:t>
            </w:r>
            <w:r w:rsidRPr="002D737F">
              <w:rPr>
                <w:rFonts w:cs="Angsana New"/>
                <w:kern w:val="22"/>
                <w:szCs w:val="22"/>
                <w:lang w:val="fr-FR"/>
              </w:rPr>
              <w:t>Instance permanente sur les questions autochtones, le Rapporteur spécial sur les droits des peuples autochtones et le Mécanisme d</w:t>
            </w:r>
            <w:r w:rsidR="00273F31">
              <w:rPr>
                <w:rFonts w:cs="Angsana New"/>
                <w:kern w:val="22"/>
                <w:szCs w:val="22"/>
                <w:lang w:val="fr-FR"/>
              </w:rPr>
              <w:t>’</w:t>
            </w:r>
            <w:r w:rsidRPr="002D737F">
              <w:rPr>
                <w:rFonts w:cs="Angsana New"/>
                <w:kern w:val="22"/>
                <w:szCs w:val="22"/>
                <w:lang w:val="fr-FR"/>
              </w:rPr>
              <w:t>experts sur les droits des peuples autochtones, et d</w:t>
            </w:r>
            <w:r w:rsidR="00273F31">
              <w:rPr>
                <w:rFonts w:cs="Angsana New"/>
                <w:kern w:val="22"/>
                <w:szCs w:val="22"/>
                <w:lang w:val="fr-FR"/>
              </w:rPr>
              <w:t>’</w:t>
            </w:r>
            <w:r w:rsidRPr="002D737F">
              <w:rPr>
                <w:rFonts w:cs="Angsana New"/>
                <w:kern w:val="22"/>
                <w:szCs w:val="22"/>
                <w:lang w:val="fr-FR"/>
              </w:rPr>
              <w:t xml:space="preserve">autres organisations compétentes], ainsi que </w:t>
            </w:r>
            <w:r w:rsidR="00D26EC1">
              <w:rPr>
                <w:rFonts w:cs="Angsana New"/>
                <w:kern w:val="22"/>
                <w:szCs w:val="22"/>
                <w:lang w:val="fr-FR"/>
              </w:rPr>
              <w:t>les peuples autochtones et les communautés locales</w:t>
            </w:r>
            <w:r w:rsidRPr="002D737F">
              <w:rPr>
                <w:rFonts w:cs="Angsana New"/>
                <w:kern w:val="22"/>
                <w:szCs w:val="22"/>
                <w:lang w:val="fr-FR"/>
              </w:rPr>
              <w:t xml:space="preserve">, élaborent des lignes directrices pour contribuer au renforcement des droits </w:t>
            </w:r>
            <w:r w:rsidR="00D26EC1">
              <w:rPr>
                <w:rFonts w:cs="Angsana New"/>
                <w:kern w:val="22"/>
                <w:szCs w:val="22"/>
                <w:lang w:val="fr-FR"/>
              </w:rPr>
              <w:t>des peuples autochtones et des communautés locales</w:t>
            </w:r>
            <w:r w:rsidRPr="002D737F">
              <w:rPr>
                <w:rFonts w:cs="Angsana New"/>
                <w:kern w:val="22"/>
                <w:szCs w:val="22"/>
                <w:lang w:val="fr-FR"/>
              </w:rPr>
              <w:t xml:space="preserve"> dans leurs efforts de conservation et d</w:t>
            </w:r>
            <w:r w:rsidR="00273F31">
              <w:rPr>
                <w:rFonts w:cs="Angsana New"/>
                <w:kern w:val="22"/>
                <w:szCs w:val="22"/>
                <w:lang w:val="fr-FR"/>
              </w:rPr>
              <w:t>’</w:t>
            </w:r>
            <w:r w:rsidRPr="002D737F">
              <w:rPr>
                <w:rFonts w:cs="Angsana New"/>
                <w:kern w:val="22"/>
                <w:szCs w:val="22"/>
                <w:lang w:val="fr-FR"/>
              </w:rPr>
              <w:t>utilisation durable de la biodiversité, conformément à une approche fondée sur les droits de l</w:t>
            </w:r>
            <w:r w:rsidR="00273F31">
              <w:rPr>
                <w:rFonts w:cs="Angsana New"/>
                <w:kern w:val="22"/>
                <w:szCs w:val="22"/>
                <w:lang w:val="fr-FR"/>
              </w:rPr>
              <w:t>’</w:t>
            </w:r>
            <w:r w:rsidRPr="002D737F">
              <w:rPr>
                <w:rFonts w:cs="Angsana New"/>
                <w:kern w:val="22"/>
                <w:szCs w:val="22"/>
                <w:lang w:val="fr-FR"/>
              </w:rPr>
              <w:t xml:space="preserve">homme, compatible avec les obligations et </w:t>
            </w:r>
            <w:r w:rsidR="009C215F">
              <w:rPr>
                <w:rFonts w:cs="Angsana New"/>
                <w:kern w:val="22"/>
                <w:szCs w:val="22"/>
                <w:lang w:val="fr-FR"/>
              </w:rPr>
              <w:t xml:space="preserve">les </w:t>
            </w:r>
            <w:r w:rsidRPr="002D737F">
              <w:rPr>
                <w:rFonts w:cs="Angsana New"/>
                <w:kern w:val="22"/>
                <w:szCs w:val="22"/>
                <w:lang w:val="fr-FR"/>
              </w:rPr>
              <w:t>instr</w:t>
            </w:r>
            <w:r w:rsidR="009C215F">
              <w:rPr>
                <w:rFonts w:cs="Angsana New"/>
                <w:kern w:val="22"/>
                <w:szCs w:val="22"/>
                <w:lang w:val="fr-FR"/>
              </w:rPr>
              <w:t>uments internationaux en vigueur</w:t>
            </w:r>
            <w:r w:rsidRPr="002D737F">
              <w:rPr>
                <w:rFonts w:cs="Angsana New"/>
                <w:kern w:val="22"/>
                <w:szCs w:val="22"/>
                <w:lang w:val="fr-FR"/>
              </w:rPr>
              <w:t>.</w:t>
            </w:r>
          </w:p>
        </w:tc>
        <w:tc>
          <w:tcPr>
            <w:tcW w:w="1897" w:type="dxa"/>
            <w:shd w:val="clear" w:color="auto" w:fill="FFFFFF" w:themeFill="background1"/>
          </w:tcPr>
          <w:p w14:paraId="170D4325"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72D5B0AA" w14:textId="262C24BD" w:rsidR="002D737F" w:rsidRPr="002D737F" w:rsidRDefault="00D26EC1"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11D1F15E" w14:textId="77777777" w:rsidTr="00273F31">
        <w:tc>
          <w:tcPr>
            <w:tcW w:w="5611" w:type="dxa"/>
            <w:shd w:val="clear" w:color="auto" w:fill="FFFFFF" w:themeFill="background1"/>
          </w:tcPr>
          <w:p w14:paraId="68BC6C6D" w14:textId="15A11FED" w:rsidR="002D737F" w:rsidRPr="002D737F" w:rsidRDefault="002D737F" w:rsidP="009C215F">
            <w:pPr>
              <w:suppressLineNumbers/>
              <w:suppressAutoHyphens/>
              <w:spacing w:before="60" w:after="60"/>
              <w:jc w:val="left"/>
              <w:rPr>
                <w:rFonts w:cs="Angsana New"/>
                <w:kern w:val="22"/>
                <w:szCs w:val="22"/>
                <w:lang w:val="fr-FR"/>
              </w:rPr>
            </w:pPr>
            <w:r w:rsidRPr="002D737F">
              <w:rPr>
                <w:rFonts w:cs="Angsana New"/>
                <w:lang w:val="fr-FR"/>
              </w:rPr>
              <w:t xml:space="preserve">7.1 </w:t>
            </w:r>
            <w:r w:rsidRPr="002D737F">
              <w:rPr>
                <w:rFonts w:cs="Angsana New"/>
                <w:i/>
                <w:iCs/>
                <w:lang w:val="fr-FR"/>
              </w:rPr>
              <w:t>bis</w:t>
            </w:r>
            <w:r w:rsidRPr="002D737F">
              <w:rPr>
                <w:rFonts w:cs="Angsana New"/>
                <w:i/>
                <w:iCs/>
                <w:lang w:val="fr-FR"/>
              </w:rPr>
              <w:tab/>
            </w:r>
            <w:r w:rsidRPr="002D737F">
              <w:rPr>
                <w:rFonts w:cs="Angsana New"/>
                <w:kern w:val="22"/>
                <w:szCs w:val="22"/>
                <w:lang w:val="fr-FR"/>
              </w:rPr>
              <w:t>Appuyer et promouvoir, le cas échéant, les régimes fonciers traditionnels</w:t>
            </w:r>
            <w:r w:rsidRPr="002D737F">
              <w:rPr>
                <w:rFonts w:cs="Angsana New"/>
                <w:vertAlign w:val="superscript"/>
                <w:lang w:val="fr-FR"/>
              </w:rPr>
              <w:footnoteReference w:id="18"/>
            </w:r>
            <w:r w:rsidR="009C215F">
              <w:rPr>
                <w:rFonts w:cs="Angsana New"/>
                <w:kern w:val="22"/>
                <w:szCs w:val="22"/>
                <w:lang w:val="fr-FR"/>
              </w:rPr>
              <w:t xml:space="preserve"> </w:t>
            </w:r>
            <w:r w:rsidR="009C215F" w:rsidRPr="002D737F">
              <w:rPr>
                <w:rFonts w:cs="Angsana New"/>
                <w:kern w:val="22"/>
                <w:szCs w:val="22"/>
                <w:lang w:val="fr-FR"/>
              </w:rPr>
              <w:t xml:space="preserve">et la sécurisation des droits fonciers </w:t>
            </w:r>
            <w:r w:rsidR="009C215F">
              <w:rPr>
                <w:rFonts w:cs="Angsana New"/>
                <w:kern w:val="22"/>
                <w:szCs w:val="22"/>
                <w:lang w:val="fr-FR"/>
              </w:rPr>
              <w:t>des peuples autochtones et des communautés locales</w:t>
            </w:r>
            <w:r w:rsidR="009C215F" w:rsidRPr="002D737F">
              <w:rPr>
                <w:rFonts w:cs="Angsana New"/>
                <w:kern w:val="22"/>
                <w:szCs w:val="22"/>
                <w:lang w:val="fr-FR"/>
              </w:rPr>
              <w:t xml:space="preserve"> pour la conservation et l</w:t>
            </w:r>
            <w:r w:rsidR="009C215F">
              <w:rPr>
                <w:rFonts w:cs="Angsana New"/>
                <w:kern w:val="22"/>
                <w:szCs w:val="22"/>
                <w:lang w:val="fr-FR"/>
              </w:rPr>
              <w:t>’</w:t>
            </w:r>
            <w:r w:rsidR="009C215F" w:rsidRPr="002D737F">
              <w:rPr>
                <w:rFonts w:cs="Angsana New"/>
                <w:kern w:val="22"/>
                <w:szCs w:val="22"/>
                <w:lang w:val="fr-FR"/>
              </w:rPr>
              <w:t>utilisation durable de la biodiversité, conformément à la législation nationale</w:t>
            </w:r>
            <w:r w:rsidR="009C215F">
              <w:rPr>
                <w:rFonts w:cs="Angsana New"/>
                <w:kern w:val="22"/>
                <w:szCs w:val="22"/>
                <w:lang w:val="fr-FR"/>
              </w:rPr>
              <w:t>.</w:t>
            </w:r>
          </w:p>
        </w:tc>
        <w:tc>
          <w:tcPr>
            <w:tcW w:w="1897" w:type="dxa"/>
            <w:shd w:val="clear" w:color="auto" w:fill="FFFFFF" w:themeFill="background1"/>
          </w:tcPr>
          <w:p w14:paraId="1F987973"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Parties</w:t>
            </w:r>
          </w:p>
        </w:tc>
        <w:tc>
          <w:tcPr>
            <w:tcW w:w="1842" w:type="dxa"/>
            <w:shd w:val="clear" w:color="auto" w:fill="FFFFFF" w:themeFill="background1"/>
          </w:tcPr>
          <w:p w14:paraId="3778012D" w14:textId="599FC034" w:rsidR="002D737F" w:rsidRPr="002D737F" w:rsidRDefault="009C215F"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077FB" w14:paraId="1258E312" w14:textId="77777777" w:rsidTr="00273F31">
        <w:tc>
          <w:tcPr>
            <w:tcW w:w="5611" w:type="dxa"/>
            <w:shd w:val="clear" w:color="auto" w:fill="FFFFFF" w:themeFill="background1"/>
          </w:tcPr>
          <w:p w14:paraId="3E256AB5" w14:textId="7C6D7D71" w:rsidR="002D737F" w:rsidRPr="002D737F" w:rsidRDefault="009C215F" w:rsidP="002D737F">
            <w:pPr>
              <w:suppressLineNumbers/>
              <w:suppressAutoHyphens/>
              <w:spacing w:before="60" w:after="60"/>
              <w:jc w:val="left"/>
              <w:rPr>
                <w:rFonts w:cs="Angsana New"/>
                <w:kern w:val="22"/>
                <w:szCs w:val="22"/>
                <w:lang w:val="fr-FR"/>
              </w:rPr>
            </w:pPr>
            <w:r w:rsidRPr="009C215F">
              <w:rPr>
                <w:rFonts w:cs="Angsana New"/>
                <w:lang w:val="fr-FR"/>
              </w:rPr>
              <w:t>[</w:t>
            </w:r>
            <w:r w:rsidR="002D737F" w:rsidRPr="002D737F">
              <w:rPr>
                <w:rFonts w:cs="Angsana New"/>
                <w:lang w:val="fr-FR"/>
              </w:rPr>
              <w:t xml:space="preserve">7.1 </w:t>
            </w:r>
            <w:r w:rsidR="002D737F" w:rsidRPr="002D737F">
              <w:rPr>
                <w:rFonts w:cs="Angsana New"/>
                <w:i/>
                <w:iCs/>
                <w:lang w:val="fr-FR"/>
              </w:rPr>
              <w:t>ter</w:t>
            </w:r>
            <w:r w:rsidR="002D737F" w:rsidRPr="002D737F">
              <w:rPr>
                <w:rFonts w:cs="Angsana New"/>
                <w:lang w:val="fr-FR"/>
              </w:rPr>
              <w:tab/>
            </w:r>
            <w:r w:rsidR="002D737F" w:rsidRPr="002D737F">
              <w:rPr>
                <w:rFonts w:cs="Angsana New"/>
                <w:kern w:val="22"/>
                <w:szCs w:val="22"/>
                <w:lang w:val="fr-FR"/>
              </w:rPr>
              <w:t>Appu</w:t>
            </w:r>
            <w:r w:rsidR="00B00077">
              <w:rPr>
                <w:rFonts w:cs="Angsana New"/>
                <w:kern w:val="22"/>
                <w:szCs w:val="22"/>
                <w:lang w:val="fr-FR"/>
              </w:rPr>
              <w:t>yer les mécanismes de réclamation et de réparation pour contribuer à</w:t>
            </w:r>
            <w:r w:rsidR="002D737F" w:rsidRPr="002D737F">
              <w:rPr>
                <w:rFonts w:cs="Angsana New"/>
                <w:kern w:val="22"/>
                <w:szCs w:val="22"/>
                <w:lang w:val="fr-FR"/>
              </w:rPr>
              <w:t xml:space="preserve"> l</w:t>
            </w:r>
            <w:r w:rsidR="00273F31">
              <w:rPr>
                <w:rFonts w:cs="Angsana New"/>
                <w:kern w:val="22"/>
                <w:szCs w:val="22"/>
                <w:lang w:val="fr-FR"/>
              </w:rPr>
              <w:t>’</w:t>
            </w:r>
            <w:r w:rsidR="002D737F" w:rsidRPr="002D737F">
              <w:rPr>
                <w:rFonts w:cs="Angsana New"/>
                <w:kern w:val="22"/>
                <w:szCs w:val="22"/>
                <w:lang w:val="fr-FR"/>
              </w:rPr>
              <w:t>application d</w:t>
            </w:r>
            <w:r w:rsidR="00273F31">
              <w:rPr>
                <w:rFonts w:cs="Angsana New"/>
                <w:kern w:val="22"/>
                <w:szCs w:val="22"/>
                <w:lang w:val="fr-FR"/>
              </w:rPr>
              <w:t>’</w:t>
            </w:r>
            <w:r w:rsidR="002D737F" w:rsidRPr="002D737F">
              <w:rPr>
                <w:rFonts w:cs="Angsana New"/>
                <w:kern w:val="22"/>
                <w:szCs w:val="22"/>
                <w:lang w:val="fr-FR"/>
              </w:rPr>
              <w:t xml:space="preserve">une approche </w:t>
            </w:r>
            <w:r w:rsidR="002D737F" w:rsidRPr="002D737F">
              <w:rPr>
                <w:rFonts w:cs="Angsana New"/>
                <w:kern w:val="22"/>
                <w:szCs w:val="22"/>
                <w:lang w:val="fr-FR"/>
              </w:rPr>
              <w:lastRenderedPageBreak/>
              <w:t>fondée sur les droits de l</w:t>
            </w:r>
            <w:r w:rsidR="00273F31">
              <w:rPr>
                <w:rFonts w:cs="Angsana New"/>
                <w:kern w:val="22"/>
                <w:szCs w:val="22"/>
                <w:lang w:val="fr-FR"/>
              </w:rPr>
              <w:t>’</w:t>
            </w:r>
            <w:r w:rsidR="002D737F" w:rsidRPr="002D737F">
              <w:rPr>
                <w:rFonts w:cs="Angsana New"/>
                <w:kern w:val="22"/>
                <w:szCs w:val="22"/>
                <w:lang w:val="fr-FR"/>
              </w:rPr>
              <w:t xml:space="preserve">homme </w:t>
            </w:r>
            <w:r w:rsidR="00B00077">
              <w:rPr>
                <w:rFonts w:cs="Angsana New"/>
                <w:kern w:val="22"/>
                <w:szCs w:val="22"/>
                <w:lang w:val="fr-FR"/>
              </w:rPr>
              <w:t>dans la mise en œuvre du Cadre.</w:t>
            </w:r>
            <w:r w:rsidR="002D737F" w:rsidRPr="002D737F">
              <w:rPr>
                <w:rFonts w:cs="Angsana New"/>
                <w:kern w:val="22"/>
                <w:szCs w:val="22"/>
                <w:lang w:val="fr-FR"/>
              </w:rPr>
              <w:t>]</w:t>
            </w:r>
          </w:p>
        </w:tc>
        <w:tc>
          <w:tcPr>
            <w:tcW w:w="1897" w:type="dxa"/>
            <w:shd w:val="clear" w:color="auto" w:fill="FFFFFF" w:themeFill="background1"/>
          </w:tcPr>
          <w:p w14:paraId="3C7B6723" w14:textId="77777777" w:rsidR="002D737F" w:rsidRPr="002D737F" w:rsidRDefault="002D737F" w:rsidP="002D737F">
            <w:pPr>
              <w:suppressLineNumbers/>
              <w:suppressAutoHyphens/>
              <w:spacing w:before="120" w:after="120"/>
              <w:rPr>
                <w:rFonts w:cs="Angsana New"/>
                <w:kern w:val="22"/>
                <w:szCs w:val="22"/>
                <w:lang w:val="fr-FR"/>
              </w:rPr>
            </w:pPr>
          </w:p>
        </w:tc>
        <w:tc>
          <w:tcPr>
            <w:tcW w:w="1842" w:type="dxa"/>
            <w:shd w:val="clear" w:color="auto" w:fill="FFFFFF" w:themeFill="background1"/>
          </w:tcPr>
          <w:p w14:paraId="65308B32" w14:textId="54F23D1E" w:rsidR="002D737F" w:rsidRPr="002D737F" w:rsidRDefault="00B00077"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13611070" w14:textId="77777777" w:rsidTr="00273F31">
        <w:tc>
          <w:tcPr>
            <w:tcW w:w="5611" w:type="dxa"/>
            <w:shd w:val="clear" w:color="auto" w:fill="FFFFFF" w:themeFill="background1"/>
          </w:tcPr>
          <w:p w14:paraId="1D58B20F" w14:textId="48EDA41F" w:rsidR="002D737F" w:rsidRPr="002D737F" w:rsidRDefault="002D737F" w:rsidP="002D737F">
            <w:pPr>
              <w:suppressLineNumbers/>
              <w:suppressAutoHyphens/>
              <w:spacing w:before="120" w:after="120"/>
              <w:jc w:val="left"/>
              <w:rPr>
                <w:rFonts w:cs="Angsana New"/>
                <w:lang w:val="fr-FR"/>
              </w:rPr>
            </w:pPr>
            <w:r w:rsidRPr="002D737F">
              <w:rPr>
                <w:rFonts w:cs="Angsana New"/>
                <w:lang w:val="fr-FR"/>
              </w:rPr>
              <w:t xml:space="preserve">[7.2 </w:t>
            </w:r>
            <w:r w:rsidRPr="002D737F">
              <w:rPr>
                <w:rFonts w:cs="Angsana New"/>
                <w:lang w:val="fr-FR"/>
              </w:rPr>
              <w:tab/>
              <w:t xml:space="preserve">[Compiler les communications des Parties, </w:t>
            </w:r>
            <w:r w:rsidR="00D26EC1">
              <w:rPr>
                <w:rFonts w:cs="Angsana New"/>
                <w:lang w:val="fr-FR"/>
              </w:rPr>
              <w:t>des peuples autochtones et des communautés locales</w:t>
            </w:r>
            <w:r w:rsidRPr="002D737F">
              <w:rPr>
                <w:rFonts w:cs="Angsana New"/>
                <w:lang w:val="fr-FR"/>
              </w:rPr>
              <w:t xml:space="preserve"> et des autres parties prenantes concernées sur les bonnes pratiques relatives à ][Élaborer des lignes directrices sur la [mise en œuvre de la cible 22, y compris sur la] pleine protection des défenseurs des droits de l</w:t>
            </w:r>
            <w:r w:rsidR="00273F31">
              <w:rPr>
                <w:rFonts w:cs="Angsana New"/>
                <w:lang w:val="fr-FR"/>
              </w:rPr>
              <w:t>’</w:t>
            </w:r>
            <w:r w:rsidRPr="002D737F">
              <w:rPr>
                <w:rFonts w:cs="Angsana New"/>
                <w:lang w:val="fr-FR"/>
              </w:rPr>
              <w:t>homme en matière d</w:t>
            </w:r>
            <w:r w:rsidR="00273F31">
              <w:rPr>
                <w:rFonts w:cs="Angsana New"/>
                <w:lang w:val="fr-FR"/>
              </w:rPr>
              <w:t>’</w:t>
            </w:r>
            <w:r w:rsidR="00B00077">
              <w:rPr>
                <w:rFonts w:cs="Angsana New"/>
                <w:lang w:val="fr-FR"/>
              </w:rPr>
              <w:t>environnement, en mettant l’accent en particulier sur une protection des femmes contre toutes formes de violence [en lien avec</w:t>
            </w:r>
            <w:r w:rsidRPr="002D737F">
              <w:rPr>
                <w:rFonts w:cs="Angsana New"/>
                <w:lang w:val="fr-FR"/>
              </w:rPr>
              <w:t xml:space="preserve"> [l</w:t>
            </w:r>
            <w:r w:rsidR="00B00077">
              <w:rPr>
                <w:rFonts w:cs="Angsana New"/>
                <w:lang w:val="fr-FR"/>
              </w:rPr>
              <w:t>e but</w:t>
            </w:r>
            <w:r w:rsidRPr="002D737F">
              <w:rPr>
                <w:rFonts w:cs="Angsana New"/>
                <w:lang w:val="fr-FR"/>
              </w:rPr>
              <w:t xml:space="preserve"> de la Convention et du Cadre] [la conservation et l</w:t>
            </w:r>
            <w:r w:rsidR="00273F31">
              <w:rPr>
                <w:rFonts w:cs="Angsana New"/>
                <w:lang w:val="fr-FR"/>
              </w:rPr>
              <w:t>’</w:t>
            </w:r>
            <w:r w:rsidRPr="002D737F">
              <w:rPr>
                <w:rFonts w:cs="Angsana New"/>
                <w:lang w:val="fr-FR"/>
              </w:rPr>
              <w:t>utilisation durable de la biodiversité] et l</w:t>
            </w:r>
            <w:r w:rsidR="00273F31">
              <w:rPr>
                <w:rFonts w:cs="Angsana New"/>
                <w:lang w:val="fr-FR"/>
              </w:rPr>
              <w:t>’</w:t>
            </w:r>
            <w:r w:rsidRPr="002D737F">
              <w:rPr>
                <w:rFonts w:cs="Angsana New"/>
                <w:lang w:val="fr-FR"/>
              </w:rPr>
              <w:t>accès à la justice et aux informations [d</w:t>
            </w:r>
            <w:r w:rsidR="00273F31">
              <w:rPr>
                <w:rFonts w:cs="Angsana New"/>
                <w:lang w:val="fr-FR"/>
              </w:rPr>
              <w:t>’</w:t>
            </w:r>
            <w:r w:rsidRPr="002D737F">
              <w:rPr>
                <w:rFonts w:cs="Angsana New"/>
                <w:lang w:val="fr-FR"/>
              </w:rPr>
              <w:t xml:space="preserve">appui pertinentes] [relatives à la conservation de la biodiversité par </w:t>
            </w:r>
            <w:r w:rsidR="00D26EC1">
              <w:rPr>
                <w:rFonts w:cs="Angsana New"/>
                <w:lang w:val="fr-FR"/>
              </w:rPr>
              <w:t>les peuples autochtones et les communautés locales</w:t>
            </w:r>
            <w:r w:rsidR="00B00077">
              <w:rPr>
                <w:rFonts w:cs="Angsana New"/>
                <w:lang w:val="fr-FR"/>
              </w:rPr>
              <w:t>]. ]</w:t>
            </w:r>
          </w:p>
          <w:p w14:paraId="6EB3A76A" w14:textId="7B5CF2C7" w:rsidR="002D737F" w:rsidRPr="002D737F" w:rsidRDefault="00B00077" w:rsidP="002D737F">
            <w:pPr>
              <w:suppressLineNumbers/>
              <w:suppressAutoHyphens/>
              <w:spacing w:before="120" w:after="120"/>
              <w:jc w:val="left"/>
              <w:rPr>
                <w:rFonts w:cs="Angsana New"/>
                <w:lang w:val="fr-FR"/>
              </w:rPr>
            </w:pPr>
            <w:r>
              <w:rPr>
                <w:rFonts w:cs="Angsana New"/>
                <w:lang w:val="fr-FR"/>
              </w:rPr>
              <w:t xml:space="preserve">[7.2 </w:t>
            </w:r>
            <w:r w:rsidRPr="00B00077">
              <w:rPr>
                <w:rFonts w:cs="Angsana New"/>
                <w:i/>
                <w:lang w:val="fr-FR"/>
              </w:rPr>
              <w:t>Alt.</w:t>
            </w:r>
            <w:r>
              <w:rPr>
                <w:rFonts w:cs="Angsana New"/>
                <w:lang w:val="fr-FR"/>
              </w:rPr>
              <w:t xml:space="preserve">   </w:t>
            </w:r>
            <w:r w:rsidR="002D737F" w:rsidRPr="002D737F">
              <w:rPr>
                <w:rFonts w:cs="Angsana New"/>
                <w:lang w:val="fr-FR"/>
              </w:rPr>
              <w:t>Compiler les communications des Parties, des peuples autochtones, des communautés locales et des parties prenantes concernées sur les bonnes pratiques en matière de protection intégrale des défenseurs des droits de l</w:t>
            </w:r>
            <w:r w:rsidR="00273F31">
              <w:rPr>
                <w:rFonts w:cs="Angsana New"/>
                <w:lang w:val="fr-FR"/>
              </w:rPr>
              <w:t>’</w:t>
            </w:r>
            <w:r w:rsidR="002D737F" w:rsidRPr="002D737F">
              <w:rPr>
                <w:rFonts w:cs="Angsana New"/>
                <w:lang w:val="fr-FR"/>
              </w:rPr>
              <w:t>homme dans le domaine de l</w:t>
            </w:r>
            <w:r w:rsidR="00273F31">
              <w:rPr>
                <w:rFonts w:cs="Angsana New"/>
                <w:lang w:val="fr-FR"/>
              </w:rPr>
              <w:t>’</w:t>
            </w:r>
            <w:r w:rsidR="002D737F" w:rsidRPr="002D737F">
              <w:rPr>
                <w:rFonts w:cs="Angsana New"/>
                <w:lang w:val="fr-FR"/>
              </w:rPr>
              <w:t>environnement et d</w:t>
            </w:r>
            <w:r w:rsidR="00273F31">
              <w:rPr>
                <w:rFonts w:cs="Angsana New"/>
                <w:lang w:val="fr-FR"/>
              </w:rPr>
              <w:t>’</w:t>
            </w:r>
            <w:r>
              <w:rPr>
                <w:rFonts w:cs="Angsana New"/>
                <w:lang w:val="fr-FR"/>
              </w:rPr>
              <w:t>accès à la justice, ainsi que d</w:t>
            </w:r>
            <w:r w:rsidR="002D737F" w:rsidRPr="002D737F">
              <w:rPr>
                <w:rFonts w:cs="Angsana New"/>
                <w:lang w:val="fr-FR"/>
              </w:rPr>
              <w:t>es informations d</w:t>
            </w:r>
            <w:r w:rsidR="00273F31">
              <w:rPr>
                <w:rFonts w:cs="Angsana New"/>
                <w:lang w:val="fr-FR"/>
              </w:rPr>
              <w:t>’</w:t>
            </w:r>
            <w:r w:rsidR="002D737F" w:rsidRPr="002D737F">
              <w:rPr>
                <w:rFonts w:cs="Angsana New"/>
                <w:lang w:val="fr-FR"/>
              </w:rPr>
              <w:t>appui, et élaborer des lignes directrices, dans le contexte de la Convention, du Cadre et du Plan d</w:t>
            </w:r>
            <w:r w:rsidR="00273F31">
              <w:rPr>
                <w:rFonts w:cs="Angsana New"/>
                <w:lang w:val="fr-FR"/>
              </w:rPr>
              <w:t>’</w:t>
            </w:r>
            <w:r w:rsidR="002D737F" w:rsidRPr="002D737F">
              <w:rPr>
                <w:rFonts w:cs="Angsana New"/>
                <w:lang w:val="fr-FR"/>
              </w:rPr>
              <w:t>action pour l</w:t>
            </w:r>
            <w:r w:rsidR="00273F31">
              <w:rPr>
                <w:rFonts w:cs="Angsana New"/>
                <w:lang w:val="fr-FR"/>
              </w:rPr>
              <w:t>’</w:t>
            </w:r>
            <w:r>
              <w:rPr>
                <w:rFonts w:cs="Angsana New"/>
                <w:lang w:val="fr-FR"/>
              </w:rPr>
              <w:t>égalité des sexes.]</w:t>
            </w:r>
          </w:p>
        </w:tc>
        <w:tc>
          <w:tcPr>
            <w:tcW w:w="1897" w:type="dxa"/>
            <w:shd w:val="clear" w:color="auto" w:fill="FFFFFF" w:themeFill="background1"/>
          </w:tcPr>
          <w:p w14:paraId="7D2A6FA9" w14:textId="77777777" w:rsidR="002D737F" w:rsidRPr="002D737F" w:rsidRDefault="002D737F" w:rsidP="002D737F">
            <w:pPr>
              <w:suppressLineNumbers/>
              <w:suppressAutoHyphens/>
              <w:spacing w:before="120" w:after="120"/>
              <w:rPr>
                <w:rFonts w:cs="Angsana New"/>
                <w:lang w:val="fr-FR"/>
              </w:rPr>
            </w:pPr>
            <w:r w:rsidRPr="002D737F">
              <w:rPr>
                <w:rFonts w:cs="Angsana New"/>
                <w:kern w:val="22"/>
                <w:szCs w:val="22"/>
                <w:lang w:val="fr-FR"/>
              </w:rPr>
              <w:t>[OS8j]</w:t>
            </w:r>
          </w:p>
        </w:tc>
        <w:tc>
          <w:tcPr>
            <w:tcW w:w="1842" w:type="dxa"/>
            <w:shd w:val="clear" w:color="auto" w:fill="FFFFFF" w:themeFill="background1"/>
          </w:tcPr>
          <w:p w14:paraId="600AA4CC" w14:textId="6C1F9C42" w:rsidR="002D737F" w:rsidRPr="002D737F" w:rsidRDefault="00B00077" w:rsidP="002D737F">
            <w:pPr>
              <w:suppressLineNumbers/>
              <w:suppressAutoHyphens/>
              <w:spacing w:before="120" w:after="120"/>
              <w:rPr>
                <w:rFonts w:cs="Angsana New"/>
                <w:lang w:val="fr-FR"/>
              </w:rPr>
            </w:pPr>
            <w:r>
              <w:rPr>
                <w:kern w:val="22"/>
                <w:szCs w:val="22"/>
                <w:lang w:val="fr-FR"/>
              </w:rPr>
              <w:t>À</w:t>
            </w:r>
            <w:r>
              <w:rPr>
                <w:rFonts w:cs="Angsana New"/>
                <w:kern w:val="22"/>
                <w:szCs w:val="22"/>
                <w:lang w:val="fr-FR"/>
              </w:rPr>
              <w:t xml:space="preserve"> déterminer</w:t>
            </w:r>
          </w:p>
        </w:tc>
      </w:tr>
      <w:tr w:rsidR="002D737F" w:rsidRPr="002077FB" w14:paraId="23C3E99D" w14:textId="77777777" w:rsidTr="00273F31">
        <w:tc>
          <w:tcPr>
            <w:tcW w:w="9350" w:type="dxa"/>
            <w:gridSpan w:val="3"/>
            <w:shd w:val="clear" w:color="auto" w:fill="FFFFFF" w:themeFill="background1"/>
          </w:tcPr>
          <w:p w14:paraId="0DC04280" w14:textId="747D079A" w:rsidR="002D737F" w:rsidRPr="002D737F" w:rsidRDefault="002D737F" w:rsidP="002D737F">
            <w:pPr>
              <w:suppressLineNumbers/>
              <w:suppressAutoHyphens/>
              <w:spacing w:before="120" w:after="120"/>
              <w:jc w:val="left"/>
              <w:rPr>
                <w:rFonts w:cs="Angsana New"/>
                <w:b/>
                <w:bCs/>
                <w:kern w:val="22"/>
                <w:szCs w:val="22"/>
                <w:lang w:val="fr-FR"/>
              </w:rPr>
            </w:pPr>
            <w:r w:rsidRPr="002D737F">
              <w:rPr>
                <w:rFonts w:cs="Angsana New"/>
                <w:b/>
                <w:bCs/>
                <w:iCs/>
                <w:szCs w:val="28"/>
                <w:lang w:val="fr-FR"/>
              </w:rPr>
              <w:t xml:space="preserve">Élément </w:t>
            </w:r>
            <w:r w:rsidR="00DC4C6B">
              <w:rPr>
                <w:rFonts w:cs="Angsana New"/>
                <w:b/>
                <w:bCs/>
                <w:kern w:val="22"/>
                <w:szCs w:val="22"/>
                <w:lang w:val="fr-FR"/>
              </w:rPr>
              <w:t>8.</w:t>
            </w:r>
            <w:r w:rsidRPr="002D737F">
              <w:rPr>
                <w:rFonts w:cs="Angsana New"/>
                <w:b/>
                <w:bCs/>
                <w:kern w:val="22"/>
                <w:szCs w:val="22"/>
                <w:lang w:val="fr-FR"/>
              </w:rPr>
              <w:t xml:space="preserve"> </w:t>
            </w:r>
            <w:r w:rsidRPr="002D737F">
              <w:rPr>
                <w:rFonts w:cs="Angsana New"/>
                <w:b/>
                <w:bCs/>
                <w:kern w:val="22"/>
                <w:szCs w:val="22"/>
                <w:lang w:val="fr-FR"/>
              </w:rPr>
              <w:tab/>
              <w:t xml:space="preserve">[Accès direct au] financement pour </w:t>
            </w:r>
            <w:r w:rsidR="00D26EC1">
              <w:rPr>
                <w:rFonts w:cs="Angsana New"/>
                <w:b/>
                <w:bCs/>
                <w:kern w:val="22"/>
                <w:szCs w:val="22"/>
                <w:lang w:val="fr-FR"/>
              </w:rPr>
              <w:t>les peuples autochtones et les communautés locales</w:t>
            </w:r>
            <w:r w:rsidRPr="002D737F">
              <w:rPr>
                <w:rFonts w:cs="Angsana New"/>
                <w:b/>
                <w:bCs/>
                <w:kern w:val="22"/>
                <w:szCs w:val="22"/>
                <w:lang w:val="fr-FR"/>
              </w:rPr>
              <w:t xml:space="preserve"> pour </w:t>
            </w:r>
            <w:r w:rsidR="00B470A5">
              <w:rPr>
                <w:rFonts w:cs="Angsana New"/>
                <w:b/>
                <w:bCs/>
                <w:kern w:val="22"/>
                <w:szCs w:val="22"/>
                <w:lang w:val="fr-FR"/>
              </w:rPr>
              <w:t xml:space="preserve">assurer </w:t>
            </w:r>
            <w:r w:rsidRPr="002D737F">
              <w:rPr>
                <w:rFonts w:cs="Angsana New"/>
                <w:b/>
                <w:bCs/>
                <w:kern w:val="22"/>
                <w:szCs w:val="22"/>
                <w:lang w:val="fr-FR"/>
              </w:rPr>
              <w:t>la conservation, la restauration et l</w:t>
            </w:r>
            <w:r w:rsidR="00273F31">
              <w:rPr>
                <w:rFonts w:cs="Angsana New"/>
                <w:b/>
                <w:bCs/>
                <w:kern w:val="22"/>
                <w:szCs w:val="22"/>
                <w:lang w:val="fr-FR"/>
              </w:rPr>
              <w:t>’</w:t>
            </w:r>
            <w:r w:rsidRPr="002D737F">
              <w:rPr>
                <w:rFonts w:cs="Angsana New"/>
                <w:b/>
                <w:bCs/>
                <w:kern w:val="22"/>
                <w:szCs w:val="22"/>
                <w:lang w:val="fr-FR"/>
              </w:rPr>
              <w:t>utilisation durable de la biodiversité</w:t>
            </w:r>
          </w:p>
        </w:tc>
      </w:tr>
      <w:tr w:rsidR="002D737F" w:rsidRPr="002077FB" w14:paraId="6B991E43" w14:textId="77777777" w:rsidTr="00273F31">
        <w:tc>
          <w:tcPr>
            <w:tcW w:w="9350" w:type="dxa"/>
            <w:gridSpan w:val="3"/>
            <w:shd w:val="clear" w:color="auto" w:fill="FFFFFF" w:themeFill="background1"/>
          </w:tcPr>
          <w:p w14:paraId="2DE5FFF5" w14:textId="39256B9E" w:rsidR="002D737F" w:rsidRPr="002D737F" w:rsidRDefault="002D737F" w:rsidP="00B470A5">
            <w:pPr>
              <w:suppressLineNumbers/>
              <w:suppressAutoHyphens/>
              <w:spacing w:before="120" w:after="120"/>
              <w:jc w:val="left"/>
              <w:rPr>
                <w:rFonts w:cs="Angsana New"/>
                <w:kern w:val="22"/>
                <w:szCs w:val="22"/>
                <w:lang w:val="fr-FR"/>
              </w:rPr>
            </w:pPr>
            <w:r w:rsidRPr="002D737F">
              <w:rPr>
                <w:rFonts w:cs="Angsana New"/>
                <w:i/>
                <w:iCs/>
                <w:kern w:val="22"/>
                <w:szCs w:val="22"/>
                <w:lang w:val="fr-FR"/>
              </w:rPr>
              <w:t>Promouvoir la mise en œuvre des cibles pertinentes du Cadre mondial de la biodiversité de Kunming-Montréa</w:t>
            </w:r>
            <w:r w:rsidR="00B470A5">
              <w:rPr>
                <w:rFonts w:cs="Angsana New"/>
                <w:i/>
                <w:iCs/>
                <w:kern w:val="22"/>
                <w:szCs w:val="22"/>
                <w:lang w:val="fr-FR"/>
              </w:rPr>
              <w:t xml:space="preserve">l, en particulier en [soutenant un </w:t>
            </w:r>
            <w:r w:rsidRPr="002D737F">
              <w:rPr>
                <w:rFonts w:cs="Angsana New"/>
                <w:i/>
                <w:iCs/>
                <w:kern w:val="22"/>
                <w:szCs w:val="22"/>
                <w:lang w:val="fr-FR"/>
              </w:rPr>
              <w:t>accès direc</w:t>
            </w:r>
            <w:r w:rsidR="00B470A5">
              <w:rPr>
                <w:rFonts w:cs="Angsana New"/>
                <w:i/>
                <w:iCs/>
                <w:kern w:val="22"/>
                <w:szCs w:val="22"/>
                <w:lang w:val="fr-FR"/>
              </w:rPr>
              <w:t>t au financement par] [mobilisant</w:t>
            </w:r>
            <w:r w:rsidRPr="002D737F">
              <w:rPr>
                <w:rFonts w:cs="Angsana New"/>
                <w:i/>
                <w:iCs/>
                <w:kern w:val="22"/>
                <w:szCs w:val="22"/>
                <w:lang w:val="fr-FR"/>
              </w:rPr>
              <w:t xml:space="preserve"> des financem</w:t>
            </w:r>
            <w:r w:rsidR="00B470A5">
              <w:rPr>
                <w:rFonts w:cs="Angsana New"/>
                <w:i/>
                <w:iCs/>
                <w:kern w:val="22"/>
                <w:szCs w:val="22"/>
                <w:lang w:val="fr-FR"/>
              </w:rPr>
              <w:t>ents nouveaux et additionnels</w:t>
            </w:r>
            <w:r w:rsidRPr="002D737F">
              <w:rPr>
                <w:rFonts w:cs="Angsana New"/>
                <w:i/>
                <w:iCs/>
                <w:kern w:val="22"/>
                <w:szCs w:val="22"/>
                <w:lang w:val="fr-FR"/>
              </w:rPr>
              <w:t xml:space="preserve"> pour] </w:t>
            </w:r>
            <w:r w:rsidR="00D26EC1">
              <w:rPr>
                <w:rFonts w:cs="Angsana New"/>
                <w:i/>
                <w:iCs/>
                <w:kern w:val="22"/>
                <w:szCs w:val="22"/>
                <w:lang w:val="fr-FR"/>
              </w:rPr>
              <w:t>les peuples autochtones et les communautés locales</w:t>
            </w:r>
            <w:r w:rsidRPr="002D737F">
              <w:rPr>
                <w:rFonts w:cs="Angsana New"/>
                <w:i/>
                <w:iCs/>
                <w:kern w:val="22"/>
                <w:szCs w:val="22"/>
                <w:lang w:val="fr-FR"/>
              </w:rPr>
              <w:t>.</w:t>
            </w:r>
          </w:p>
        </w:tc>
      </w:tr>
      <w:tr w:rsidR="002D737F" w:rsidRPr="002D737F" w14:paraId="50566ACC" w14:textId="77777777" w:rsidTr="00273F31">
        <w:tc>
          <w:tcPr>
            <w:tcW w:w="5611" w:type="dxa"/>
            <w:shd w:val="clear" w:color="auto" w:fill="FFFFFF" w:themeFill="background1"/>
          </w:tcPr>
          <w:p w14:paraId="6C2ADC62" w14:textId="1A693265"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t xml:space="preserve">8.1 </w:t>
            </w:r>
            <w:r w:rsidRPr="002D737F">
              <w:rPr>
                <w:rFonts w:cs="Angsana New"/>
                <w:lang w:val="fr-CA"/>
              </w:rPr>
              <w:tab/>
            </w:r>
            <w:r w:rsidR="00B470A5">
              <w:rPr>
                <w:rFonts w:cs="Angsana New"/>
                <w:kern w:val="22"/>
                <w:szCs w:val="22"/>
                <w:lang w:val="fr-FR"/>
              </w:rPr>
              <w:t xml:space="preserve">Soutenir les </w:t>
            </w:r>
            <w:r w:rsidRPr="002D737F">
              <w:rPr>
                <w:rFonts w:cs="Angsana New"/>
                <w:kern w:val="22"/>
                <w:szCs w:val="22"/>
                <w:lang w:val="fr-FR"/>
              </w:rPr>
              <w:t xml:space="preserve">efforts de mobilisation des ressources financières en faveur </w:t>
            </w:r>
            <w:r w:rsidR="00D26EC1">
              <w:rPr>
                <w:rFonts w:cs="Angsana New"/>
                <w:kern w:val="22"/>
                <w:szCs w:val="22"/>
                <w:lang w:val="fr-FR"/>
              </w:rPr>
              <w:t>des peuples autochtones et des communautés locales</w:t>
            </w:r>
            <w:r w:rsidR="005B4763">
              <w:rPr>
                <w:rFonts w:cs="Angsana New"/>
                <w:kern w:val="22"/>
                <w:szCs w:val="22"/>
                <w:lang w:val="fr-FR"/>
              </w:rPr>
              <w:t>, conformément à la S</w:t>
            </w:r>
            <w:r w:rsidRPr="002D737F">
              <w:rPr>
                <w:rFonts w:cs="Angsana New"/>
                <w:kern w:val="22"/>
                <w:szCs w:val="22"/>
                <w:lang w:val="fr-FR"/>
              </w:rPr>
              <w:t>tratégie de mobilisation des ressources et dans les limites de son champ d</w:t>
            </w:r>
            <w:r w:rsidR="00273F31">
              <w:rPr>
                <w:rFonts w:cs="Angsana New"/>
                <w:kern w:val="22"/>
                <w:szCs w:val="22"/>
                <w:lang w:val="fr-FR"/>
              </w:rPr>
              <w:t>’</w:t>
            </w:r>
            <w:r w:rsidRPr="002D737F">
              <w:rPr>
                <w:rFonts w:cs="Angsana New"/>
                <w:kern w:val="22"/>
                <w:szCs w:val="22"/>
                <w:lang w:val="fr-FR"/>
              </w:rPr>
              <w:t>application.</w:t>
            </w:r>
          </w:p>
        </w:tc>
        <w:tc>
          <w:tcPr>
            <w:tcW w:w="1897" w:type="dxa"/>
            <w:shd w:val="clear" w:color="auto" w:fill="FFFFFF" w:themeFill="background1"/>
          </w:tcPr>
          <w:p w14:paraId="4355991B"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Tous les acteurs</w:t>
            </w:r>
          </w:p>
          <w:p w14:paraId="45DF843D" w14:textId="77777777" w:rsidR="002D737F" w:rsidRPr="002D737F" w:rsidRDefault="002D737F" w:rsidP="002D737F">
            <w:pPr>
              <w:suppressLineNumbers/>
              <w:suppressAutoHyphens/>
              <w:spacing w:before="120" w:after="120"/>
              <w:rPr>
                <w:rFonts w:cs="Angsana New"/>
                <w:kern w:val="22"/>
                <w:szCs w:val="22"/>
                <w:lang w:val="fr-FR"/>
              </w:rPr>
            </w:pPr>
          </w:p>
          <w:p w14:paraId="2AE0F36D" w14:textId="77777777" w:rsidR="002D737F" w:rsidRPr="002D737F" w:rsidRDefault="002D737F" w:rsidP="002D737F">
            <w:pPr>
              <w:suppressLineNumbers/>
              <w:suppressAutoHyphens/>
              <w:spacing w:before="120" w:after="120"/>
              <w:rPr>
                <w:rFonts w:cs="Angsana New"/>
                <w:kern w:val="22"/>
                <w:szCs w:val="22"/>
                <w:lang w:val="fr-FR"/>
              </w:rPr>
            </w:pPr>
          </w:p>
        </w:tc>
        <w:tc>
          <w:tcPr>
            <w:tcW w:w="1842" w:type="dxa"/>
            <w:shd w:val="clear" w:color="auto" w:fill="FFFFFF" w:themeFill="background1"/>
          </w:tcPr>
          <w:p w14:paraId="12E75938" w14:textId="30E89820" w:rsidR="002D737F" w:rsidRPr="002D737F" w:rsidRDefault="004B201B" w:rsidP="002D737F">
            <w:pPr>
              <w:suppressLineNumbers/>
              <w:suppressAutoHyphens/>
              <w:spacing w:before="120" w:after="120"/>
              <w:rPr>
                <w:rFonts w:cs="Angsana New"/>
                <w:kern w:val="22"/>
                <w:szCs w:val="22"/>
                <w:lang w:val="fr-FR"/>
              </w:rPr>
            </w:pPr>
            <w:r>
              <w:rPr>
                <w:kern w:val="22"/>
                <w:szCs w:val="22"/>
                <w:lang w:val="fr-FR"/>
              </w:rPr>
              <w:t>À</w:t>
            </w:r>
            <w:r>
              <w:rPr>
                <w:rFonts w:cs="Angsana New"/>
                <w:kern w:val="22"/>
                <w:szCs w:val="22"/>
                <w:lang w:val="fr-FR"/>
              </w:rPr>
              <w:t xml:space="preserve"> déterminer</w:t>
            </w:r>
          </w:p>
        </w:tc>
      </w:tr>
      <w:tr w:rsidR="002D737F" w:rsidRPr="002D737F" w14:paraId="7CF4ED2D" w14:textId="77777777" w:rsidTr="00273F31">
        <w:tc>
          <w:tcPr>
            <w:tcW w:w="5611" w:type="dxa"/>
            <w:shd w:val="clear" w:color="auto" w:fill="FFFFFF" w:themeFill="background1"/>
          </w:tcPr>
          <w:p w14:paraId="1E4BE975" w14:textId="49C6EB2E" w:rsidR="002D737F" w:rsidRPr="002D737F" w:rsidRDefault="002D737F" w:rsidP="002D737F">
            <w:pPr>
              <w:suppressLineNumbers/>
              <w:suppressAutoHyphens/>
              <w:spacing w:before="120" w:after="120"/>
              <w:jc w:val="left"/>
              <w:rPr>
                <w:rFonts w:cs="Angsana New"/>
                <w:lang w:val="fr-FR"/>
              </w:rPr>
            </w:pPr>
            <w:r w:rsidRPr="002D737F">
              <w:rPr>
                <w:rFonts w:cs="Angsana New"/>
                <w:lang w:val="fr-FR"/>
              </w:rPr>
              <w:t xml:space="preserve">8.2 </w:t>
            </w:r>
            <w:r w:rsidRPr="002D737F">
              <w:rPr>
                <w:rFonts w:cs="Angsana New"/>
                <w:lang w:val="fr-CA"/>
              </w:rPr>
              <w:tab/>
            </w:r>
            <w:r w:rsidRPr="002D737F">
              <w:rPr>
                <w:rFonts w:cs="Angsana New"/>
                <w:lang w:val="fr-FR"/>
              </w:rPr>
              <w:t>Étudier plus avant les possibilités d</w:t>
            </w:r>
            <w:r w:rsidR="00273F31">
              <w:rPr>
                <w:rFonts w:cs="Angsana New"/>
                <w:lang w:val="fr-FR"/>
              </w:rPr>
              <w:t>’</w:t>
            </w:r>
            <w:r w:rsidRPr="002D737F">
              <w:rPr>
                <w:rFonts w:cs="Angsana New"/>
                <w:lang w:val="fr-FR"/>
              </w:rPr>
              <w:t>élaborer ou d</w:t>
            </w:r>
            <w:r w:rsidR="00273F31">
              <w:rPr>
                <w:rFonts w:cs="Angsana New"/>
                <w:lang w:val="fr-FR"/>
              </w:rPr>
              <w:t>’</w:t>
            </w:r>
            <w:r w:rsidRPr="002D737F">
              <w:rPr>
                <w:rFonts w:cs="Angsana New"/>
                <w:lang w:val="fr-FR"/>
              </w:rPr>
              <w:t>améliorer les politiques, mécanismes et autres initiatives et mesures appropriés afin d</w:t>
            </w:r>
            <w:r w:rsidR="00273F31">
              <w:rPr>
                <w:rFonts w:cs="Angsana New"/>
                <w:lang w:val="fr-FR"/>
              </w:rPr>
              <w:t>’</w:t>
            </w:r>
            <w:r w:rsidRPr="002D737F">
              <w:rPr>
                <w:rFonts w:cs="Angsana New"/>
                <w:lang w:val="fr-FR"/>
              </w:rPr>
              <w:t>améliorer l</w:t>
            </w:r>
            <w:r w:rsidR="00273F31">
              <w:rPr>
                <w:rFonts w:cs="Angsana New"/>
                <w:lang w:val="fr-FR"/>
              </w:rPr>
              <w:t>’</w:t>
            </w:r>
            <w:r w:rsidRPr="002D737F">
              <w:rPr>
                <w:rFonts w:cs="Angsana New"/>
                <w:lang w:val="fr-FR"/>
              </w:rPr>
              <w:t>accès [direct] au financement [par le biais des politiques, programmes ou systèmes nati</w:t>
            </w:r>
            <w:r w:rsidR="005B4763">
              <w:rPr>
                <w:rFonts w:cs="Angsana New"/>
                <w:lang w:val="fr-FR"/>
              </w:rPr>
              <w:t>onaux existants] pour les mesure</w:t>
            </w:r>
            <w:r w:rsidRPr="002D737F">
              <w:rPr>
                <w:rFonts w:cs="Angsana New"/>
                <w:lang w:val="fr-FR"/>
              </w:rPr>
              <w:t>s collectives de conservation et d</w:t>
            </w:r>
            <w:r w:rsidR="00273F31">
              <w:rPr>
                <w:rFonts w:cs="Angsana New"/>
                <w:lang w:val="fr-FR"/>
              </w:rPr>
              <w:t>’</w:t>
            </w:r>
            <w:r w:rsidRPr="002D737F">
              <w:rPr>
                <w:rFonts w:cs="Angsana New"/>
                <w:lang w:val="fr-FR"/>
              </w:rPr>
              <w:t xml:space="preserve">utilisation durable de la biodiversité menées par </w:t>
            </w:r>
            <w:r w:rsidR="00D26EC1">
              <w:rPr>
                <w:rFonts w:cs="Angsana New"/>
                <w:lang w:val="fr-FR"/>
              </w:rPr>
              <w:t>les peuples autochtones et les communautés locales</w:t>
            </w:r>
            <w:r w:rsidRPr="002D737F">
              <w:rPr>
                <w:rFonts w:cs="Angsana New"/>
                <w:lang w:val="fr-FR"/>
              </w:rPr>
              <w:t>.</w:t>
            </w:r>
          </w:p>
        </w:tc>
        <w:tc>
          <w:tcPr>
            <w:tcW w:w="1897" w:type="dxa"/>
            <w:shd w:val="clear" w:color="auto" w:fill="FFFFFF" w:themeFill="background1"/>
          </w:tcPr>
          <w:p w14:paraId="6147DCB5" w14:textId="77777777" w:rsidR="002D737F" w:rsidRPr="002D737F" w:rsidRDefault="002D737F" w:rsidP="002D737F">
            <w:pPr>
              <w:suppressLineNumbers/>
              <w:suppressAutoHyphens/>
              <w:spacing w:before="120" w:after="120"/>
              <w:rPr>
                <w:rFonts w:cs="Angsana New"/>
                <w:kern w:val="22"/>
                <w:szCs w:val="22"/>
                <w:lang w:val="fr-FR"/>
              </w:rPr>
            </w:pPr>
            <w:r w:rsidRPr="002D737F">
              <w:rPr>
                <w:rFonts w:cs="Angsana New"/>
                <w:kern w:val="22"/>
                <w:szCs w:val="22"/>
                <w:lang w:val="fr-FR"/>
              </w:rPr>
              <w:t>[OS8j]</w:t>
            </w:r>
          </w:p>
        </w:tc>
        <w:tc>
          <w:tcPr>
            <w:tcW w:w="1842" w:type="dxa"/>
            <w:shd w:val="clear" w:color="auto" w:fill="FFFFFF" w:themeFill="background1"/>
          </w:tcPr>
          <w:p w14:paraId="1CEAF63B" w14:textId="6620CBEE" w:rsidR="002D737F" w:rsidRPr="002D737F" w:rsidRDefault="004B201B" w:rsidP="002D737F">
            <w:pPr>
              <w:suppressLineNumbers/>
              <w:suppressAutoHyphens/>
              <w:spacing w:before="120" w:after="120"/>
              <w:rPr>
                <w:rFonts w:cs="Angsana New"/>
                <w:lang w:val="fr-FR"/>
              </w:rPr>
            </w:pPr>
            <w:r>
              <w:rPr>
                <w:kern w:val="22"/>
                <w:szCs w:val="22"/>
                <w:lang w:val="fr-FR"/>
              </w:rPr>
              <w:t>À</w:t>
            </w:r>
            <w:r>
              <w:rPr>
                <w:rFonts w:cs="Angsana New"/>
                <w:kern w:val="22"/>
                <w:szCs w:val="22"/>
                <w:lang w:val="fr-FR"/>
              </w:rPr>
              <w:t xml:space="preserve"> déterminer</w:t>
            </w:r>
          </w:p>
        </w:tc>
      </w:tr>
      <w:tr w:rsidR="002D737F" w:rsidRPr="002077FB" w14:paraId="7FB291D7" w14:textId="77777777" w:rsidTr="00273F31">
        <w:tc>
          <w:tcPr>
            <w:tcW w:w="5611" w:type="dxa"/>
            <w:shd w:val="clear" w:color="auto" w:fill="FFFFFF" w:themeFill="background1"/>
          </w:tcPr>
          <w:p w14:paraId="5B3BDCF2" w14:textId="54198BB7" w:rsidR="002D737F" w:rsidRPr="002D737F" w:rsidRDefault="002D737F" w:rsidP="002D737F">
            <w:pPr>
              <w:suppressLineNumbers/>
              <w:suppressAutoHyphens/>
              <w:spacing w:before="120" w:after="120"/>
              <w:jc w:val="left"/>
              <w:rPr>
                <w:rFonts w:cs="Angsana New"/>
                <w:lang w:val="fr-FR"/>
              </w:rPr>
            </w:pPr>
            <w:r w:rsidRPr="002D737F">
              <w:rPr>
                <w:rFonts w:cs="Angsana New"/>
                <w:lang w:val="fr-FR"/>
              </w:rPr>
              <w:t xml:space="preserve">[8.2 </w:t>
            </w:r>
            <w:r w:rsidRPr="002D737F">
              <w:rPr>
                <w:rFonts w:cs="Angsana New"/>
                <w:i/>
                <w:iCs/>
                <w:lang w:val="fr-FR"/>
              </w:rPr>
              <w:t xml:space="preserve">bis </w:t>
            </w:r>
            <w:r w:rsidRPr="002D737F">
              <w:rPr>
                <w:rFonts w:cs="Angsana New"/>
                <w:lang w:val="fr-FR"/>
              </w:rPr>
              <w:t xml:space="preserve"> </w:t>
            </w:r>
            <w:r w:rsidR="005B4763">
              <w:rPr>
                <w:rFonts w:cs="Angsana New"/>
                <w:lang w:val="fr-FR"/>
              </w:rPr>
              <w:t xml:space="preserve">Assurer un suivi et </w:t>
            </w:r>
            <w:r w:rsidRPr="002D737F">
              <w:rPr>
                <w:rFonts w:cs="Angsana New"/>
                <w:lang w:val="fr-FR"/>
              </w:rPr>
              <w:t>rendre compte du niveau des ressources qui sont dirigées ou auxquelles il est donné accès pour la conservation et l</w:t>
            </w:r>
            <w:r w:rsidR="00273F31">
              <w:rPr>
                <w:rFonts w:cs="Angsana New"/>
                <w:lang w:val="fr-FR"/>
              </w:rPr>
              <w:t>’</w:t>
            </w:r>
            <w:r w:rsidRPr="002D737F">
              <w:rPr>
                <w:rFonts w:cs="Angsana New"/>
                <w:lang w:val="fr-FR"/>
              </w:rPr>
              <w:t xml:space="preserve">utilisation durable de la biodiversité par </w:t>
            </w:r>
            <w:r w:rsidR="00D26EC1">
              <w:rPr>
                <w:rFonts w:cs="Angsana New"/>
                <w:lang w:val="fr-FR"/>
              </w:rPr>
              <w:t>les peuples autochtones et les communautés locales</w:t>
            </w:r>
            <w:r w:rsidRPr="002D737F">
              <w:rPr>
                <w:rFonts w:cs="Angsana New"/>
                <w:lang w:val="fr-FR"/>
              </w:rPr>
              <w:t xml:space="preserve">, en </w:t>
            </w:r>
            <w:r w:rsidRPr="002D737F">
              <w:rPr>
                <w:rFonts w:cs="Angsana New"/>
                <w:lang w:val="fr-FR"/>
              </w:rPr>
              <w:lastRenderedPageBreak/>
              <w:t>particulier les femmes et les jeunes, ainsi que de leurs conditions et modalités</w:t>
            </w:r>
            <w:r w:rsidR="005B4763">
              <w:rPr>
                <w:rFonts w:cs="Angsana New"/>
                <w:lang w:val="fr-FR"/>
              </w:rPr>
              <w:t>.]</w:t>
            </w:r>
          </w:p>
        </w:tc>
        <w:tc>
          <w:tcPr>
            <w:tcW w:w="1897" w:type="dxa"/>
            <w:shd w:val="clear" w:color="auto" w:fill="FFFFFF" w:themeFill="background1"/>
          </w:tcPr>
          <w:p w14:paraId="229804A9" w14:textId="3B253F1A" w:rsidR="002D737F" w:rsidRPr="002D737F" w:rsidRDefault="002D737F" w:rsidP="002D737F">
            <w:pPr>
              <w:suppressLineNumbers/>
              <w:suppressAutoHyphens/>
              <w:spacing w:before="120" w:after="120"/>
              <w:jc w:val="left"/>
              <w:rPr>
                <w:rFonts w:cs="Angsana New"/>
                <w:kern w:val="22"/>
                <w:szCs w:val="22"/>
                <w:lang w:val="fr-FR"/>
              </w:rPr>
            </w:pPr>
            <w:r w:rsidRPr="002D737F">
              <w:rPr>
                <w:rFonts w:cs="Angsana New"/>
                <w:kern w:val="22"/>
                <w:szCs w:val="22"/>
                <w:lang w:val="fr-FR"/>
              </w:rPr>
              <w:lastRenderedPageBreak/>
              <w:t>Parties, Fonds pour l</w:t>
            </w:r>
            <w:r w:rsidR="00273F31">
              <w:rPr>
                <w:rFonts w:cs="Angsana New"/>
                <w:kern w:val="22"/>
                <w:szCs w:val="22"/>
                <w:lang w:val="fr-FR"/>
              </w:rPr>
              <w:t>’</w:t>
            </w:r>
            <w:r w:rsidRPr="002D737F">
              <w:rPr>
                <w:rFonts w:cs="Angsana New"/>
                <w:kern w:val="22"/>
                <w:szCs w:val="22"/>
                <w:lang w:val="fr-FR"/>
              </w:rPr>
              <w:t>environnement mondial et</w:t>
            </w:r>
            <w:r w:rsidR="005B4763">
              <w:rPr>
                <w:rFonts w:cs="Angsana New"/>
                <w:kern w:val="22"/>
                <w:szCs w:val="22"/>
                <w:lang w:val="fr-FR"/>
              </w:rPr>
              <w:t xml:space="preserve"> autres </w:t>
            </w:r>
            <w:r w:rsidR="005B4763">
              <w:rPr>
                <w:rFonts w:cs="Angsana New"/>
                <w:kern w:val="22"/>
                <w:szCs w:val="22"/>
                <w:lang w:val="fr-FR"/>
              </w:rPr>
              <w:lastRenderedPageBreak/>
              <w:t>organisations compétentes</w:t>
            </w:r>
          </w:p>
        </w:tc>
        <w:tc>
          <w:tcPr>
            <w:tcW w:w="1842" w:type="dxa"/>
            <w:shd w:val="clear" w:color="auto" w:fill="FFFFFF" w:themeFill="background1"/>
          </w:tcPr>
          <w:p w14:paraId="3CF78B94" w14:textId="004BB813" w:rsidR="002D737F" w:rsidRPr="002D737F" w:rsidRDefault="005B4763" w:rsidP="002D737F">
            <w:pPr>
              <w:suppressLineNumbers/>
              <w:suppressAutoHyphens/>
              <w:spacing w:before="120" w:after="120"/>
              <w:rPr>
                <w:rFonts w:cs="Angsana New"/>
                <w:lang w:val="fr-FR"/>
              </w:rPr>
            </w:pPr>
            <w:r>
              <w:rPr>
                <w:kern w:val="22"/>
                <w:szCs w:val="22"/>
                <w:lang w:val="fr-FR"/>
              </w:rPr>
              <w:lastRenderedPageBreak/>
              <w:t>À</w:t>
            </w:r>
            <w:r>
              <w:rPr>
                <w:rFonts w:cs="Angsana New"/>
                <w:kern w:val="22"/>
                <w:szCs w:val="22"/>
                <w:lang w:val="fr-FR"/>
              </w:rPr>
              <w:t xml:space="preserve"> déterminer</w:t>
            </w:r>
          </w:p>
        </w:tc>
      </w:tr>
      <w:tr w:rsidR="002D737F" w:rsidRPr="00652ED9" w14:paraId="405ACD21" w14:textId="77777777" w:rsidTr="00273F31">
        <w:tc>
          <w:tcPr>
            <w:tcW w:w="5611" w:type="dxa"/>
            <w:shd w:val="clear" w:color="auto" w:fill="FFFFFF" w:themeFill="background1"/>
          </w:tcPr>
          <w:p w14:paraId="0091E696" w14:textId="60CA8DAA" w:rsidR="002D737F" w:rsidRPr="002D737F" w:rsidRDefault="002D737F" w:rsidP="002D737F">
            <w:pPr>
              <w:suppressLineNumbers/>
              <w:suppressAutoHyphens/>
              <w:spacing w:before="120" w:after="120"/>
              <w:jc w:val="left"/>
              <w:rPr>
                <w:rFonts w:cs="Angsana New"/>
                <w:lang w:val="fr-FR"/>
              </w:rPr>
            </w:pPr>
            <w:r w:rsidRPr="002D737F">
              <w:rPr>
                <w:rFonts w:cs="Angsana New"/>
                <w:lang w:val="fr-FR"/>
              </w:rPr>
              <w:t xml:space="preserve">[8.3 </w:t>
            </w:r>
            <w:r w:rsidRPr="002D737F">
              <w:rPr>
                <w:rFonts w:cs="Angsana New"/>
                <w:lang w:val="fr-CA"/>
              </w:rPr>
              <w:tab/>
            </w:r>
            <w:r w:rsidR="00652ED9">
              <w:rPr>
                <w:rFonts w:cs="Angsana New"/>
                <w:lang w:val="fr-CA"/>
              </w:rPr>
              <w:t>Recens</w:t>
            </w:r>
            <w:r w:rsidRPr="002D737F">
              <w:rPr>
                <w:rFonts w:cs="Angsana New"/>
                <w:lang w:val="fr-FR"/>
              </w:rPr>
              <w:t>er [e</w:t>
            </w:r>
            <w:r w:rsidR="00652ED9">
              <w:rPr>
                <w:rFonts w:cs="Angsana New"/>
                <w:lang w:val="fr-FR"/>
              </w:rPr>
              <w:t>t promouvoir, y compris au moyen d’</w:t>
            </w:r>
            <w:r w:rsidRPr="002D737F">
              <w:rPr>
                <w:rFonts w:cs="Angsana New"/>
                <w:lang w:val="fr-FR"/>
              </w:rPr>
              <w:t>études</w:t>
            </w:r>
            <w:r w:rsidR="00754641">
              <w:rPr>
                <w:rFonts w:cs="Angsana New"/>
                <w:lang w:val="fr-FR"/>
              </w:rPr>
              <w:t>,</w:t>
            </w:r>
            <w:r w:rsidRPr="002D737F">
              <w:rPr>
                <w:rFonts w:cs="Angsana New"/>
                <w:lang w:val="fr-FR"/>
              </w:rPr>
              <w:t>] les bonnes pratiques [et les lacunes] en matière de [[finance</w:t>
            </w:r>
            <w:r w:rsidR="00754641">
              <w:rPr>
                <w:rFonts w:cs="Angsana New"/>
                <w:lang w:val="fr-FR"/>
              </w:rPr>
              <w:t>ment direct</w:t>
            </w:r>
            <w:r w:rsidRPr="002D737F">
              <w:rPr>
                <w:rFonts w:cs="Angsana New"/>
                <w:lang w:val="fr-FR"/>
              </w:rPr>
              <w:t xml:space="preserve">][mécanismes </w:t>
            </w:r>
            <w:r w:rsidR="00652ED9">
              <w:rPr>
                <w:rFonts w:cs="Angsana New"/>
                <w:lang w:val="fr-FR"/>
              </w:rPr>
              <w:t>de financement</w:t>
            </w:r>
            <w:r w:rsidRPr="002D737F">
              <w:rPr>
                <w:rFonts w:cs="Angsana New"/>
                <w:lang w:val="fr-FR"/>
              </w:rPr>
              <w:t xml:space="preserve"> inn</w:t>
            </w:r>
            <w:r w:rsidR="00652ED9">
              <w:rPr>
                <w:rFonts w:cs="Angsana New"/>
                <w:lang w:val="fr-FR"/>
              </w:rPr>
              <w:t>ovants]] [[mécanismes de financement</w:t>
            </w:r>
            <w:r w:rsidRPr="002D737F">
              <w:rPr>
                <w:rFonts w:cs="Angsana New"/>
                <w:lang w:val="fr-FR"/>
              </w:rPr>
              <w:t xml:space="preserve"> innovants][pour améliorer </w:t>
            </w:r>
            <w:r w:rsidR="00652ED9">
              <w:rPr>
                <w:rFonts w:cs="Angsana New"/>
                <w:lang w:val="fr-FR"/>
              </w:rPr>
              <w:t>le financement]] pour les mesure</w:t>
            </w:r>
            <w:r w:rsidRPr="002D737F">
              <w:rPr>
                <w:rFonts w:cs="Angsana New"/>
                <w:lang w:val="fr-FR"/>
              </w:rPr>
              <w:t>s collectives sur la conservation et l</w:t>
            </w:r>
            <w:r w:rsidR="00273F31">
              <w:rPr>
                <w:rFonts w:cs="Angsana New"/>
                <w:lang w:val="fr-FR"/>
              </w:rPr>
              <w:t>’</w:t>
            </w:r>
            <w:r w:rsidRPr="002D737F">
              <w:rPr>
                <w:rFonts w:cs="Angsana New"/>
                <w:lang w:val="fr-FR"/>
              </w:rPr>
              <w:t xml:space="preserve">utilisation durable de la biodiversité par </w:t>
            </w:r>
            <w:r w:rsidR="00D26EC1">
              <w:rPr>
                <w:rFonts w:cs="Angsana New"/>
                <w:lang w:val="fr-FR"/>
              </w:rPr>
              <w:t>les peuples autochtones et les communautés locales</w:t>
            </w:r>
            <w:r w:rsidRPr="002D737F">
              <w:rPr>
                <w:rFonts w:cs="Angsana New"/>
                <w:lang w:val="fr-FR"/>
              </w:rPr>
              <w:t xml:space="preserve">, y </w:t>
            </w:r>
            <w:r w:rsidR="00754641">
              <w:rPr>
                <w:rFonts w:cs="Angsana New"/>
                <w:lang w:val="fr-FR"/>
              </w:rPr>
              <w:t>compris les actions qui seront menées par des femmes et d</w:t>
            </w:r>
            <w:r w:rsidRPr="002D737F">
              <w:rPr>
                <w:rFonts w:cs="Angsana New"/>
                <w:lang w:val="fr-FR"/>
              </w:rPr>
              <w:t>es jeunes.]</w:t>
            </w:r>
          </w:p>
        </w:tc>
        <w:tc>
          <w:tcPr>
            <w:tcW w:w="1897" w:type="dxa"/>
            <w:shd w:val="clear" w:color="auto" w:fill="FFFFFF" w:themeFill="background1"/>
          </w:tcPr>
          <w:p w14:paraId="7847B72B" w14:textId="5B5472B1" w:rsidR="002D737F" w:rsidRPr="002D737F" w:rsidRDefault="005B4763" w:rsidP="002D737F">
            <w:pPr>
              <w:suppressLineNumbers/>
              <w:suppressAutoHyphens/>
              <w:spacing w:before="120" w:after="120"/>
              <w:rPr>
                <w:rFonts w:cs="Angsana New"/>
                <w:sz w:val="24"/>
                <w:lang w:val="fr-FR"/>
              </w:rPr>
            </w:pPr>
            <w:r>
              <w:rPr>
                <w:rFonts w:cs="Angsana New"/>
                <w:kern w:val="22"/>
                <w:szCs w:val="22"/>
                <w:lang w:val="fr-FR"/>
              </w:rPr>
              <w:t>S</w:t>
            </w:r>
            <w:r w:rsidR="002D737F" w:rsidRPr="002D737F">
              <w:rPr>
                <w:rFonts w:cs="Angsana New"/>
                <w:kern w:val="22"/>
                <w:szCs w:val="22"/>
                <w:lang w:val="fr-FR"/>
              </w:rPr>
              <w:t>ecrétariat</w:t>
            </w:r>
          </w:p>
        </w:tc>
        <w:tc>
          <w:tcPr>
            <w:tcW w:w="1842" w:type="dxa"/>
            <w:shd w:val="clear" w:color="auto" w:fill="FFFFFF" w:themeFill="background1"/>
          </w:tcPr>
          <w:p w14:paraId="724AF30A" w14:textId="0631F08A" w:rsidR="002D737F" w:rsidRPr="002D737F" w:rsidRDefault="00652ED9" w:rsidP="002D737F">
            <w:pPr>
              <w:suppressLineNumbers/>
              <w:suppressAutoHyphens/>
              <w:spacing w:before="120" w:after="120"/>
              <w:rPr>
                <w:rFonts w:cs="Angsana New"/>
                <w:lang w:val="fr-FR"/>
              </w:rPr>
            </w:pPr>
            <w:r>
              <w:rPr>
                <w:kern w:val="22"/>
                <w:szCs w:val="22"/>
                <w:lang w:val="fr-FR"/>
              </w:rPr>
              <w:t>À</w:t>
            </w:r>
            <w:r>
              <w:rPr>
                <w:rFonts w:cs="Angsana New"/>
                <w:kern w:val="22"/>
                <w:szCs w:val="22"/>
                <w:lang w:val="fr-FR"/>
              </w:rPr>
              <w:t xml:space="preserve"> déterminer</w:t>
            </w:r>
          </w:p>
        </w:tc>
      </w:tr>
    </w:tbl>
    <w:p w14:paraId="256F0A89" w14:textId="4F19A1E0" w:rsidR="00DC1EAE" w:rsidRPr="00DC1EAE" w:rsidRDefault="00DC1EAE" w:rsidP="00DC1EAE">
      <w:pPr>
        <w:keepNext/>
        <w:spacing w:before="240" w:after="160" w:line="259" w:lineRule="auto"/>
        <w:jc w:val="left"/>
        <w:rPr>
          <w:rFonts w:eastAsiaTheme="minorHAnsi"/>
          <w:kern w:val="2"/>
          <w:szCs w:val="22"/>
          <w:lang w:val="fr-FR"/>
          <w14:ligatures w14:val="standardContextual"/>
        </w:rPr>
      </w:pPr>
      <w:r w:rsidRPr="00DC1EAE">
        <w:rPr>
          <w:rFonts w:eastAsiaTheme="minorHAnsi"/>
          <w:i/>
          <w:kern w:val="2"/>
          <w:szCs w:val="22"/>
          <w:lang w:val="fr-FR"/>
          <w14:ligatures w14:val="standardContextual"/>
        </w:rPr>
        <w:t>Abréviation</w:t>
      </w:r>
      <w:r w:rsidRPr="00DC1EAE">
        <w:rPr>
          <w:rFonts w:eastAsiaTheme="minorHAnsi"/>
          <w:kern w:val="2"/>
          <w:szCs w:val="22"/>
          <w:lang w:val="fr-FR"/>
          <w14:ligatures w14:val="standardContextual"/>
        </w:rPr>
        <w:t> : OS8j,</w:t>
      </w:r>
      <w:r>
        <w:rPr>
          <w:rFonts w:eastAsiaTheme="minorHAnsi"/>
          <w:kern w:val="2"/>
          <w:szCs w:val="22"/>
          <w:lang w:val="fr-FR"/>
          <w14:ligatures w14:val="standardContextual"/>
        </w:rPr>
        <w:t xml:space="preserve"> O</w:t>
      </w:r>
      <w:r w:rsidR="00DC4C6B">
        <w:rPr>
          <w:rFonts w:eastAsiaTheme="minorHAnsi"/>
          <w:kern w:val="2"/>
          <w:szCs w:val="22"/>
          <w:lang w:val="fr-FR"/>
          <w14:ligatures w14:val="standardContextual"/>
        </w:rPr>
        <w:t>rgane subsidiaire chargé de</w:t>
      </w:r>
      <w:r>
        <w:rPr>
          <w:rFonts w:eastAsiaTheme="minorHAnsi"/>
          <w:kern w:val="2"/>
          <w:szCs w:val="22"/>
          <w:lang w:val="fr-FR"/>
          <w14:ligatures w14:val="standardContextual"/>
        </w:rPr>
        <w:t xml:space="preserve"> l’article 8</w:t>
      </w:r>
      <w:r w:rsidR="001F34FA">
        <w:rPr>
          <w:rFonts w:eastAsiaTheme="minorHAnsi"/>
          <w:kern w:val="2"/>
          <w:szCs w:val="22"/>
          <w:lang w:val="fr-FR"/>
          <w14:ligatures w14:val="standardContextual"/>
        </w:rPr>
        <w:t xml:space="preserve"> j) et d’autres dispositions </w:t>
      </w:r>
      <w:r>
        <w:rPr>
          <w:rFonts w:eastAsiaTheme="minorHAnsi"/>
          <w:kern w:val="2"/>
          <w:szCs w:val="22"/>
          <w:lang w:val="fr-FR"/>
          <w14:ligatures w14:val="standardContextual"/>
        </w:rPr>
        <w:t>de la Convention.</w:t>
      </w:r>
    </w:p>
    <w:p w14:paraId="767C469F" w14:textId="49CE3C1C" w:rsidR="002D737F" w:rsidRPr="002D737F" w:rsidRDefault="00652ED9" w:rsidP="002D737F">
      <w:pPr>
        <w:keepNext/>
        <w:spacing w:before="360" w:after="160" w:line="259" w:lineRule="auto"/>
        <w:ind w:left="1134" w:hanging="567"/>
        <w:jc w:val="left"/>
        <w:rPr>
          <w:rFonts w:eastAsiaTheme="minorHAnsi"/>
          <w:b/>
          <w:sz w:val="28"/>
          <w:lang w:val="fr-FR"/>
        </w:rPr>
      </w:pPr>
      <w:r>
        <w:rPr>
          <w:rFonts w:eastAsiaTheme="minorHAnsi"/>
          <w:b/>
          <w:kern w:val="2"/>
          <w:sz w:val="28"/>
          <w:lang w:val="fr-FR"/>
          <w14:ligatures w14:val="standardContextual"/>
        </w:rPr>
        <w:t>B.</w:t>
      </w:r>
      <w:r>
        <w:rPr>
          <w:rFonts w:eastAsiaTheme="minorHAnsi"/>
          <w:b/>
          <w:kern w:val="2"/>
          <w:sz w:val="28"/>
          <w:lang w:val="fr-FR"/>
          <w14:ligatures w14:val="standardContextual"/>
        </w:rPr>
        <w:tab/>
        <w:t>Arrangements institutionnel</w:t>
      </w:r>
      <w:r w:rsidR="002D737F" w:rsidRPr="002D737F">
        <w:rPr>
          <w:rFonts w:eastAsiaTheme="minorHAnsi"/>
          <w:b/>
          <w:kern w:val="2"/>
          <w:sz w:val="28"/>
          <w:lang w:val="fr-FR"/>
          <w14:ligatures w14:val="standardContextual"/>
        </w:rPr>
        <w:t xml:space="preserve">s pour </w:t>
      </w:r>
      <w:r>
        <w:rPr>
          <w:rFonts w:eastAsiaTheme="minorHAnsi"/>
          <w:b/>
          <w:kern w:val="2"/>
          <w:sz w:val="28"/>
          <w:lang w:val="fr-FR"/>
          <w14:ligatures w14:val="standardContextual"/>
        </w:rPr>
        <w:t xml:space="preserve">assurer </w:t>
      </w:r>
      <w:r w:rsidR="002D737F" w:rsidRPr="002D737F">
        <w:rPr>
          <w:rFonts w:eastAsiaTheme="minorHAnsi"/>
          <w:b/>
          <w:kern w:val="2"/>
          <w:sz w:val="28"/>
          <w:lang w:val="fr-FR"/>
          <w14:ligatures w14:val="standardContextual"/>
        </w:rPr>
        <w:t xml:space="preserve">la participation pleine et effective </w:t>
      </w:r>
      <w:r w:rsidR="00D26EC1">
        <w:rPr>
          <w:rFonts w:eastAsiaTheme="minorHAnsi"/>
          <w:b/>
          <w:kern w:val="2"/>
          <w:sz w:val="28"/>
          <w:lang w:val="fr-FR"/>
          <w14:ligatures w14:val="standardContextual"/>
        </w:rPr>
        <w:t>des peuples autochtones et des communautés locales</w:t>
      </w:r>
      <w:r w:rsidR="0075122E">
        <w:rPr>
          <w:rFonts w:eastAsiaTheme="minorHAnsi"/>
          <w:b/>
          <w:kern w:val="2"/>
          <w:sz w:val="28"/>
          <w:lang w:val="fr-FR"/>
          <w14:ligatures w14:val="standardContextual"/>
        </w:rPr>
        <w:t xml:space="preserve"> aux </w:t>
      </w:r>
      <w:r w:rsidR="002D737F" w:rsidRPr="002D737F">
        <w:rPr>
          <w:rFonts w:eastAsiaTheme="minorHAnsi"/>
          <w:b/>
          <w:kern w:val="2"/>
          <w:sz w:val="28"/>
          <w:lang w:val="fr-FR"/>
          <w14:ligatures w14:val="standardContextual"/>
        </w:rPr>
        <w:t>travaux entrepris dans le cadre de la Convention sur la diversité biologique</w:t>
      </w:r>
    </w:p>
    <w:p w14:paraId="18AE4796" w14:textId="77777777" w:rsidR="002D737F" w:rsidRPr="002D737F" w:rsidRDefault="002D737F" w:rsidP="002D737F">
      <w:pPr>
        <w:spacing w:after="160" w:line="259" w:lineRule="auto"/>
        <w:ind w:firstLine="567"/>
        <w:jc w:val="left"/>
        <w:rPr>
          <w:rFonts w:eastAsiaTheme="minorHAnsi"/>
          <w:i/>
          <w:iCs/>
          <w:kern w:val="2"/>
          <w:szCs w:val="22"/>
          <w:lang w:val="fr-FR"/>
          <w14:ligatures w14:val="standardContextual"/>
        </w:rPr>
      </w:pPr>
      <w:r w:rsidRPr="002D737F">
        <w:rPr>
          <w:rFonts w:eastAsiaTheme="minorHAnsi"/>
          <w:i/>
          <w:iCs/>
          <w:kern w:val="2"/>
          <w:szCs w:val="22"/>
          <w:lang w:val="fr-FR"/>
          <w14:ligatures w14:val="standardContextual"/>
        </w:rPr>
        <w:t>La Conférence des Parties</w:t>
      </w:r>
    </w:p>
    <w:p w14:paraId="70FD08DA" w14:textId="66FA91A2" w:rsidR="002D737F" w:rsidRPr="00292096" w:rsidRDefault="0075122E" w:rsidP="002D737F">
      <w:pPr>
        <w:tabs>
          <w:tab w:val="left" w:pos="1701"/>
        </w:tabs>
        <w:spacing w:after="160" w:line="259" w:lineRule="auto"/>
        <w:ind w:left="567" w:firstLine="567"/>
        <w:rPr>
          <w:rFonts w:eastAsiaTheme="minorHAnsi"/>
          <w:kern w:val="2"/>
          <w:lang w:val="fr-FR"/>
          <w14:ligatures w14:val="standardContextual"/>
        </w:rPr>
      </w:pPr>
      <w:r w:rsidRPr="0075122E">
        <w:rPr>
          <w:rFonts w:eastAsiaTheme="minorHAnsi"/>
          <w:kern w:val="2"/>
          <w:szCs w:val="22"/>
          <w:lang w:val="fr-FR"/>
          <w14:ligatures w14:val="standardContextual"/>
        </w:rPr>
        <w:t>[</w:t>
      </w:r>
      <w:r w:rsidR="002D737F" w:rsidRPr="002D737F">
        <w:rPr>
          <w:rFonts w:eastAsiaTheme="minorHAnsi"/>
          <w:kern w:val="2"/>
          <w:szCs w:val="22"/>
          <w:lang w:val="fr-FR"/>
          <w14:ligatures w14:val="standardContextual"/>
        </w:rPr>
        <w:t>1.</w:t>
      </w:r>
      <w:r w:rsidR="002D737F" w:rsidRPr="002D737F">
        <w:rPr>
          <w:rFonts w:eastAsiaTheme="minorHAnsi"/>
          <w:kern w:val="2"/>
          <w:szCs w:val="22"/>
          <w:lang w:val="fr-FR"/>
          <w14:ligatures w14:val="standardContextual"/>
        </w:rPr>
        <w:tab/>
      </w:r>
      <w:r>
        <w:rPr>
          <w:rFonts w:eastAsiaTheme="minorHAnsi"/>
          <w:i/>
          <w:iCs/>
          <w:kern w:val="2"/>
          <w:szCs w:val="22"/>
          <w:lang w:val="fr-FR"/>
          <w14:ligatures w14:val="standardContextual"/>
        </w:rPr>
        <w:t xml:space="preserve">Décide </w:t>
      </w:r>
      <w:r>
        <w:rPr>
          <w:rFonts w:eastAsiaTheme="minorHAnsi"/>
          <w:kern w:val="2"/>
          <w:szCs w:val="22"/>
          <w:lang w:val="fr-FR"/>
          <w14:ligatures w14:val="standardContextual"/>
        </w:rPr>
        <w:t xml:space="preserve">de mettre en place </w:t>
      </w:r>
      <w:r w:rsidR="002D737F" w:rsidRPr="002D737F">
        <w:rPr>
          <w:rFonts w:eastAsiaTheme="minorHAnsi"/>
          <w:kern w:val="2"/>
          <w:szCs w:val="22"/>
          <w:lang w:val="fr-FR"/>
          <w14:ligatures w14:val="standardContextual"/>
        </w:rPr>
        <w:t xml:space="preserve">un [organe </w:t>
      </w:r>
      <w:r w:rsidR="00DC4C6B">
        <w:rPr>
          <w:rFonts w:eastAsiaTheme="minorHAnsi"/>
          <w:kern w:val="2"/>
          <w:szCs w:val="22"/>
          <w:lang w:val="fr-FR"/>
          <w14:ligatures w14:val="standardContextual"/>
        </w:rPr>
        <w:t>subsidiaire] chargé de</w:t>
      </w:r>
      <w:r w:rsidR="002D737F"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Pr>
          <w:rFonts w:eastAsiaTheme="minorHAnsi"/>
          <w:kern w:val="2"/>
          <w:lang w:val="fr-FR"/>
          <w14:ligatures w14:val="standardContextual"/>
        </w:rPr>
        <w:t xml:space="preserve">article 8 j) et </w:t>
      </w:r>
      <w:r w:rsidR="001F34FA">
        <w:rPr>
          <w:rFonts w:eastAsiaTheme="minorHAnsi"/>
          <w:kern w:val="2"/>
          <w:lang w:val="fr-FR"/>
          <w14:ligatures w14:val="standardContextual"/>
        </w:rPr>
        <w:t>d’</w:t>
      </w:r>
      <w:r>
        <w:rPr>
          <w:rFonts w:eastAsiaTheme="minorHAnsi"/>
          <w:kern w:val="2"/>
          <w:lang w:val="fr-FR"/>
          <w14:ligatures w14:val="standardContextual"/>
        </w:rPr>
        <w:t>autres</w:t>
      </w:r>
      <w:r w:rsidR="002D737F" w:rsidRPr="002D737F">
        <w:rPr>
          <w:rFonts w:eastAsiaTheme="minorHAnsi"/>
          <w:kern w:val="2"/>
          <w:lang w:val="fr-FR"/>
          <w14:ligatures w14:val="standardContextual"/>
        </w:rPr>
        <w:t xml:space="preserve"> dispositions</w:t>
      </w:r>
      <w:r>
        <w:rPr>
          <w:rFonts w:eastAsiaTheme="minorHAnsi"/>
          <w:kern w:val="2"/>
          <w:lang w:val="fr-FR"/>
          <w14:ligatures w14:val="standardContextual"/>
        </w:rPr>
        <w:t xml:space="preserve"> </w:t>
      </w:r>
      <w:r w:rsidR="002D737F" w:rsidRPr="002D737F">
        <w:rPr>
          <w:rFonts w:eastAsiaTheme="minorHAnsi"/>
          <w:kern w:val="2"/>
          <w:lang w:val="fr-FR"/>
          <w14:ligatures w14:val="standardContextual"/>
        </w:rPr>
        <w:t>de la Convention sur la diversité biologique,</w:t>
      </w:r>
      <w:r w:rsidR="00DC4C6B">
        <w:rPr>
          <w:rFonts w:eastAsiaTheme="minorHAnsi"/>
          <w:kern w:val="2"/>
          <w:lang w:val="fr-FR"/>
          <w14:ligatures w14:val="standardContextual"/>
        </w:rPr>
        <w:t xml:space="preserve"> dont les modalités de fonctionnement</w:t>
      </w:r>
      <w:r>
        <w:rPr>
          <w:rFonts w:eastAsiaTheme="minorHAnsi"/>
          <w:kern w:val="2"/>
          <w:lang w:val="fr-FR"/>
          <w14:ligatures w14:val="standardContextual"/>
        </w:rPr>
        <w:t xml:space="preserve"> figure</w:t>
      </w:r>
      <w:r w:rsidR="00DC4C6B">
        <w:rPr>
          <w:rFonts w:eastAsiaTheme="minorHAnsi"/>
          <w:kern w:val="2"/>
          <w:lang w:val="fr-FR"/>
          <w14:ligatures w14:val="standardContextual"/>
        </w:rPr>
        <w:t>nt</w:t>
      </w:r>
      <w:r>
        <w:rPr>
          <w:rFonts w:eastAsiaTheme="minorHAnsi"/>
          <w:kern w:val="2"/>
          <w:lang w:val="fr-FR"/>
          <w14:ligatures w14:val="standardContextual"/>
        </w:rPr>
        <w:t xml:space="preserve"> dans</w:t>
      </w:r>
      <w:r w:rsidR="002D737F" w:rsidRPr="002D737F">
        <w:rPr>
          <w:rFonts w:eastAsiaTheme="minorHAnsi"/>
          <w:kern w:val="2"/>
          <w:lang w:val="fr-FR"/>
          <w14:ligatures w14:val="standardContextual"/>
        </w:rPr>
        <w:t xml:space="preserve"> l</w:t>
      </w:r>
      <w:r w:rsidR="00273F31">
        <w:rPr>
          <w:rFonts w:eastAsiaTheme="minorHAnsi"/>
          <w:kern w:val="2"/>
          <w:szCs w:val="22"/>
          <w:lang w:val="fr-FR"/>
          <w14:ligatures w14:val="standardContextual"/>
        </w:rPr>
        <w:t>’</w:t>
      </w:r>
      <w:r>
        <w:rPr>
          <w:rFonts w:eastAsiaTheme="minorHAnsi"/>
          <w:kern w:val="2"/>
          <w:lang w:val="fr-FR"/>
          <w14:ligatures w14:val="standardContextual"/>
        </w:rPr>
        <w:t>annexe à</w:t>
      </w:r>
      <w:r w:rsidR="002D737F" w:rsidRPr="002D737F">
        <w:rPr>
          <w:rFonts w:eastAsiaTheme="minorHAnsi"/>
          <w:kern w:val="2"/>
          <w:lang w:val="fr-FR"/>
          <w14:ligatures w14:val="standardContextual"/>
        </w:rPr>
        <w:t xml:space="preserve"> la présente décision, avec pour mandat de conseiller la Conférence des Parties, d</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 xml:space="preserve">autres organes </w:t>
      </w:r>
      <w:r w:rsidR="00292096">
        <w:rPr>
          <w:rFonts w:eastAsiaTheme="minorHAnsi"/>
          <w:kern w:val="2"/>
          <w:lang w:val="fr-FR"/>
          <w14:ligatures w14:val="standardContextual"/>
        </w:rPr>
        <w:t>subsidiaires et, à condition qu’ils en fassent</w:t>
      </w:r>
      <w:r w:rsidR="002D737F" w:rsidRPr="002D737F">
        <w:rPr>
          <w:rFonts w:eastAsiaTheme="minorHAnsi"/>
          <w:kern w:val="2"/>
          <w:lang w:val="fr-FR"/>
          <w14:ligatures w14:val="standardContextual"/>
        </w:rPr>
        <w:t xml:space="preserve"> la demande, la Conférence de</w:t>
      </w:r>
      <w:r w:rsidR="00292096">
        <w:rPr>
          <w:rFonts w:eastAsiaTheme="minorHAnsi"/>
          <w:kern w:val="2"/>
          <w:lang w:val="fr-FR"/>
          <w14:ligatures w14:val="standardContextual"/>
        </w:rPr>
        <w:t>s Parties siégeant en tant que r</w:t>
      </w:r>
      <w:r w:rsidR="002D737F" w:rsidRPr="002D737F">
        <w:rPr>
          <w:rFonts w:eastAsiaTheme="minorHAnsi"/>
          <w:kern w:val="2"/>
          <w:lang w:val="fr-FR"/>
          <w14:ligatures w14:val="standardContextual"/>
        </w:rPr>
        <w:t>éunion</w:t>
      </w:r>
      <w:r w:rsidR="00292096">
        <w:rPr>
          <w:rFonts w:eastAsiaTheme="minorHAnsi"/>
          <w:kern w:val="2"/>
          <w:lang w:val="fr-FR"/>
          <w14:ligatures w14:val="standardContextual"/>
        </w:rPr>
        <w:t xml:space="preserve">s des Parties </w:t>
      </w:r>
      <w:r w:rsidR="00292096" w:rsidRPr="002D737F">
        <w:rPr>
          <w:rFonts w:eastAsiaTheme="minorHAnsi"/>
          <w:kern w:val="2"/>
          <w:lang w:val="fr-FR"/>
          <w14:ligatures w14:val="standardContextual"/>
        </w:rPr>
        <w:t>au Protocole de Cartagena sur la prévention des risques biotechnologiques</w:t>
      </w:r>
      <w:r w:rsidR="00292096" w:rsidRPr="002D737F">
        <w:rPr>
          <w:rFonts w:eastAsiaTheme="minorHAnsi"/>
          <w:kern w:val="2"/>
          <w:vertAlign w:val="superscript"/>
          <w:lang w:val="fr-FR"/>
          <w14:ligatures w14:val="standardContextual"/>
        </w:rPr>
        <w:footnoteReference w:id="19"/>
      </w:r>
      <w:r w:rsidR="00292096">
        <w:rPr>
          <w:rFonts w:eastAsiaTheme="minorHAnsi"/>
          <w:kern w:val="2"/>
          <w:lang w:val="fr-FR"/>
          <w14:ligatures w14:val="standardContextual"/>
        </w:rPr>
        <w:t xml:space="preserve"> et au</w:t>
      </w:r>
      <w:r w:rsidR="00292096" w:rsidRPr="002D737F">
        <w:rPr>
          <w:rFonts w:eastAsiaTheme="minorHAnsi"/>
          <w:kern w:val="2"/>
          <w:lang w:val="fr-FR"/>
          <w14:ligatures w14:val="standardContextual"/>
        </w:rPr>
        <w:t xml:space="preserve"> </w:t>
      </w:r>
      <w:r w:rsidR="002D737F" w:rsidRPr="002D737F">
        <w:rPr>
          <w:rFonts w:eastAsiaTheme="minorHAnsi"/>
          <w:kern w:val="2"/>
          <w:lang w:val="fr-FR"/>
          <w14:ligatures w14:val="standardContextual"/>
        </w:rPr>
        <w:t>Protocole de Nagoya sur l</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accès aux ressources génétiques et le partage juste et équitable des avantage</w:t>
      </w:r>
      <w:r w:rsidR="00292096">
        <w:rPr>
          <w:rFonts w:eastAsiaTheme="minorHAnsi"/>
          <w:kern w:val="2"/>
          <w:lang w:val="fr-FR"/>
          <w14:ligatures w14:val="standardContextual"/>
        </w:rPr>
        <w:t>s découlant de leur utilisation</w:t>
      </w:r>
      <w:r w:rsidR="002D737F" w:rsidRPr="002D737F">
        <w:rPr>
          <w:rFonts w:eastAsiaTheme="minorHAnsi"/>
          <w:kern w:val="2"/>
          <w:vertAlign w:val="superscript"/>
          <w:lang w:val="fr-FR"/>
          <w14:ligatures w14:val="standardContextual"/>
        </w:rPr>
        <w:footnoteReference w:id="20"/>
      </w:r>
      <w:r w:rsidR="00292096">
        <w:rPr>
          <w:rFonts w:eastAsiaTheme="minorHAnsi"/>
          <w:kern w:val="2"/>
          <w:lang w:val="fr-FR"/>
          <w14:ligatures w14:val="standardContextual"/>
        </w:rPr>
        <w:t>,</w:t>
      </w:r>
      <w:r w:rsidR="002D737F" w:rsidRPr="002D737F">
        <w:rPr>
          <w:rFonts w:eastAsiaTheme="minorHAnsi"/>
          <w:kern w:val="2"/>
          <w:lang w:val="fr-FR"/>
          <w14:ligatures w14:val="standardContextual"/>
        </w:rPr>
        <w:t xml:space="preserve"> sur toutes les questions intéressant </w:t>
      </w:r>
      <w:r w:rsidR="00D26EC1">
        <w:rPr>
          <w:rFonts w:eastAsiaTheme="minorHAnsi"/>
          <w:kern w:val="2"/>
          <w:lang w:val="fr-FR"/>
          <w14:ligatures w14:val="standardContextual"/>
        </w:rPr>
        <w:t>les peuples autochtones et les communautés locales</w:t>
      </w:r>
      <w:r w:rsidR="002D737F" w:rsidRPr="002D737F">
        <w:rPr>
          <w:rFonts w:eastAsiaTheme="minorHAnsi"/>
          <w:kern w:val="2"/>
          <w:lang w:val="fr-FR"/>
          <w14:ligatures w14:val="standardContextual"/>
        </w:rPr>
        <w:t xml:space="preserve"> qui entrent dans le champ d</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application de la Convention et de ses Protocoles</w:t>
      </w:r>
      <w:r w:rsidR="00B77188">
        <w:rPr>
          <w:rFonts w:eastAsiaTheme="minorHAnsi"/>
          <w:kern w:val="2"/>
          <w:lang w:val="fr-FR"/>
          <w14:ligatures w14:val="standardContextual"/>
        </w:rPr>
        <w:t>;</w:t>
      </w:r>
      <w:r w:rsidR="00292096" w:rsidRPr="00292096">
        <w:rPr>
          <w:rFonts w:eastAsiaTheme="minorHAnsi"/>
          <w:kern w:val="2"/>
          <w:lang w:val="fr-FR"/>
          <w14:ligatures w14:val="standardContextual"/>
        </w:rPr>
        <w:t>]</w:t>
      </w:r>
    </w:p>
    <w:p w14:paraId="36497859" w14:textId="5A43A473" w:rsidR="002D737F" w:rsidRPr="002D737F" w:rsidRDefault="002D737F" w:rsidP="002D737F">
      <w:pPr>
        <w:tabs>
          <w:tab w:val="left" w:pos="1701"/>
        </w:tabs>
        <w:spacing w:after="160" w:line="259" w:lineRule="auto"/>
        <w:ind w:left="567" w:firstLine="567"/>
        <w:rPr>
          <w:rFonts w:eastAsiaTheme="minorHAnsi"/>
          <w:kern w:val="2"/>
          <w:szCs w:val="22"/>
          <w:lang w:val="fr-FR"/>
          <w14:ligatures w14:val="standardContextual"/>
        </w:rPr>
      </w:pPr>
      <w:r w:rsidRPr="002D737F">
        <w:rPr>
          <w:rFonts w:eastAsiaTheme="minorHAnsi"/>
          <w:kern w:val="2"/>
          <w:szCs w:val="22"/>
          <w:lang w:val="fr-FR"/>
          <w14:ligatures w14:val="standardContextual"/>
        </w:rPr>
        <w:t>2.</w:t>
      </w:r>
      <w:r w:rsidRPr="002D737F">
        <w:rPr>
          <w:rFonts w:eastAsiaTheme="minorHAnsi"/>
          <w:kern w:val="2"/>
          <w:szCs w:val="22"/>
          <w:lang w:val="fr-FR"/>
          <w14:ligatures w14:val="standardContextual"/>
        </w:rPr>
        <w:tab/>
      </w:r>
      <w:r w:rsidRPr="002D737F">
        <w:rPr>
          <w:rFonts w:eastAsiaTheme="minorHAnsi"/>
          <w:i/>
          <w:iCs/>
          <w:kern w:val="2"/>
          <w:szCs w:val="22"/>
          <w:lang w:val="fr-FR"/>
          <w14:ligatures w14:val="standardContextual"/>
        </w:rPr>
        <w:t xml:space="preserve">Décide </w:t>
      </w:r>
      <w:r w:rsidR="00292096" w:rsidRPr="00292096">
        <w:rPr>
          <w:rFonts w:eastAsiaTheme="minorHAnsi"/>
          <w:iCs/>
          <w:kern w:val="2"/>
          <w:szCs w:val="22"/>
          <w:lang w:val="fr-FR"/>
          <w14:ligatures w14:val="standardContextual"/>
        </w:rPr>
        <w:t>[</w:t>
      </w:r>
      <w:r w:rsidRPr="002D737F">
        <w:rPr>
          <w:rFonts w:eastAsiaTheme="minorHAnsi"/>
          <w:i/>
          <w:iCs/>
          <w:kern w:val="2"/>
          <w:szCs w:val="22"/>
          <w:lang w:val="fr-FR"/>
          <w14:ligatures w14:val="standardContextual"/>
        </w:rPr>
        <w:t>également</w:t>
      </w:r>
      <w:r w:rsidR="00292096" w:rsidRPr="00292096">
        <w:rPr>
          <w:rFonts w:eastAsiaTheme="minorHAnsi"/>
          <w:iCs/>
          <w:kern w:val="2"/>
          <w:szCs w:val="22"/>
          <w:lang w:val="fr-FR"/>
          <w14:ligatures w14:val="standardContextual"/>
        </w:rPr>
        <w:t>]</w:t>
      </w:r>
      <w:r w:rsidRPr="002D737F">
        <w:rPr>
          <w:rFonts w:eastAsiaTheme="minorHAnsi"/>
          <w:i/>
          <w:iCs/>
          <w:kern w:val="2"/>
          <w:szCs w:val="22"/>
          <w:lang w:val="fr-FR"/>
          <w14:ligatures w14:val="standardContextual"/>
        </w:rPr>
        <w:t xml:space="preserve"> </w:t>
      </w:r>
      <w:r w:rsidR="00292096">
        <w:rPr>
          <w:rFonts w:eastAsiaTheme="minorHAnsi"/>
          <w:kern w:val="2"/>
          <w:szCs w:val="22"/>
          <w:lang w:val="fr-FR"/>
          <w14:ligatures w14:val="standardContextual"/>
        </w:rPr>
        <w:t>de r</w:t>
      </w:r>
      <w:r w:rsidRPr="002D737F">
        <w:rPr>
          <w:rFonts w:eastAsiaTheme="minorHAnsi"/>
          <w:kern w:val="2"/>
          <w:szCs w:val="22"/>
          <w:lang w:val="fr-FR"/>
          <w14:ligatures w14:val="standardContextual"/>
        </w:rPr>
        <w:t>enforcer [la cohérence entre] [et]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intégration] des travaux sur </w:t>
      </w:r>
      <w:r w:rsidR="00D26EC1">
        <w:rPr>
          <w:rFonts w:eastAsiaTheme="minorHAnsi"/>
          <w:kern w:val="2"/>
          <w:szCs w:val="22"/>
          <w:lang w:val="fr-FR"/>
          <w14:ligatures w14:val="standardContextual"/>
        </w:rPr>
        <w:t>les peuples autochtones et les communautés locales</w:t>
      </w:r>
      <w:r w:rsidRPr="002D737F">
        <w:rPr>
          <w:rFonts w:eastAsiaTheme="minorHAnsi"/>
          <w:kern w:val="2"/>
          <w:szCs w:val="22"/>
          <w:lang w:val="fr-FR"/>
          <w14:ligatures w14:val="standardContextual"/>
        </w:rPr>
        <w:t xml:space="preserve"> [et] [dans] les travaux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fournir des avis scientifiques, techniques et technologiques et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application, notamment [en désignant un point permanent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ordre du jour des deux organes subsidiaires et] en veillant à ce que les points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ordre du jour relatifs à des questions intéressant </w:t>
      </w:r>
      <w:r w:rsidR="00D26EC1">
        <w:rPr>
          <w:rFonts w:eastAsiaTheme="minorHAnsi"/>
          <w:kern w:val="2"/>
          <w:szCs w:val="22"/>
          <w:lang w:val="fr-FR"/>
          <w14:ligatures w14:val="standardContextual"/>
        </w:rPr>
        <w:t>les peuples autochtones et les communautés locales</w:t>
      </w:r>
      <w:r w:rsidRPr="002D737F">
        <w:rPr>
          <w:rFonts w:eastAsiaTheme="minorHAnsi"/>
          <w:kern w:val="2"/>
          <w:szCs w:val="22"/>
          <w:lang w:val="fr-FR"/>
          <w14:ligatures w14:val="standardContextual"/>
        </w:rPr>
        <w:t xml:space="preserve"> soient examinés par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approprié, [en appliquant également] [en cherchant à appliquer] [pour les points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ordre du jour concernant </w:t>
      </w:r>
      <w:r w:rsidR="00D26EC1">
        <w:rPr>
          <w:rFonts w:eastAsiaTheme="minorHAnsi"/>
          <w:kern w:val="2"/>
          <w:szCs w:val="22"/>
          <w:lang w:val="fr-FR"/>
          <w14:ligatures w14:val="standardContextual"/>
        </w:rPr>
        <w:t>les peuples autochtones et les communautés locales</w:t>
      </w:r>
      <w:r w:rsidRPr="002D737F">
        <w:rPr>
          <w:rFonts w:eastAsiaTheme="minorHAnsi"/>
          <w:kern w:val="2"/>
          <w:szCs w:val="22"/>
          <w:lang w:val="fr-FR"/>
          <w14:ligatures w14:val="standardContextual"/>
        </w:rPr>
        <w:t xml:space="preserve">] les mécanismes visant à renforcer la participation </w:t>
      </w:r>
      <w:r w:rsidR="00D26EC1">
        <w:rPr>
          <w:rFonts w:eastAsiaTheme="minorHAnsi"/>
          <w:kern w:val="2"/>
          <w:szCs w:val="22"/>
          <w:lang w:val="fr-FR"/>
          <w14:ligatures w14:val="standardContextual"/>
        </w:rPr>
        <w:t>des peuples autochtones et des communautés locales</w:t>
      </w:r>
      <w:r w:rsidRPr="002D737F">
        <w:rPr>
          <w:rFonts w:eastAsiaTheme="minorHAnsi"/>
          <w:kern w:val="2"/>
          <w:szCs w:val="22"/>
          <w:lang w:val="fr-FR"/>
          <w14:ligatures w14:val="standardContextual"/>
        </w:rPr>
        <w:t xml:space="preserve"> d</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une manière compat</w:t>
      </w:r>
      <w:r w:rsidR="00C56BFC">
        <w:rPr>
          <w:rFonts w:eastAsiaTheme="minorHAnsi"/>
          <w:kern w:val="2"/>
          <w:szCs w:val="22"/>
          <w:lang w:val="fr-FR"/>
          <w14:ligatures w14:val="standardContextual"/>
        </w:rPr>
        <w:t>ible avec les pratiques en vigueur</w:t>
      </w:r>
      <w:r w:rsidRPr="002D737F">
        <w:rPr>
          <w:rFonts w:eastAsiaTheme="minorHAnsi"/>
          <w:kern w:val="2"/>
          <w:szCs w:val="22"/>
          <w:lang w:val="fr-FR"/>
          <w14:ligatures w14:val="standardContextual"/>
        </w:rPr>
        <w:t xml:space="preserve"> dans le cadre du Groupe de travail spécial intersessions à composition non limitée sur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article 8 j) et les dispositions connexes de la Convention</w:t>
      </w:r>
      <w:r w:rsidRPr="002D737F">
        <w:rPr>
          <w:rFonts w:eastAsiaTheme="minorHAnsi"/>
          <w:kern w:val="2"/>
          <w:szCs w:val="22"/>
          <w:vertAlign w:val="superscript"/>
          <w:lang w:val="fr-FR"/>
          <w14:ligatures w14:val="standardContextual"/>
        </w:rPr>
        <w:footnoteReference w:id="21"/>
      </w:r>
      <w:r w:rsidRPr="002D737F">
        <w:rPr>
          <w:rFonts w:eastAsiaTheme="minorHAnsi"/>
          <w:kern w:val="2"/>
          <w:szCs w:val="22"/>
          <w:lang w:val="fr-FR"/>
          <w14:ligatures w14:val="standardContextual"/>
        </w:rPr>
        <w:t xml:space="preserve">] [et en assurant un équilibre entre les questions relatives </w:t>
      </w:r>
      <w:r w:rsidR="00D26EC1">
        <w:rPr>
          <w:rFonts w:eastAsiaTheme="minorHAnsi"/>
          <w:kern w:val="2"/>
          <w:szCs w:val="22"/>
          <w:lang w:val="fr-FR"/>
          <w14:ligatures w14:val="standardContextual"/>
        </w:rPr>
        <w:t>aux peuples autochtones et aux communautés locales</w:t>
      </w:r>
      <w:r w:rsidR="00C56BFC">
        <w:rPr>
          <w:rFonts w:eastAsiaTheme="minorHAnsi"/>
          <w:kern w:val="2"/>
          <w:szCs w:val="22"/>
          <w:lang w:val="fr-FR"/>
          <w14:ligatures w14:val="standardContextual"/>
        </w:rPr>
        <w:t>;]</w:t>
      </w:r>
    </w:p>
    <w:p w14:paraId="3B9AD090" w14:textId="72C55064" w:rsidR="002D737F" w:rsidRPr="002D737F" w:rsidRDefault="002D737F" w:rsidP="002D737F">
      <w:pPr>
        <w:tabs>
          <w:tab w:val="left" w:pos="1701"/>
        </w:tabs>
        <w:spacing w:after="160" w:line="259" w:lineRule="auto"/>
        <w:ind w:left="567" w:firstLine="567"/>
        <w:rPr>
          <w:rFonts w:eastAsiaTheme="minorHAnsi"/>
          <w:kern w:val="2"/>
          <w:szCs w:val="22"/>
          <w:lang w:val="fr-FR"/>
          <w14:ligatures w14:val="standardContextual"/>
        </w:rPr>
      </w:pPr>
      <w:r w:rsidRPr="002D737F">
        <w:rPr>
          <w:rFonts w:eastAsiaTheme="minorHAnsi"/>
          <w:kern w:val="2"/>
          <w:szCs w:val="22"/>
          <w:lang w:val="fr-FR"/>
          <w14:ligatures w14:val="standardContextual"/>
        </w:rPr>
        <w:lastRenderedPageBreak/>
        <w:t>[3.</w:t>
      </w:r>
      <w:r w:rsidRPr="002D737F">
        <w:rPr>
          <w:rFonts w:eastAsiaTheme="minorHAnsi"/>
          <w:kern w:val="2"/>
          <w:szCs w:val="22"/>
          <w:lang w:val="fr-FR"/>
          <w14:ligatures w14:val="standardContextual"/>
        </w:rPr>
        <w:tab/>
      </w:r>
      <w:r w:rsidRPr="002D737F">
        <w:rPr>
          <w:rFonts w:eastAsiaTheme="minorHAnsi"/>
          <w:i/>
          <w:kern w:val="2"/>
          <w:szCs w:val="22"/>
          <w:lang w:val="fr-FR"/>
          <w14:ligatures w14:val="standardContextual"/>
        </w:rPr>
        <w:t xml:space="preserve">Décide </w:t>
      </w:r>
      <w:r w:rsidR="00C56BFC" w:rsidRPr="00C56BFC">
        <w:rPr>
          <w:rFonts w:eastAsiaTheme="minorHAnsi"/>
          <w:kern w:val="2"/>
          <w:szCs w:val="22"/>
          <w:lang w:val="fr-FR"/>
          <w14:ligatures w14:val="standardContextual"/>
        </w:rPr>
        <w:t>[</w:t>
      </w:r>
      <w:r w:rsidRPr="002D737F">
        <w:rPr>
          <w:rFonts w:eastAsiaTheme="minorHAnsi"/>
          <w:i/>
          <w:kern w:val="2"/>
          <w:szCs w:val="22"/>
          <w:lang w:val="fr-FR"/>
          <w14:ligatures w14:val="standardContextual"/>
        </w:rPr>
        <w:t>en outre</w:t>
      </w:r>
      <w:r w:rsidR="00C56BFC" w:rsidRPr="00C56BFC">
        <w:rPr>
          <w:rFonts w:eastAsiaTheme="minorHAnsi"/>
          <w:kern w:val="2"/>
          <w:szCs w:val="22"/>
          <w:lang w:val="fr-FR"/>
          <w14:ligatures w14:val="standardContextual"/>
        </w:rPr>
        <w:t>]</w:t>
      </w:r>
      <w:r w:rsidR="00C56BFC">
        <w:rPr>
          <w:rFonts w:eastAsiaTheme="minorHAnsi"/>
          <w:i/>
          <w:kern w:val="2"/>
          <w:szCs w:val="22"/>
          <w:lang w:val="fr-FR"/>
          <w14:ligatures w14:val="standardContextual"/>
        </w:rPr>
        <w:t xml:space="preserve"> </w:t>
      </w:r>
      <w:r w:rsidR="00C56BFC" w:rsidRPr="00C56BFC">
        <w:rPr>
          <w:rFonts w:eastAsiaTheme="minorHAnsi"/>
          <w:kern w:val="2"/>
          <w:szCs w:val="22"/>
          <w:lang w:val="fr-FR"/>
          <w14:ligatures w14:val="standardContextual"/>
        </w:rPr>
        <w:t>[</w:t>
      </w:r>
      <w:r w:rsidR="00C56BFC">
        <w:rPr>
          <w:rFonts w:eastAsiaTheme="minorHAnsi"/>
          <w:i/>
          <w:kern w:val="2"/>
          <w:szCs w:val="22"/>
          <w:lang w:val="fr-FR"/>
          <w14:ligatures w14:val="standardContextual"/>
        </w:rPr>
        <w:t>également</w:t>
      </w:r>
      <w:r w:rsidR="00C56BFC" w:rsidRPr="00C56BFC">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 d</w:t>
      </w:r>
      <w:r w:rsidR="00273F31">
        <w:rPr>
          <w:rFonts w:eastAsiaTheme="minorHAnsi"/>
          <w:kern w:val="2"/>
          <w:szCs w:val="22"/>
          <w:lang w:val="fr-FR"/>
          <w14:ligatures w14:val="standardContextual"/>
        </w:rPr>
        <w:t>’</w:t>
      </w:r>
      <w:r w:rsidR="00C56BFC">
        <w:rPr>
          <w:rFonts w:eastAsiaTheme="minorHAnsi"/>
          <w:kern w:val="2"/>
          <w:szCs w:val="22"/>
          <w:lang w:val="fr-FR"/>
          <w14:ligatures w14:val="standardContextual"/>
        </w:rPr>
        <w:t xml:space="preserve">aborder </w:t>
      </w:r>
      <w:r w:rsidRPr="002D737F">
        <w:rPr>
          <w:rFonts w:eastAsiaTheme="minorHAnsi"/>
          <w:kern w:val="2"/>
          <w:szCs w:val="22"/>
          <w:lang w:val="fr-FR"/>
          <w14:ligatures w14:val="standardContextual"/>
        </w:rPr>
        <w:t>la nécessité d</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accorder suffisamment de temps aux points </w:t>
      </w:r>
      <w:r w:rsidR="00C56BFC">
        <w:rPr>
          <w:rFonts w:eastAsiaTheme="minorHAnsi"/>
          <w:kern w:val="2"/>
          <w:szCs w:val="22"/>
          <w:lang w:val="fr-FR"/>
          <w14:ligatures w14:val="standardContextual"/>
        </w:rPr>
        <w:t>de l’ordre de jour qui sont importants</w:t>
      </w:r>
      <w:r w:rsidRPr="002D737F">
        <w:rPr>
          <w:rFonts w:eastAsiaTheme="minorHAnsi"/>
          <w:kern w:val="2"/>
          <w:szCs w:val="22"/>
          <w:lang w:val="fr-FR"/>
          <w14:ligatures w14:val="standardContextual"/>
        </w:rPr>
        <w:t xml:space="preserve"> pour </w:t>
      </w:r>
      <w:r w:rsidR="00D26EC1">
        <w:rPr>
          <w:rFonts w:eastAsiaTheme="minorHAnsi"/>
          <w:kern w:val="2"/>
          <w:szCs w:val="22"/>
          <w:lang w:val="fr-FR"/>
          <w14:ligatures w14:val="standardContextual"/>
        </w:rPr>
        <w:t>les peuples autochtones et les communautés locales</w:t>
      </w:r>
      <w:r w:rsidR="00C56BFC">
        <w:rPr>
          <w:rFonts w:eastAsiaTheme="minorHAnsi"/>
          <w:kern w:val="2"/>
          <w:szCs w:val="22"/>
          <w:lang w:val="fr-FR"/>
          <w14:ligatures w14:val="standardContextual"/>
        </w:rPr>
        <w:t>, en permettant un</w:t>
      </w:r>
      <w:r w:rsidRPr="002D737F">
        <w:rPr>
          <w:rFonts w:eastAsiaTheme="minorHAnsi"/>
          <w:kern w:val="2"/>
          <w:szCs w:val="22"/>
          <w:lang w:val="fr-FR"/>
          <w14:ligatures w14:val="standardContextual"/>
        </w:rPr>
        <w:t xml:space="preserve"> t</w:t>
      </w:r>
      <w:r w:rsidR="00C56BFC">
        <w:rPr>
          <w:rFonts w:eastAsiaTheme="minorHAnsi"/>
          <w:kern w:val="2"/>
          <w:szCs w:val="22"/>
          <w:lang w:val="fr-FR"/>
          <w14:ligatures w14:val="standardContextual"/>
        </w:rPr>
        <w:t>emps de réunion supplémentaire lors de</w:t>
      </w:r>
      <w:r w:rsidRPr="002D737F">
        <w:rPr>
          <w:rFonts w:eastAsiaTheme="minorHAnsi"/>
          <w:kern w:val="2"/>
          <w:szCs w:val="22"/>
          <w:lang w:val="fr-FR"/>
          <w14:ligatures w14:val="standardContextual"/>
        </w:rPr>
        <w:t xml:space="preserve"> </w:t>
      </w:r>
      <w:r w:rsidRPr="002D737F">
        <w:rPr>
          <w:kern w:val="2"/>
          <w:szCs w:val="22"/>
          <w:lang w:val="fr-FR"/>
          <w14:ligatures w14:val="standardContextual"/>
        </w:rPr>
        <w:t>toutes</w:t>
      </w:r>
      <w:r w:rsidRPr="002D737F">
        <w:rPr>
          <w:rFonts w:eastAsiaTheme="minorHAnsi"/>
          <w:kern w:val="2"/>
          <w:szCs w:val="22"/>
          <w:lang w:val="fr-FR"/>
          <w14:ligatures w14:val="standardContextual"/>
        </w:rPr>
        <w:t xml:space="preserve"> les réunions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fournir des avis scientifiques, techniques et technologiques et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l</w:t>
      </w:r>
      <w:r w:rsidR="00273F31">
        <w:rPr>
          <w:rFonts w:eastAsiaTheme="minorHAnsi"/>
          <w:kern w:val="2"/>
          <w:szCs w:val="22"/>
          <w:lang w:val="fr-FR"/>
          <w14:ligatures w14:val="standardContextual"/>
        </w:rPr>
        <w:t>’</w:t>
      </w:r>
      <w:r w:rsidR="000D100F">
        <w:rPr>
          <w:rFonts w:eastAsiaTheme="minorHAnsi"/>
          <w:kern w:val="2"/>
          <w:szCs w:val="22"/>
          <w:lang w:val="fr-FR"/>
          <w14:ligatures w14:val="standardContextual"/>
        </w:rPr>
        <w:t>application;</w:t>
      </w:r>
      <w:r w:rsidRPr="002D737F">
        <w:rPr>
          <w:rFonts w:eastAsiaTheme="minorHAnsi"/>
          <w:kern w:val="2"/>
          <w:szCs w:val="22"/>
          <w:lang w:val="fr-FR"/>
          <w14:ligatures w14:val="standardContextual"/>
        </w:rPr>
        <w:t>]</w:t>
      </w:r>
    </w:p>
    <w:p w14:paraId="3D40032C" w14:textId="6438BA27" w:rsidR="002D737F" w:rsidRPr="002D737F" w:rsidRDefault="002D737F" w:rsidP="002D737F">
      <w:pPr>
        <w:tabs>
          <w:tab w:val="left" w:pos="1701"/>
        </w:tabs>
        <w:spacing w:after="160" w:line="259" w:lineRule="auto"/>
        <w:ind w:left="567" w:firstLine="567"/>
        <w:rPr>
          <w:rFonts w:eastAsiaTheme="minorHAnsi"/>
          <w:kern w:val="2"/>
          <w:szCs w:val="22"/>
          <w:lang w:val="fr-FR"/>
          <w14:ligatures w14:val="standardContextual"/>
        </w:rPr>
      </w:pPr>
      <w:r w:rsidRPr="002D737F">
        <w:rPr>
          <w:rFonts w:eastAsiaTheme="minorHAnsi"/>
          <w:kern w:val="2"/>
          <w:szCs w:val="22"/>
          <w:lang w:val="fr-FR"/>
          <w14:ligatures w14:val="standardContextual"/>
        </w:rPr>
        <w:t>[4.</w:t>
      </w:r>
      <w:r w:rsidRPr="002D737F">
        <w:rPr>
          <w:rFonts w:eastAsiaTheme="minorHAnsi"/>
          <w:kern w:val="2"/>
          <w:szCs w:val="22"/>
          <w:lang w:val="fr-FR"/>
          <w14:ligatures w14:val="standardContextual"/>
        </w:rPr>
        <w:tab/>
      </w:r>
      <w:r w:rsidRPr="002D737F">
        <w:rPr>
          <w:rFonts w:eastAsiaTheme="minorHAnsi"/>
          <w:i/>
          <w:kern w:val="2"/>
          <w:szCs w:val="22"/>
          <w:lang w:val="fr-FR"/>
          <w14:ligatures w14:val="standardContextual"/>
        </w:rPr>
        <w:t>Encourage</w:t>
      </w:r>
      <w:r w:rsidRPr="002D737F">
        <w:rPr>
          <w:rFonts w:eastAsiaTheme="minorHAnsi"/>
          <w:kern w:val="2"/>
          <w:szCs w:val="22"/>
          <w:lang w:val="fr-FR"/>
          <w14:ligatures w14:val="standardContextual"/>
        </w:rPr>
        <w:t xml:space="preserve"> les Parties, les autres gouvernemen</w:t>
      </w:r>
      <w:r w:rsidR="000D100F">
        <w:rPr>
          <w:rFonts w:eastAsiaTheme="minorHAnsi"/>
          <w:kern w:val="2"/>
          <w:szCs w:val="22"/>
          <w:lang w:val="fr-FR"/>
          <w14:ligatures w14:val="standardContextual"/>
        </w:rPr>
        <w:t>ts et les organisations compétentes à fournir un appui</w:t>
      </w:r>
      <w:r w:rsidRPr="002D737F">
        <w:rPr>
          <w:rFonts w:eastAsiaTheme="minorHAnsi"/>
          <w:kern w:val="2"/>
          <w:szCs w:val="22"/>
          <w:lang w:val="fr-FR"/>
          <w14:ligatures w14:val="standardContextual"/>
        </w:rPr>
        <w:t xml:space="preserve"> supplémentaire aux représentants </w:t>
      </w:r>
      <w:r w:rsidR="00D26EC1">
        <w:rPr>
          <w:rFonts w:eastAsiaTheme="minorHAnsi"/>
          <w:kern w:val="2"/>
          <w:szCs w:val="22"/>
          <w:lang w:val="fr-FR"/>
          <w14:ligatures w14:val="standardContextual"/>
        </w:rPr>
        <w:t>des peuples autochtones et des communautés locales</w:t>
      </w:r>
      <w:r w:rsidR="00494C4F">
        <w:rPr>
          <w:rFonts w:eastAsiaTheme="minorHAnsi"/>
          <w:kern w:val="2"/>
          <w:szCs w:val="22"/>
          <w:lang w:val="fr-FR"/>
          <w14:ligatures w14:val="standardContextual"/>
        </w:rPr>
        <w:t xml:space="preserve"> pour assurer leur participation effective</w:t>
      </w:r>
      <w:r w:rsidRPr="002D737F">
        <w:rPr>
          <w:rFonts w:eastAsiaTheme="minorHAnsi"/>
          <w:kern w:val="2"/>
          <w:szCs w:val="22"/>
          <w:lang w:val="fr-FR"/>
          <w14:ligatures w14:val="standardContextual"/>
        </w:rPr>
        <w:t xml:space="preserve"> aux réunions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fournir des avis scientifiques, techniques et technologiques et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application.]</w:t>
      </w:r>
    </w:p>
    <w:p w14:paraId="5BC6872C" w14:textId="77777777" w:rsidR="002D737F" w:rsidRPr="002D737F" w:rsidRDefault="002D737F" w:rsidP="002D737F">
      <w:pPr>
        <w:tabs>
          <w:tab w:val="left" w:pos="1701"/>
        </w:tabs>
        <w:spacing w:after="160" w:line="259" w:lineRule="auto"/>
        <w:ind w:left="567" w:firstLine="567"/>
        <w:rPr>
          <w:rFonts w:eastAsiaTheme="minorHAnsi"/>
          <w:kern w:val="2"/>
          <w:szCs w:val="22"/>
          <w:lang w:val="fr-FR"/>
          <w14:ligatures w14:val="standardContextual"/>
        </w:rPr>
      </w:pPr>
    </w:p>
    <w:p w14:paraId="6A3C9B2B" w14:textId="77777777" w:rsidR="002D737F" w:rsidRPr="00494C4F" w:rsidRDefault="002D737F" w:rsidP="002D737F">
      <w:pPr>
        <w:keepNext/>
        <w:spacing w:after="120" w:line="259" w:lineRule="auto"/>
        <w:jc w:val="left"/>
        <w:rPr>
          <w:rFonts w:eastAsiaTheme="minorHAnsi"/>
          <w:b/>
          <w:bCs/>
          <w:kern w:val="2"/>
          <w:sz w:val="28"/>
          <w:szCs w:val="28"/>
          <w:lang w:val="fr-FR"/>
          <w14:ligatures w14:val="standardContextual"/>
        </w:rPr>
      </w:pPr>
      <w:r w:rsidRPr="00494C4F">
        <w:rPr>
          <w:rFonts w:eastAsiaTheme="minorHAnsi"/>
          <w:b/>
          <w:bCs/>
          <w:kern w:val="2"/>
          <w:sz w:val="28"/>
          <w:szCs w:val="28"/>
          <w:lang w:val="fr-FR"/>
          <w14:ligatures w14:val="standardContextual"/>
        </w:rPr>
        <w:t>[Annexe</w:t>
      </w:r>
    </w:p>
    <w:p w14:paraId="3219A7F3" w14:textId="3A56B33D" w:rsidR="002D737F" w:rsidRPr="002D737F" w:rsidRDefault="00494C4F" w:rsidP="002D737F">
      <w:pPr>
        <w:keepNext/>
        <w:spacing w:before="120" w:after="120"/>
        <w:ind w:left="567"/>
        <w:jc w:val="left"/>
        <w:rPr>
          <w:rFonts w:ascii="Times New Roman Bold" w:eastAsiaTheme="majorEastAsia" w:hAnsi="Times New Roman Bold" w:hint="eastAsia"/>
          <w:b/>
          <w:bCs/>
          <w:spacing w:val="5"/>
          <w:kern w:val="28"/>
          <w:sz w:val="28"/>
          <w:szCs w:val="28"/>
          <w:lang w:val="fr-FR"/>
          <w14:ligatures w14:val="standardContextual"/>
        </w:rPr>
      </w:pPr>
      <w:r>
        <w:rPr>
          <w:rFonts w:ascii="Times New Roman Bold" w:eastAsiaTheme="majorEastAsia" w:hAnsi="Times New Roman Bold"/>
          <w:b/>
          <w:bCs/>
          <w:snapToGrid w:val="0"/>
          <w:spacing w:val="5"/>
          <w:kern w:val="28"/>
          <w:sz w:val="28"/>
          <w:szCs w:val="28"/>
          <w:lang w:val="fr-FR"/>
          <w14:ligatures w14:val="standardContextual"/>
        </w:rPr>
        <w:t>Proposition de</w:t>
      </w:r>
      <w:r w:rsidR="002D737F" w:rsidRPr="002D737F">
        <w:rPr>
          <w:rFonts w:ascii="Times New Roman Bold" w:eastAsiaTheme="majorEastAsia" w:hAnsi="Times New Roman Bold"/>
          <w:b/>
          <w:bCs/>
          <w:snapToGrid w:val="0"/>
          <w:spacing w:val="5"/>
          <w:kern w:val="28"/>
          <w:sz w:val="28"/>
          <w:szCs w:val="28"/>
          <w:lang w:val="fr-FR"/>
          <w14:ligatures w14:val="standardContextual"/>
        </w:rPr>
        <w:t xml:space="preserve"> modalités de fonctionnement</w:t>
      </w:r>
      <w:r>
        <w:rPr>
          <w:rFonts w:ascii="Times New Roman Bold" w:eastAsiaTheme="majorEastAsia" w:hAnsi="Times New Roman Bold"/>
          <w:b/>
          <w:bCs/>
          <w:snapToGrid w:val="0"/>
          <w:spacing w:val="5"/>
          <w:kern w:val="28"/>
          <w:sz w:val="28"/>
          <w:szCs w:val="28"/>
          <w:lang w:val="fr-FR"/>
          <w14:ligatures w14:val="standardContextual"/>
        </w:rPr>
        <w:t xml:space="preserve"> de</w:t>
      </w:r>
      <w:r w:rsidR="002D737F" w:rsidRPr="002D737F">
        <w:rPr>
          <w:rFonts w:ascii="Times New Roman Bold" w:eastAsiaTheme="majorEastAsia" w:hAnsi="Times New Roman Bold"/>
          <w:b/>
          <w:bCs/>
          <w:spacing w:val="5"/>
          <w:kern w:val="28"/>
          <w:sz w:val="28"/>
          <w:szCs w:val="28"/>
          <w:lang w:val="fr-FR"/>
          <w14:ligatures w14:val="standardContextual"/>
        </w:rPr>
        <w:t xml:space="preserve"> [l</w:t>
      </w:r>
      <w:r w:rsidR="00273F31">
        <w:rPr>
          <w:rFonts w:ascii="Times New Roman Bold" w:eastAsiaTheme="majorEastAsia" w:hAnsi="Times New Roman Bold"/>
          <w:b/>
          <w:bCs/>
          <w:spacing w:val="5"/>
          <w:kern w:val="28"/>
          <w:sz w:val="28"/>
          <w:szCs w:val="28"/>
          <w:lang w:val="fr-FR"/>
          <w14:ligatures w14:val="standardContextual"/>
        </w:rPr>
        <w:t>’</w:t>
      </w:r>
      <w:r>
        <w:rPr>
          <w:rFonts w:ascii="Times New Roman Bold" w:eastAsiaTheme="majorEastAsia" w:hAnsi="Times New Roman Bold"/>
          <w:b/>
          <w:bCs/>
          <w:spacing w:val="5"/>
          <w:kern w:val="28"/>
          <w:sz w:val="28"/>
          <w:szCs w:val="28"/>
          <w:lang w:val="fr-FR"/>
          <w14:ligatures w14:val="standardContextual"/>
        </w:rPr>
        <w:t>O</w:t>
      </w:r>
      <w:r w:rsidR="00DC4C6B">
        <w:rPr>
          <w:rFonts w:ascii="Times New Roman Bold" w:eastAsiaTheme="majorEastAsia" w:hAnsi="Times New Roman Bold"/>
          <w:b/>
          <w:bCs/>
          <w:spacing w:val="5"/>
          <w:kern w:val="28"/>
          <w:sz w:val="28"/>
          <w:szCs w:val="28"/>
          <w:lang w:val="fr-FR"/>
          <w14:ligatures w14:val="standardContextual"/>
        </w:rPr>
        <w:t>rgane subsidiaire permanent] chargé de</w:t>
      </w:r>
      <w:r w:rsidR="002D737F" w:rsidRPr="002D737F">
        <w:rPr>
          <w:rFonts w:ascii="Times New Roman Bold" w:eastAsiaTheme="majorEastAsia" w:hAnsi="Times New Roman Bold"/>
          <w:b/>
          <w:bCs/>
          <w:spacing w:val="5"/>
          <w:kern w:val="28"/>
          <w:sz w:val="28"/>
          <w:szCs w:val="28"/>
          <w:lang w:val="fr-FR"/>
          <w14:ligatures w14:val="standardContextual"/>
        </w:rPr>
        <w:t xml:space="preserve"> l</w:t>
      </w:r>
      <w:r w:rsidR="00273F31">
        <w:rPr>
          <w:rFonts w:ascii="Times New Roman Bold" w:eastAsiaTheme="majorEastAsia" w:hAnsi="Times New Roman Bold"/>
          <w:b/>
          <w:bCs/>
          <w:spacing w:val="5"/>
          <w:kern w:val="28"/>
          <w:sz w:val="28"/>
          <w:szCs w:val="28"/>
          <w:lang w:val="fr-FR"/>
          <w14:ligatures w14:val="standardContextual"/>
        </w:rPr>
        <w:t>’</w:t>
      </w:r>
      <w:r>
        <w:rPr>
          <w:rFonts w:ascii="Times New Roman Bold" w:eastAsiaTheme="majorEastAsia" w:hAnsi="Times New Roman Bold"/>
          <w:b/>
          <w:bCs/>
          <w:spacing w:val="5"/>
          <w:kern w:val="28"/>
          <w:sz w:val="28"/>
          <w:szCs w:val="28"/>
          <w:lang w:val="fr-FR"/>
          <w14:ligatures w14:val="standardContextual"/>
        </w:rPr>
        <w:t>article 8 j) et d’</w:t>
      </w:r>
      <w:r w:rsidR="002D737F" w:rsidRPr="002D737F">
        <w:rPr>
          <w:rFonts w:ascii="Times New Roman Bold" w:eastAsiaTheme="majorEastAsia" w:hAnsi="Times New Roman Bold"/>
          <w:b/>
          <w:bCs/>
          <w:spacing w:val="5"/>
          <w:kern w:val="28"/>
          <w:sz w:val="28"/>
          <w:szCs w:val="28"/>
          <w:lang w:val="fr-FR"/>
          <w14:ligatures w14:val="standardContextual"/>
        </w:rPr>
        <w:t>autres dispositions de la Convention sur la diversité biologique</w:t>
      </w:r>
    </w:p>
    <w:p w14:paraId="1D4CDB43" w14:textId="77777777" w:rsidR="002D737F" w:rsidRPr="002D737F" w:rsidRDefault="002D737F" w:rsidP="002D737F">
      <w:pPr>
        <w:keepNext/>
        <w:keepLines/>
        <w:spacing w:before="240" w:after="120"/>
        <w:ind w:left="567" w:hanging="567"/>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t xml:space="preserve">I.     Fonctions </w:t>
      </w:r>
    </w:p>
    <w:p w14:paraId="288465D8" w14:textId="3543CC2E"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kern w:val="2"/>
          <w:lang w:val="fr-FR"/>
          <w14:ligatures w14:val="standardContextual"/>
        </w:rPr>
        <w:t xml:space="preserve">1. </w:t>
      </w:r>
      <w:r w:rsidRPr="002D737F">
        <w:rPr>
          <w:rFonts w:eastAsiaTheme="minorHAnsi"/>
          <w:kern w:val="2"/>
          <w:lang w:val="fr-FR"/>
          <w14:ligatures w14:val="standardContextual"/>
        </w:rPr>
        <w:tab/>
        <w:t>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l</w:t>
      </w:r>
      <w:r w:rsidR="00273F31">
        <w:rPr>
          <w:rFonts w:eastAsiaTheme="minorHAnsi"/>
          <w:kern w:val="2"/>
          <w:lang w:val="fr-FR"/>
          <w14:ligatures w14:val="standardContextual"/>
        </w:rPr>
        <w:t>’</w:t>
      </w:r>
      <w:r w:rsidRPr="002D737F">
        <w:rPr>
          <w:rFonts w:eastAsiaTheme="minorHAnsi"/>
          <w:kern w:val="2"/>
          <w:lang w:val="fr-FR"/>
          <w14:ligatures w14:val="standardContextual"/>
        </w:rPr>
        <w:t>article 8 j) et d</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autres dispositions de la Convention sur </w:t>
      </w:r>
      <w:r w:rsidRPr="002D737F">
        <w:rPr>
          <w:lang w:val="fr-FR"/>
        </w:rPr>
        <w:t xml:space="preserve">la diversité biologique </w:t>
      </w:r>
      <w:r w:rsidRPr="002D737F">
        <w:rPr>
          <w:rFonts w:eastAsiaTheme="minorHAnsi"/>
          <w:kern w:val="2"/>
          <w:lang w:val="fr-FR"/>
          <w14:ligatures w14:val="standardContextual"/>
        </w:rPr>
        <w:t>s</w:t>
      </w:r>
      <w:r w:rsidR="00273F31">
        <w:rPr>
          <w:rFonts w:eastAsiaTheme="minorHAnsi"/>
          <w:kern w:val="2"/>
          <w:lang w:val="fr-FR"/>
          <w14:ligatures w14:val="standardContextual"/>
        </w:rPr>
        <w:t>’</w:t>
      </w:r>
      <w:r w:rsidRPr="002D737F">
        <w:rPr>
          <w:rFonts w:eastAsiaTheme="minorHAnsi"/>
          <w:kern w:val="2"/>
          <w:lang w:val="fr-FR"/>
          <w14:ligatures w14:val="standardContextual"/>
        </w:rPr>
        <w:t>acquittera de ses fonctions sous la direction de la Conférence des Parties à la Convention et de la Conférence de</w:t>
      </w:r>
      <w:r w:rsidR="008502F7">
        <w:rPr>
          <w:rFonts w:eastAsiaTheme="minorHAnsi"/>
          <w:kern w:val="2"/>
          <w:lang w:val="fr-FR"/>
          <w14:ligatures w14:val="standardContextual"/>
        </w:rPr>
        <w:t>s Parties siégeant en tant que r</w:t>
      </w:r>
      <w:r w:rsidRPr="002D737F">
        <w:rPr>
          <w:rFonts w:eastAsiaTheme="minorHAnsi"/>
          <w:kern w:val="2"/>
          <w:lang w:val="fr-FR"/>
          <w14:ligatures w14:val="standardContextual"/>
        </w:rPr>
        <w:t>éunion</w:t>
      </w:r>
      <w:r w:rsidR="008502F7">
        <w:rPr>
          <w:rFonts w:eastAsiaTheme="minorHAnsi"/>
          <w:kern w:val="2"/>
          <w:lang w:val="fr-FR"/>
          <w14:ligatures w14:val="standardContextual"/>
        </w:rPr>
        <w:t>s des Parties au</w:t>
      </w:r>
      <w:r w:rsidRPr="002D737F">
        <w:rPr>
          <w:rFonts w:eastAsiaTheme="minorHAnsi"/>
          <w:kern w:val="2"/>
          <w:lang w:val="fr-FR"/>
          <w14:ligatures w14:val="standardContextual"/>
        </w:rPr>
        <w:t xml:space="preserve"> Protocoles de Cartagena</w:t>
      </w:r>
      <w:r w:rsidR="008502F7">
        <w:rPr>
          <w:rFonts w:eastAsiaTheme="minorHAnsi"/>
          <w:kern w:val="2"/>
          <w:lang w:val="fr-FR"/>
          <w14:ligatures w14:val="standardContextual"/>
        </w:rPr>
        <w:t xml:space="preserve"> sur la prévention des risques biotechnologiques</w:t>
      </w:r>
      <w:r w:rsidRPr="002D737F">
        <w:rPr>
          <w:rFonts w:eastAsiaTheme="minorHAnsi"/>
          <w:kern w:val="2"/>
          <w:lang w:val="fr-FR"/>
          <w14:ligatures w14:val="standardContextual"/>
        </w:rPr>
        <w:t xml:space="preserve"> et </w:t>
      </w:r>
      <w:r w:rsidR="008502F7">
        <w:rPr>
          <w:rFonts w:eastAsiaTheme="minorHAnsi"/>
          <w:kern w:val="2"/>
          <w:lang w:val="fr-FR"/>
          <w14:ligatures w14:val="standardContextual"/>
        </w:rPr>
        <w:t xml:space="preserve">au Protocole </w:t>
      </w:r>
      <w:r w:rsidRPr="002D737F">
        <w:rPr>
          <w:rFonts w:eastAsiaTheme="minorHAnsi"/>
          <w:kern w:val="2"/>
          <w:lang w:val="fr-FR"/>
          <w14:ligatures w14:val="standardContextual"/>
        </w:rPr>
        <w:t>de Nagoya</w:t>
      </w:r>
      <w:r w:rsidR="008502F7">
        <w:rPr>
          <w:rFonts w:eastAsiaTheme="minorHAnsi"/>
          <w:kern w:val="2"/>
          <w:lang w:val="fr-FR"/>
          <w14:ligatures w14:val="standardContextual"/>
        </w:rPr>
        <w:t xml:space="preserve"> sur l’accès aux ressources génétiques et le partage juste et équitable des avantages découlant de leur utilisation relatifs à la Convention sur la diversité biologique,</w:t>
      </w:r>
      <w:r w:rsidRPr="002D737F">
        <w:rPr>
          <w:rFonts w:eastAsiaTheme="minorHAnsi"/>
          <w:kern w:val="2"/>
          <w:lang w:val="fr-FR"/>
          <w14:ligatures w14:val="standardContextual"/>
        </w:rPr>
        <w:t xml:space="preserve"> pour les questions qu</w:t>
      </w:r>
      <w:r w:rsidR="00273F31">
        <w:rPr>
          <w:rFonts w:eastAsiaTheme="minorHAnsi"/>
          <w:kern w:val="2"/>
          <w:lang w:val="fr-FR"/>
          <w14:ligatures w14:val="standardContextual"/>
        </w:rPr>
        <w:t>’</w:t>
      </w:r>
      <w:r w:rsidRPr="002D737F">
        <w:rPr>
          <w:rFonts w:eastAsiaTheme="minorHAnsi"/>
          <w:kern w:val="2"/>
          <w:lang w:val="fr-FR"/>
          <w14:ligatures w14:val="standardContextual"/>
        </w:rPr>
        <w:t>elles lui auront renvoyées[, dans le respect des mandats de l</w:t>
      </w:r>
      <w:r w:rsidR="00273F31">
        <w:rPr>
          <w:rFonts w:eastAsiaTheme="minorHAnsi"/>
          <w:kern w:val="2"/>
          <w:lang w:val="fr-FR"/>
          <w14:ligatures w14:val="standardContextual"/>
        </w:rPr>
        <w:t>’</w:t>
      </w:r>
      <w:r w:rsidRPr="002D737F">
        <w:rPr>
          <w:rFonts w:eastAsiaTheme="minorHAnsi"/>
          <w:kern w:val="2"/>
          <w:lang w:val="fr-FR"/>
          <w14:ligatures w14:val="standardContextual"/>
        </w:rPr>
        <w:t>Organe subsidiaire chargé de fournir des avis scientifiques, techniques et technologiques et de l</w:t>
      </w:r>
      <w:r w:rsidR="00273F31">
        <w:rPr>
          <w:rFonts w:eastAsiaTheme="minorHAnsi"/>
          <w:kern w:val="2"/>
          <w:lang w:val="fr-FR"/>
          <w14:ligatures w14:val="standardContextual"/>
        </w:rPr>
        <w:t>’</w:t>
      </w:r>
      <w:r w:rsidRPr="002D737F">
        <w:rPr>
          <w:rFonts w:eastAsiaTheme="minorHAnsi"/>
          <w:kern w:val="2"/>
          <w:lang w:val="fr-FR"/>
          <w14:ligatures w14:val="standardContextual"/>
        </w:rPr>
        <w:t>Organe subsidiaire chargé de l</w:t>
      </w:r>
      <w:r w:rsidR="00273F31">
        <w:rPr>
          <w:rFonts w:eastAsiaTheme="minorHAnsi"/>
          <w:kern w:val="2"/>
          <w:lang w:val="fr-FR"/>
          <w14:ligatures w14:val="standardContextual"/>
        </w:rPr>
        <w:t>’</w:t>
      </w:r>
      <w:r w:rsidRPr="002D737F">
        <w:rPr>
          <w:rFonts w:eastAsiaTheme="minorHAnsi"/>
          <w:kern w:val="2"/>
          <w:lang w:val="fr-FR"/>
          <w14:ligatures w14:val="standardContextual"/>
        </w:rPr>
        <w:t>application][, en collaboration avec l</w:t>
      </w:r>
      <w:r w:rsidR="00273F31">
        <w:rPr>
          <w:rFonts w:eastAsiaTheme="minorHAnsi"/>
          <w:kern w:val="2"/>
          <w:lang w:val="fr-FR"/>
          <w14:ligatures w14:val="standardContextual"/>
        </w:rPr>
        <w:t>’</w:t>
      </w:r>
      <w:r w:rsidRPr="002D737F">
        <w:rPr>
          <w:rFonts w:eastAsiaTheme="minorHAnsi"/>
          <w:kern w:val="2"/>
          <w:lang w:val="fr-FR"/>
          <w14:ligatures w14:val="standardContextual"/>
        </w:rPr>
        <w:t>Organe subsidiaire chargé de fournir des avis scientifiques, techniques et technologiques  et l</w:t>
      </w:r>
      <w:r w:rsidR="00273F31">
        <w:rPr>
          <w:rFonts w:eastAsiaTheme="minorHAnsi"/>
          <w:kern w:val="2"/>
          <w:lang w:val="fr-FR"/>
          <w14:ligatures w14:val="standardContextual"/>
        </w:rPr>
        <w:t>’</w:t>
      </w:r>
      <w:r w:rsidRPr="002D737F">
        <w:rPr>
          <w:rFonts w:eastAsiaTheme="minorHAnsi"/>
          <w:kern w:val="2"/>
          <w:lang w:val="fr-FR"/>
          <w14:ligatures w14:val="standardContextual"/>
        </w:rPr>
        <w:t>Organe subsidiaire chargé de 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application]. </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bCs/>
          <w:iCs/>
          <w:kern w:val="2"/>
          <w:szCs w:val="22"/>
          <w:lang w:val="fr-FR"/>
          <w14:ligatures w14:val="standardContextual"/>
        </w:rPr>
        <w:t xml:space="preserv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article 8 j) </w:t>
      </w:r>
      <w:r w:rsidR="0046698B">
        <w:rPr>
          <w:rFonts w:eastAsiaTheme="minorHAnsi"/>
          <w:kern w:val="2"/>
          <w:lang w:val="fr-FR"/>
          <w14:ligatures w14:val="standardContextual"/>
        </w:rPr>
        <w:t>et d’</w:t>
      </w:r>
      <w:r w:rsidRPr="002D737F">
        <w:rPr>
          <w:rFonts w:eastAsiaTheme="minorHAnsi"/>
          <w:kern w:val="2"/>
          <w:lang w:val="fr-FR"/>
          <w14:ligatures w14:val="standardContextual"/>
        </w:rPr>
        <w:t>autres dispositions s</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acquitte de ses </w:t>
      </w:r>
      <w:r w:rsidRPr="002D737F">
        <w:rPr>
          <w:rFonts w:eastAsiaTheme="minorHAnsi"/>
          <w:bCs/>
          <w:iCs/>
          <w:kern w:val="2"/>
          <w:szCs w:val="22"/>
          <w:lang w:val="fr-FR"/>
          <w14:ligatures w14:val="standardContextual"/>
        </w:rPr>
        <w:t>fonctions en tenant compte des rôles et fonctions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Organe subsidiaire </w:t>
      </w:r>
      <w:r w:rsidRPr="002D737F">
        <w:rPr>
          <w:rFonts w:eastAsiaTheme="minorHAnsi"/>
          <w:kern w:val="2"/>
          <w:szCs w:val="22"/>
          <w:lang w:val="fr-FR"/>
          <w14:ligatures w14:val="standardContextual"/>
        </w:rPr>
        <w:t>chargé de fournir des avis scientifiques, techniques et technologiques et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Organe subsidiaire chargé de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application, en vue </w:t>
      </w:r>
      <w:r w:rsidRPr="002D737F">
        <w:rPr>
          <w:rFonts w:eastAsiaTheme="minorHAnsi"/>
          <w:bCs/>
          <w:iCs/>
          <w:kern w:val="2"/>
          <w:szCs w:val="22"/>
          <w:lang w:val="fr-FR"/>
          <w14:ligatures w14:val="standardContextual"/>
        </w:rPr>
        <w:t>d</w:t>
      </w:r>
      <w:r w:rsidR="00273F31">
        <w:rPr>
          <w:rFonts w:eastAsiaTheme="minorHAnsi"/>
          <w:bCs/>
          <w:iCs/>
          <w:kern w:val="2"/>
          <w:szCs w:val="22"/>
          <w:lang w:val="fr-FR"/>
          <w14:ligatures w14:val="standardContextual"/>
        </w:rPr>
        <w:t>’</w:t>
      </w:r>
      <w:r w:rsidR="0046698B">
        <w:rPr>
          <w:rFonts w:eastAsiaTheme="minorHAnsi"/>
          <w:bCs/>
          <w:iCs/>
          <w:kern w:val="2"/>
          <w:szCs w:val="22"/>
          <w:lang w:val="fr-FR"/>
          <w14:ligatures w14:val="standardContextual"/>
        </w:rPr>
        <w:t xml:space="preserve">assurer une </w:t>
      </w:r>
      <w:r w:rsidRPr="002D737F">
        <w:rPr>
          <w:rFonts w:eastAsiaTheme="minorHAnsi"/>
          <w:bCs/>
          <w:iCs/>
          <w:kern w:val="2"/>
          <w:szCs w:val="22"/>
          <w:lang w:val="fr-FR"/>
          <w14:ligatures w14:val="standardContextual"/>
        </w:rPr>
        <w:t>complémentarité avec leurs travaux et d</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éviter les chevauchements]. Les fonctions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[Organe </w:t>
      </w:r>
      <w:r w:rsidR="00DC4C6B">
        <w:rPr>
          <w:rFonts w:eastAsiaTheme="minorHAnsi"/>
          <w:bCs/>
          <w:iCs/>
          <w:kern w:val="2"/>
          <w:szCs w:val="2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46698B">
        <w:rPr>
          <w:rFonts w:eastAsiaTheme="minorHAnsi"/>
          <w:kern w:val="2"/>
          <w:lang w:val="fr-FR"/>
          <w14:ligatures w14:val="standardContextual"/>
        </w:rPr>
        <w:t>article 8 j) et d’</w:t>
      </w:r>
      <w:r w:rsidRPr="002D737F">
        <w:rPr>
          <w:rFonts w:eastAsiaTheme="minorHAnsi"/>
          <w:kern w:val="2"/>
          <w:lang w:val="fr-FR"/>
          <w14:ligatures w14:val="standardContextual"/>
        </w:rPr>
        <w:t>autres dispositions sont :</w:t>
      </w:r>
    </w:p>
    <w:p w14:paraId="7A43D466" w14:textId="528FDA1C" w:rsidR="002D737F" w:rsidRPr="002D737F" w:rsidRDefault="002D737F" w:rsidP="002D737F">
      <w:pPr>
        <w:tabs>
          <w:tab w:val="left" w:pos="1701"/>
        </w:tabs>
        <w:spacing w:after="160" w:line="259" w:lineRule="auto"/>
        <w:ind w:left="567" w:firstLine="567"/>
        <w:rPr>
          <w:rFonts w:eastAsiaTheme="minorHAnsi"/>
          <w:bCs/>
          <w:iCs/>
          <w:kern w:val="2"/>
          <w:szCs w:val="22"/>
          <w:lang w:val="fr-FR"/>
          <w14:ligatures w14:val="standardContextual"/>
        </w:rPr>
      </w:pPr>
      <w:r w:rsidRPr="002D737F">
        <w:rPr>
          <w:rFonts w:eastAsiaTheme="minorHAnsi"/>
          <w:bCs/>
          <w:iCs/>
          <w:kern w:val="2"/>
          <w:szCs w:val="22"/>
          <w:lang w:val="fr-FR"/>
          <w14:ligatures w14:val="standardContextual"/>
        </w:rPr>
        <w:t>a)</w:t>
      </w:r>
      <w:r w:rsidRPr="002D737F">
        <w:rPr>
          <w:rFonts w:eastAsiaTheme="minorHAnsi"/>
          <w:bCs/>
          <w:iCs/>
          <w:kern w:val="2"/>
          <w:szCs w:val="22"/>
          <w:lang w:val="fr-FR"/>
          <w14:ligatures w14:val="standardContextual"/>
        </w:rPr>
        <w:tab/>
        <w:t>Promouvoir et appuyer la mise en œuvre des travaux entrepris au titre de la Convention en ce qui concerne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article 8 j) et les dispositions connexes] [promouvoir la mise en œuvre et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examen] [examiner et promouvoir la mise en œuvre] du programme de travail relatif à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article 8 j) </w:t>
      </w:r>
      <w:r w:rsidR="0046698B">
        <w:rPr>
          <w:rFonts w:eastAsiaTheme="minorHAnsi"/>
          <w:bCs/>
          <w:iCs/>
          <w:kern w:val="2"/>
          <w:szCs w:val="22"/>
          <w:lang w:val="fr-FR"/>
          <w14:ligatures w14:val="standardContextual"/>
        </w:rPr>
        <w:t xml:space="preserve">et </w:t>
      </w:r>
      <w:r w:rsidRPr="002D737F">
        <w:rPr>
          <w:rFonts w:eastAsiaTheme="minorHAnsi"/>
          <w:bCs/>
          <w:iCs/>
          <w:kern w:val="2"/>
          <w:szCs w:val="22"/>
          <w:lang w:val="fr-FR"/>
          <w14:ligatures w14:val="standardContextual"/>
        </w:rPr>
        <w:t>d</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autres dispositions, y compris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article 10 c) de la Convention concernant </w:t>
      </w:r>
      <w:r w:rsidR="00D26EC1">
        <w:rPr>
          <w:rFonts w:eastAsiaTheme="minorHAnsi"/>
          <w:bCs/>
          <w:iCs/>
          <w:kern w:val="2"/>
          <w:szCs w:val="22"/>
          <w:lang w:val="fr-FR"/>
          <w14:ligatures w14:val="standardContextual"/>
        </w:rPr>
        <w:t>les peuples autochtones et les communautés locales</w:t>
      </w:r>
      <w:r w:rsidRPr="002D737F">
        <w:rPr>
          <w:rFonts w:eastAsiaTheme="minorHAnsi"/>
          <w:bCs/>
          <w:iCs/>
          <w:kern w:val="2"/>
          <w:szCs w:val="22"/>
          <w:lang w:val="fr-FR"/>
          <w14:ligatures w14:val="standardContextual"/>
        </w:rPr>
        <w:t>, tel qu</w:t>
      </w:r>
      <w:r w:rsidR="00273F31">
        <w:rPr>
          <w:rFonts w:eastAsiaTheme="minorHAnsi"/>
          <w:bCs/>
          <w:iCs/>
          <w:kern w:val="2"/>
          <w:szCs w:val="22"/>
          <w:lang w:val="fr-FR"/>
          <w14:ligatures w14:val="standardContextual"/>
        </w:rPr>
        <w:t>’</w:t>
      </w:r>
      <w:r w:rsidR="0046698B">
        <w:rPr>
          <w:rFonts w:eastAsiaTheme="minorHAnsi"/>
          <w:bCs/>
          <w:iCs/>
          <w:kern w:val="2"/>
          <w:szCs w:val="22"/>
          <w:lang w:val="fr-FR"/>
          <w14:ligatures w14:val="standardContextual"/>
        </w:rPr>
        <w:t>il figure dans</w:t>
      </w:r>
      <w:r w:rsidRPr="002D737F">
        <w:rPr>
          <w:rFonts w:eastAsiaTheme="minorHAnsi"/>
          <w:bCs/>
          <w:iCs/>
          <w:kern w:val="2"/>
          <w:szCs w:val="22"/>
          <w:lang w:val="fr-FR"/>
          <w14:ligatures w14:val="standardContextual"/>
        </w:rPr>
        <w:t xml:space="preserve"> l</w:t>
      </w:r>
      <w:r w:rsidR="00273F31">
        <w:rPr>
          <w:rFonts w:eastAsiaTheme="minorHAnsi"/>
          <w:bCs/>
          <w:iCs/>
          <w:kern w:val="2"/>
          <w:szCs w:val="22"/>
          <w:lang w:val="fr-FR"/>
          <w14:ligatures w14:val="standardContextual"/>
        </w:rPr>
        <w:t>’</w:t>
      </w:r>
      <w:r w:rsidR="0046698B">
        <w:rPr>
          <w:rFonts w:eastAsiaTheme="minorHAnsi"/>
          <w:bCs/>
          <w:iCs/>
          <w:kern w:val="2"/>
          <w:szCs w:val="22"/>
          <w:lang w:val="fr-FR"/>
          <w14:ligatures w14:val="standardContextual"/>
        </w:rPr>
        <w:t>annexe à</w:t>
      </w:r>
      <w:r w:rsidRPr="002D737F">
        <w:rPr>
          <w:rFonts w:eastAsiaTheme="minorHAnsi"/>
          <w:bCs/>
          <w:iCs/>
          <w:kern w:val="2"/>
          <w:szCs w:val="22"/>
          <w:lang w:val="fr-FR"/>
          <w14:ligatures w14:val="standardContextual"/>
        </w:rPr>
        <w:t xml:space="preserve"> la décision 16/--</w:t>
      </w:r>
      <w:r w:rsidR="00B77188">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 </w:t>
      </w:r>
    </w:p>
    <w:p w14:paraId="17385175" w14:textId="7754406F" w:rsidR="002D737F" w:rsidRPr="002D737F" w:rsidRDefault="0046698B" w:rsidP="002D737F">
      <w:pPr>
        <w:tabs>
          <w:tab w:val="left" w:pos="1701"/>
        </w:tabs>
        <w:spacing w:after="160" w:line="259" w:lineRule="auto"/>
        <w:ind w:left="567" w:firstLine="567"/>
        <w:rPr>
          <w:rFonts w:eastAsiaTheme="minorHAnsi"/>
          <w:kern w:val="2"/>
          <w:lang w:val="fr-FR"/>
          <w14:ligatures w14:val="standardContextual"/>
        </w:rPr>
      </w:pPr>
      <w:r>
        <w:rPr>
          <w:rFonts w:eastAsiaTheme="minorHAnsi"/>
          <w:bCs/>
          <w:iCs/>
          <w:kern w:val="2"/>
          <w:szCs w:val="22"/>
          <w:lang w:val="fr-FR"/>
          <w14:ligatures w14:val="standardContextual"/>
        </w:rPr>
        <w:t>b)</w:t>
      </w:r>
      <w:r>
        <w:rPr>
          <w:rFonts w:eastAsiaTheme="minorHAnsi"/>
          <w:bCs/>
          <w:iCs/>
          <w:kern w:val="2"/>
          <w:szCs w:val="22"/>
          <w:lang w:val="fr-FR"/>
          <w14:ligatures w14:val="standardContextual"/>
        </w:rPr>
        <w:tab/>
        <w:t>Fournir</w:t>
      </w:r>
      <w:r w:rsidR="002D737F" w:rsidRPr="002D737F">
        <w:rPr>
          <w:rFonts w:eastAsiaTheme="minorHAnsi"/>
          <w:bCs/>
          <w:iCs/>
          <w:kern w:val="2"/>
          <w:szCs w:val="22"/>
          <w:lang w:val="fr-FR"/>
          <w14:ligatures w14:val="standardContextual"/>
        </w:rPr>
        <w:t xml:space="preserve"> des avis à la Conférence des Parties et, le cas échéant, à </w:t>
      </w:r>
      <w:r w:rsidR="002D737F" w:rsidRPr="002D737F">
        <w:rPr>
          <w:rFonts w:eastAsiaTheme="minorHAnsi"/>
          <w:kern w:val="2"/>
          <w:lang w:val="fr-FR"/>
          <w14:ligatures w14:val="standardContextual"/>
        </w:rPr>
        <w:t>la Conférence de</w:t>
      </w:r>
      <w:r>
        <w:rPr>
          <w:rFonts w:eastAsiaTheme="minorHAnsi"/>
          <w:kern w:val="2"/>
          <w:lang w:val="fr-FR"/>
          <w14:ligatures w14:val="standardContextual"/>
        </w:rPr>
        <w:t>s Parties siégeant en tant que r</w:t>
      </w:r>
      <w:r w:rsidR="002D737F" w:rsidRPr="002D737F">
        <w:rPr>
          <w:rFonts w:eastAsiaTheme="minorHAnsi"/>
          <w:kern w:val="2"/>
          <w:lang w:val="fr-FR"/>
          <w14:ligatures w14:val="standardContextual"/>
        </w:rPr>
        <w:t>éunion</w:t>
      </w:r>
      <w:r>
        <w:rPr>
          <w:rFonts w:eastAsiaTheme="minorHAnsi"/>
          <w:kern w:val="2"/>
          <w:lang w:val="fr-FR"/>
          <w14:ligatures w14:val="standardContextual"/>
        </w:rPr>
        <w:t>s</w:t>
      </w:r>
      <w:r w:rsidR="002D737F" w:rsidRPr="002D737F">
        <w:rPr>
          <w:rFonts w:eastAsiaTheme="minorHAnsi"/>
          <w:kern w:val="2"/>
          <w:lang w:val="fr-FR"/>
          <w14:ligatures w14:val="standardContextual"/>
        </w:rPr>
        <w:t xml:space="preserve"> des Parties aux </w:t>
      </w:r>
      <w:r w:rsidR="002D737F" w:rsidRPr="002D737F">
        <w:rPr>
          <w:rFonts w:eastAsiaTheme="minorHAnsi"/>
          <w:iCs/>
          <w:kern w:val="2"/>
          <w:lang w:val="fr-FR"/>
          <w14:ligatures w14:val="standardContextual"/>
        </w:rPr>
        <w:t xml:space="preserve">Protocoles de </w:t>
      </w:r>
      <w:r w:rsidR="002D737F" w:rsidRPr="002D737F">
        <w:rPr>
          <w:rFonts w:eastAsiaTheme="minorHAnsi"/>
          <w:kern w:val="2"/>
          <w:lang w:val="fr-FR"/>
          <w14:ligatures w14:val="standardContextual"/>
        </w:rPr>
        <w:t xml:space="preserve">Cartagena </w:t>
      </w:r>
      <w:r w:rsidR="002D737F" w:rsidRPr="002D737F">
        <w:rPr>
          <w:rFonts w:eastAsiaTheme="minorHAnsi"/>
          <w:bCs/>
          <w:iCs/>
          <w:kern w:val="2"/>
          <w:szCs w:val="22"/>
          <w:lang w:val="fr-FR"/>
          <w14:ligatures w14:val="standardContextual"/>
        </w:rPr>
        <w:t xml:space="preserve">et de </w:t>
      </w:r>
      <w:r w:rsidR="002D737F" w:rsidRPr="002D737F">
        <w:rPr>
          <w:rFonts w:eastAsiaTheme="minorHAnsi"/>
          <w:kern w:val="2"/>
          <w:lang w:val="fr-FR"/>
          <w14:ligatures w14:val="standardContextual"/>
        </w:rPr>
        <w:t xml:space="preserve">Nagoya </w:t>
      </w:r>
      <w:r w:rsidR="002D737F" w:rsidRPr="002D737F">
        <w:rPr>
          <w:rFonts w:eastAsiaTheme="minorHAnsi"/>
          <w:iCs/>
          <w:kern w:val="2"/>
          <w:lang w:val="fr-FR"/>
          <w14:ligatures w14:val="standardContextual"/>
        </w:rPr>
        <w:t>et à d</w:t>
      </w:r>
      <w:r w:rsidR="00273F31">
        <w:rPr>
          <w:rFonts w:eastAsiaTheme="minorHAnsi"/>
          <w:iCs/>
          <w:kern w:val="2"/>
          <w:lang w:val="fr-FR"/>
          <w14:ligatures w14:val="standardContextual"/>
        </w:rPr>
        <w:t>’</w:t>
      </w:r>
      <w:r w:rsidR="002D737F" w:rsidRPr="002D737F">
        <w:rPr>
          <w:rFonts w:eastAsiaTheme="minorHAnsi"/>
          <w:iCs/>
          <w:kern w:val="2"/>
          <w:lang w:val="fr-FR"/>
          <w14:ligatures w14:val="standardContextual"/>
        </w:rPr>
        <w:t xml:space="preserve">autres organes subsidiaires, </w:t>
      </w:r>
      <w:r w:rsidR="002D737F" w:rsidRPr="002D737F">
        <w:rPr>
          <w:rFonts w:eastAsiaTheme="majorEastAsia"/>
          <w:kern w:val="2"/>
          <w:lang w:val="fr-FR"/>
          <w14:ligatures w14:val="standardContextual"/>
        </w:rPr>
        <w:t xml:space="preserve">sur les </w:t>
      </w:r>
      <w:r w:rsidR="002D737F" w:rsidRPr="002D737F">
        <w:rPr>
          <w:rFonts w:eastAsiaTheme="minorHAnsi"/>
          <w:iCs/>
          <w:kern w:val="2"/>
          <w:lang w:val="fr-FR"/>
          <w14:ligatures w14:val="standardContextual"/>
        </w:rPr>
        <w:t>mesures propres à renforcer l</w:t>
      </w:r>
      <w:r w:rsidR="00273F31">
        <w:rPr>
          <w:rFonts w:eastAsiaTheme="minorHAnsi"/>
          <w:iCs/>
          <w:kern w:val="2"/>
          <w:lang w:val="fr-FR"/>
          <w14:ligatures w14:val="standardContextual"/>
        </w:rPr>
        <w:t>’</w:t>
      </w:r>
      <w:r w:rsidR="002D737F" w:rsidRPr="002D737F">
        <w:rPr>
          <w:rFonts w:eastAsiaTheme="minorHAnsi"/>
          <w:iCs/>
          <w:kern w:val="2"/>
          <w:lang w:val="fr-FR"/>
          <w14:ligatures w14:val="standardContextual"/>
        </w:rPr>
        <w:t>application de l</w:t>
      </w:r>
      <w:r w:rsidR="00273F31">
        <w:rPr>
          <w:rFonts w:eastAsiaTheme="minorHAnsi"/>
          <w:iCs/>
          <w:kern w:val="2"/>
          <w:lang w:val="fr-FR"/>
          <w14:ligatures w14:val="standardContextual"/>
        </w:rPr>
        <w:t>’</w:t>
      </w:r>
      <w:r w:rsidR="002D737F" w:rsidRPr="002D737F">
        <w:rPr>
          <w:rFonts w:eastAsiaTheme="minorHAnsi"/>
          <w:iCs/>
          <w:kern w:val="2"/>
          <w:lang w:val="fr-FR"/>
          <w14:ligatures w14:val="standardContextual"/>
        </w:rPr>
        <w:t>article 8 j) et d</w:t>
      </w:r>
      <w:r w:rsidR="00273F31">
        <w:rPr>
          <w:rFonts w:eastAsiaTheme="minorHAnsi"/>
          <w:iCs/>
          <w:kern w:val="2"/>
          <w:lang w:val="fr-FR"/>
          <w14:ligatures w14:val="standardContextual"/>
        </w:rPr>
        <w:t>’</w:t>
      </w:r>
      <w:r w:rsidR="002D737F" w:rsidRPr="002D737F">
        <w:rPr>
          <w:rFonts w:eastAsiaTheme="minorHAnsi"/>
          <w:iCs/>
          <w:kern w:val="2"/>
          <w:lang w:val="fr-FR"/>
          <w14:ligatures w14:val="standardContextual"/>
        </w:rPr>
        <w:t xml:space="preserve">autres dispositions de la Convention </w:t>
      </w:r>
      <w:r w:rsidR="002D737F" w:rsidRPr="002D737F">
        <w:rPr>
          <w:rFonts w:eastAsiaTheme="majorEastAsia"/>
          <w:kern w:val="2"/>
          <w:lang w:val="fr-FR"/>
          <w14:ligatures w14:val="standardContextual"/>
        </w:rPr>
        <w:t xml:space="preserve">relatives </w:t>
      </w:r>
      <w:r w:rsidR="00D26EC1">
        <w:rPr>
          <w:rFonts w:eastAsiaTheme="majorEastAsia"/>
          <w:kern w:val="2"/>
          <w:lang w:val="fr-FR"/>
          <w14:ligatures w14:val="standardContextual"/>
        </w:rPr>
        <w:t>aux peuples autochtones et aux communautés locales</w:t>
      </w:r>
      <w:r w:rsidR="002D737F" w:rsidRPr="002D737F">
        <w:rPr>
          <w:rFonts w:eastAsiaTheme="minorHAnsi"/>
          <w:bCs/>
          <w:iCs/>
          <w:kern w:val="2"/>
          <w:szCs w:val="22"/>
          <w:lang w:val="fr-FR"/>
          <w14:ligatures w14:val="standardContextual"/>
        </w:rPr>
        <w:t xml:space="preserve">. </w:t>
      </w:r>
      <w:r w:rsidR="002D737F" w:rsidRPr="002D737F">
        <w:rPr>
          <w:rFonts w:eastAsiaTheme="minorHAnsi"/>
          <w:kern w:val="2"/>
          <w:szCs w:val="22"/>
          <w:lang w:val="fr-FR"/>
          <w14:ligatures w14:val="standardContextual"/>
        </w:rPr>
        <w:t>Il s</w:t>
      </w:r>
      <w:r w:rsidR="00273F31">
        <w:rPr>
          <w:rFonts w:eastAsiaTheme="minorHAnsi"/>
          <w:kern w:val="2"/>
          <w:szCs w:val="22"/>
          <w:lang w:val="fr-FR"/>
          <w14:ligatures w14:val="standardContextual"/>
        </w:rPr>
        <w:t>’</w:t>
      </w:r>
      <w:r w:rsidR="002D737F" w:rsidRPr="002D737F">
        <w:rPr>
          <w:rFonts w:eastAsiaTheme="minorHAnsi"/>
          <w:kern w:val="2"/>
          <w:szCs w:val="22"/>
          <w:lang w:val="fr-FR"/>
          <w14:ligatures w14:val="standardContextual"/>
        </w:rPr>
        <w:t xml:space="preserve">agit notamment de </w:t>
      </w:r>
      <w:r>
        <w:rPr>
          <w:rFonts w:eastAsiaTheme="minorHAnsi"/>
          <w:kern w:val="2"/>
          <w:lang w:val="fr-FR"/>
          <w14:ligatures w14:val="standardContextual"/>
        </w:rPr>
        <w:t>fournir des avis</w:t>
      </w:r>
      <w:r w:rsidR="002D737F" w:rsidRPr="002D737F">
        <w:rPr>
          <w:rFonts w:eastAsiaTheme="minorHAnsi"/>
          <w:kern w:val="2"/>
          <w:lang w:val="fr-FR"/>
          <w14:ligatures w14:val="standardContextual"/>
        </w:rPr>
        <w:t xml:space="preserve"> sur l</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 xml:space="preserve">élaboration </w:t>
      </w:r>
      <w:r w:rsidR="002D737F" w:rsidRPr="002D737F">
        <w:rPr>
          <w:rFonts w:eastAsiaTheme="minorHAnsi"/>
          <w:kern w:val="2"/>
          <w:szCs w:val="22"/>
          <w:lang w:val="fr-FR"/>
          <w14:ligatures w14:val="standardContextual"/>
        </w:rPr>
        <w:t xml:space="preserve">et la mise en œuvre </w:t>
      </w:r>
      <w:r w:rsidR="002D737F" w:rsidRPr="002D737F">
        <w:rPr>
          <w:rFonts w:eastAsiaTheme="minorHAnsi"/>
          <w:kern w:val="2"/>
          <w:lang w:val="fr-FR"/>
          <w14:ligatures w14:val="standardContextual"/>
        </w:rPr>
        <w:t xml:space="preserve">de </w:t>
      </w:r>
      <w:r w:rsidR="002D737F" w:rsidRPr="002D737F">
        <w:rPr>
          <w:rFonts w:eastAsiaTheme="minorHAnsi"/>
          <w:kern w:val="2"/>
          <w:szCs w:val="22"/>
          <w:lang w:val="fr-FR"/>
          <w14:ligatures w14:val="standardContextual"/>
        </w:rPr>
        <w:t xml:space="preserve">mesures </w:t>
      </w:r>
      <w:r w:rsidR="002D737F" w:rsidRPr="002D737F">
        <w:rPr>
          <w:rFonts w:eastAsiaTheme="minorHAnsi"/>
          <w:kern w:val="2"/>
          <w:lang w:val="fr-FR"/>
          <w14:ligatures w14:val="standardContextual"/>
        </w:rPr>
        <w:t>juridiques et d</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 xml:space="preserve">autres formes de </w:t>
      </w:r>
      <w:r w:rsidR="002D737F" w:rsidRPr="002D737F">
        <w:rPr>
          <w:rFonts w:eastAsiaTheme="minorHAnsi"/>
          <w:kern w:val="2"/>
          <w:szCs w:val="22"/>
          <w:lang w:val="fr-FR"/>
          <w14:ligatures w14:val="standardContextual"/>
        </w:rPr>
        <w:t xml:space="preserve">mesures </w:t>
      </w:r>
      <w:r w:rsidR="002D737F" w:rsidRPr="002D737F">
        <w:rPr>
          <w:rFonts w:eastAsiaTheme="minorHAnsi"/>
          <w:kern w:val="2"/>
          <w:lang w:val="fr-FR"/>
          <w14:ligatures w14:val="standardContextual"/>
        </w:rPr>
        <w:t xml:space="preserve">appropriées </w:t>
      </w:r>
      <w:r w:rsidR="002D737F" w:rsidRPr="002D737F">
        <w:rPr>
          <w:rFonts w:eastAsiaTheme="minorHAnsi"/>
          <w:kern w:val="2"/>
          <w:szCs w:val="22"/>
          <w:lang w:val="fr-FR"/>
          <w14:ligatures w14:val="standardContextual"/>
        </w:rPr>
        <w:t xml:space="preserve">pour respecter, préserver et maintenir les </w:t>
      </w:r>
      <w:r w:rsidR="002D737F" w:rsidRPr="002D737F">
        <w:rPr>
          <w:rFonts w:eastAsiaTheme="minorHAnsi"/>
          <w:kern w:val="2"/>
          <w:lang w:val="fr-FR"/>
          <w14:ligatures w14:val="standardContextual"/>
        </w:rPr>
        <w:t xml:space="preserve">connaissances, innovations et pratiques </w:t>
      </w:r>
      <w:r w:rsidR="00D26EC1">
        <w:rPr>
          <w:rFonts w:eastAsiaTheme="minorHAnsi"/>
          <w:kern w:val="2"/>
          <w:lang w:val="fr-FR"/>
          <w14:ligatures w14:val="standardContextual"/>
        </w:rPr>
        <w:t>des peuples autochtones et des communautés locales</w:t>
      </w:r>
      <w:r w:rsidR="002D737F" w:rsidRPr="002D737F">
        <w:rPr>
          <w:rFonts w:eastAsiaTheme="minorHAnsi"/>
          <w:kern w:val="2"/>
          <w:lang w:val="fr-FR"/>
          <w14:ligatures w14:val="standardContextual"/>
        </w:rPr>
        <w:t xml:space="preserve"> qui </w:t>
      </w:r>
      <w:r w:rsidR="002D737F" w:rsidRPr="002D737F">
        <w:rPr>
          <w:rFonts w:eastAsiaTheme="minorHAnsi"/>
          <w:kern w:val="2"/>
          <w:lang w:val="fr-FR"/>
          <w14:ligatures w14:val="standardContextual"/>
        </w:rPr>
        <w:lastRenderedPageBreak/>
        <w:t>incarnent des modes de vie traditionnels présentant un intérêt pour la conservation et l</w:t>
      </w:r>
      <w:r w:rsidR="00273F31">
        <w:rPr>
          <w:rFonts w:eastAsiaTheme="minorHAnsi"/>
          <w:kern w:val="2"/>
          <w:lang w:val="fr-FR"/>
          <w14:ligatures w14:val="standardContextual"/>
        </w:rPr>
        <w:t>’</w:t>
      </w:r>
      <w:r w:rsidR="002D737F" w:rsidRPr="002D737F">
        <w:rPr>
          <w:rFonts w:eastAsiaTheme="minorHAnsi"/>
          <w:kern w:val="2"/>
          <w:lang w:val="fr-FR"/>
          <w14:ligatures w14:val="standardContextual"/>
        </w:rPr>
        <w:t>utilisation durable de la diversité biologique.</w:t>
      </w:r>
    </w:p>
    <w:p w14:paraId="6699A77B" w14:textId="77777777" w:rsidR="002D737F" w:rsidRPr="002D737F" w:rsidRDefault="002D737F" w:rsidP="002D737F">
      <w:pPr>
        <w:keepNext/>
        <w:keepLines/>
        <w:tabs>
          <w:tab w:val="left" w:pos="567"/>
        </w:tabs>
        <w:spacing w:before="240" w:after="120"/>
        <w:jc w:val="left"/>
        <w:outlineLvl w:val="0"/>
        <w:rPr>
          <w:rFonts w:eastAsiaTheme="minorHAnsi" w:cstheme="majorBidi"/>
          <w:b/>
          <w:bCs/>
          <w:kern w:val="2"/>
          <w:sz w:val="28"/>
          <w:szCs w:val="22"/>
          <w:lang w:val="fr-FR"/>
          <w14:ligatures w14:val="standardContextual"/>
        </w:rPr>
      </w:pPr>
      <w:r w:rsidRPr="002D737F">
        <w:rPr>
          <w:rFonts w:eastAsiaTheme="minorHAnsi" w:cstheme="majorBidi"/>
          <w:b/>
          <w:bCs/>
          <w:kern w:val="2"/>
          <w:sz w:val="28"/>
          <w:szCs w:val="22"/>
          <w:lang w:val="fr-FR"/>
          <w14:ligatures w14:val="standardContextual"/>
        </w:rPr>
        <w:t>II.</w:t>
      </w:r>
      <w:r w:rsidRPr="002D737F">
        <w:rPr>
          <w:rFonts w:eastAsiaTheme="minorHAnsi" w:cstheme="majorBidi"/>
          <w:b/>
          <w:bCs/>
          <w:kern w:val="2"/>
          <w:sz w:val="28"/>
          <w:szCs w:val="22"/>
          <w:lang w:val="fr-FR"/>
          <w14:ligatures w14:val="standardContextual"/>
        </w:rPr>
        <w:tab/>
      </w:r>
      <w:r w:rsidRPr="0046698B">
        <w:rPr>
          <w:rFonts w:eastAsiaTheme="majorEastAsia" w:cstheme="majorBidi"/>
          <w:b/>
          <w:kern w:val="2"/>
          <w:sz w:val="28"/>
          <w:szCs w:val="32"/>
          <w:lang w:val="fr-FR"/>
          <w14:ligatures w14:val="standardContextual"/>
        </w:rPr>
        <w:t>Principes de fonctionnement</w:t>
      </w:r>
    </w:p>
    <w:p w14:paraId="2FBAF971" w14:textId="70D541DC" w:rsidR="002D737F" w:rsidRPr="002D737F" w:rsidRDefault="002D737F" w:rsidP="002D737F">
      <w:pPr>
        <w:tabs>
          <w:tab w:val="left" w:pos="1134"/>
        </w:tabs>
        <w:spacing w:after="160" w:line="259" w:lineRule="auto"/>
        <w:ind w:left="567"/>
        <w:rPr>
          <w:rFonts w:eastAsiaTheme="minorHAnsi"/>
          <w:b/>
          <w:bCs/>
          <w:kern w:val="2"/>
          <w:szCs w:val="22"/>
          <w:lang w:val="fr-FR"/>
          <w14:ligatures w14:val="standardContextual"/>
        </w:rPr>
      </w:pPr>
      <w:r w:rsidRPr="002D737F">
        <w:rPr>
          <w:rFonts w:eastAsiaTheme="minorHAnsi"/>
          <w:kern w:val="2"/>
          <w:szCs w:val="22"/>
          <w:lang w:val="fr-FR"/>
          <w14:ligatures w14:val="standardContextual"/>
        </w:rPr>
        <w:t>2.</w:t>
      </w:r>
      <w:r w:rsidRPr="002D737F">
        <w:rPr>
          <w:rFonts w:eastAsiaTheme="minorHAnsi"/>
          <w:b/>
          <w:bCs/>
          <w:kern w:val="2"/>
          <w:szCs w:val="22"/>
          <w:lang w:val="fr-FR"/>
          <w14:ligatures w14:val="standardContextual"/>
        </w:rPr>
        <w:tab/>
      </w:r>
      <w:r w:rsidRPr="002D737F">
        <w:rPr>
          <w:rFonts w:eastAsiaTheme="minorHAnsi"/>
          <w:kern w:val="2"/>
          <w:szCs w:val="22"/>
          <w:lang w:val="fr-FR"/>
          <w14:ligatures w14:val="standardContextual"/>
        </w:rPr>
        <w:t>Dans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exercice de ses fonctions,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46698B">
        <w:rPr>
          <w:rFonts w:eastAsiaTheme="minorHAnsi"/>
          <w:kern w:val="2"/>
          <w:lang w:val="fr-FR"/>
          <w14:ligatures w14:val="standardContextual"/>
        </w:rPr>
        <w:t>article 8 j) et d’</w:t>
      </w:r>
      <w:r w:rsidRPr="002D737F">
        <w:rPr>
          <w:rFonts w:eastAsiaTheme="minorHAnsi"/>
          <w:kern w:val="2"/>
          <w:lang w:val="fr-FR"/>
          <w14:ligatures w14:val="standardContextual"/>
        </w:rPr>
        <w:t xml:space="preserve">autres dispositions </w:t>
      </w:r>
      <w:r w:rsidRPr="002D737F">
        <w:rPr>
          <w:rFonts w:eastAsiaTheme="minorHAnsi"/>
          <w:kern w:val="2"/>
          <w:szCs w:val="22"/>
          <w:lang w:val="fr-FR"/>
          <w14:ligatures w14:val="standardContextual"/>
        </w:rPr>
        <w:t xml:space="preserve">de la Convention aligne les éléments de son </w:t>
      </w:r>
      <w:r w:rsidRPr="002D737F">
        <w:rPr>
          <w:rFonts w:eastAsiaTheme="minorHAnsi"/>
          <w:kern w:val="2"/>
          <w:lang w:val="fr-FR"/>
          <w14:ligatures w14:val="standardContextual"/>
        </w:rPr>
        <w:t xml:space="preserve">programme de travail </w:t>
      </w:r>
      <w:r w:rsidRPr="002D737F">
        <w:rPr>
          <w:rFonts w:eastAsiaTheme="minorHAnsi"/>
          <w:kern w:val="2"/>
          <w:szCs w:val="22"/>
          <w:lang w:val="fr-FR"/>
          <w14:ligatures w14:val="standardContextual"/>
        </w:rPr>
        <w:t>sur les parties pertinentes du Cadre mondial de la biodiversité de Kunming-Montréal, en particulier ses cibles pour 2030, et donne la priorité aux cibles qui nécessitent une action rapide.</w:t>
      </w:r>
    </w:p>
    <w:p w14:paraId="33004323" w14:textId="554C7B02" w:rsidR="002D737F" w:rsidRPr="002D737F" w:rsidRDefault="00B44524" w:rsidP="002D737F">
      <w:pPr>
        <w:tabs>
          <w:tab w:val="left" w:pos="1134"/>
        </w:tabs>
        <w:spacing w:after="160" w:line="259" w:lineRule="auto"/>
        <w:ind w:left="567"/>
        <w:rPr>
          <w:rFonts w:eastAsiaTheme="minorHAnsi"/>
          <w:kern w:val="2"/>
          <w:lang w:val="fr-FR"/>
          <w14:ligatures w14:val="standardContextual"/>
        </w:rPr>
      </w:pPr>
      <w:r>
        <w:rPr>
          <w:rFonts w:eastAsiaTheme="minorHAnsi"/>
          <w:kern w:val="2"/>
          <w:szCs w:val="22"/>
          <w:lang w:val="fr-FR"/>
          <w14:ligatures w14:val="standardContextual"/>
        </w:rPr>
        <w:t>3.</w:t>
      </w:r>
      <w:r>
        <w:rPr>
          <w:rFonts w:eastAsiaTheme="minorHAnsi"/>
          <w:kern w:val="2"/>
          <w:szCs w:val="22"/>
          <w:lang w:val="fr-FR"/>
          <w14:ligatures w14:val="standardContextual"/>
        </w:rPr>
        <w:tab/>
        <w:t>En favorisant la mise en œuvre</w:t>
      </w:r>
      <w:r w:rsidR="002D737F" w:rsidRPr="002D737F">
        <w:rPr>
          <w:rFonts w:eastAsiaTheme="minorHAnsi"/>
          <w:kern w:val="2"/>
          <w:szCs w:val="22"/>
          <w:lang w:val="fr-FR"/>
          <w14:ligatures w14:val="standardContextual"/>
        </w:rPr>
        <w:t xml:space="preserve"> du </w:t>
      </w:r>
      <w:r>
        <w:rPr>
          <w:rFonts w:eastAsiaTheme="minorHAnsi"/>
          <w:kern w:val="2"/>
          <w:szCs w:val="22"/>
          <w:lang w:val="fr-FR"/>
          <w14:ligatures w14:val="standardContextual"/>
        </w:rPr>
        <w:t xml:space="preserve">programme de travail figurant dans </w:t>
      </w:r>
      <w:r w:rsidR="002D737F" w:rsidRPr="002D737F">
        <w:rPr>
          <w:rFonts w:eastAsiaTheme="minorHAnsi"/>
          <w:kern w:val="2"/>
          <w:szCs w:val="22"/>
          <w:lang w:val="fr-FR"/>
          <w14:ligatures w14:val="standardContextual"/>
        </w:rPr>
        <w:t>l</w:t>
      </w:r>
      <w:r w:rsidR="00273F31">
        <w:rPr>
          <w:rFonts w:eastAsiaTheme="minorHAnsi"/>
          <w:kern w:val="2"/>
          <w:szCs w:val="22"/>
          <w:lang w:val="fr-FR"/>
          <w14:ligatures w14:val="standardContextual"/>
        </w:rPr>
        <w:t>’</w:t>
      </w:r>
      <w:r>
        <w:rPr>
          <w:rFonts w:eastAsiaTheme="minorHAnsi"/>
          <w:kern w:val="2"/>
          <w:szCs w:val="22"/>
          <w:lang w:val="fr-FR"/>
          <w14:ligatures w14:val="standardContextual"/>
        </w:rPr>
        <w:t>annexe à</w:t>
      </w:r>
      <w:r w:rsidR="002D737F" w:rsidRPr="002D737F">
        <w:rPr>
          <w:rFonts w:eastAsiaTheme="minorHAnsi"/>
          <w:kern w:val="2"/>
          <w:szCs w:val="22"/>
          <w:lang w:val="fr-FR"/>
          <w14:ligatures w14:val="standardContextual"/>
        </w:rPr>
        <w:t xml:space="preserve"> la décision 16/--, l</w:t>
      </w:r>
      <w:r w:rsidR="00273F31">
        <w:rPr>
          <w:rFonts w:eastAsiaTheme="minorHAnsi"/>
          <w:kern w:val="2"/>
          <w:szCs w:val="22"/>
          <w:lang w:val="fr-FR"/>
          <w14:ligatures w14:val="standardContextual"/>
        </w:rPr>
        <w:t>’</w:t>
      </w:r>
      <w:r w:rsidR="002D737F" w:rsidRPr="002D737F">
        <w:rPr>
          <w:rFonts w:eastAsiaTheme="minorHAnsi"/>
          <w:kern w:val="2"/>
          <w:szCs w:val="22"/>
          <w:lang w:val="fr-FR"/>
          <w14:ligatures w14:val="standardContextual"/>
        </w:rPr>
        <w:t xml:space="preserve">[Organe </w:t>
      </w:r>
      <w:r w:rsidR="00DC4C6B">
        <w:rPr>
          <w:rFonts w:eastAsiaTheme="minorHAnsi"/>
          <w:kern w:val="2"/>
          <w:szCs w:val="22"/>
          <w:lang w:val="fr-FR"/>
          <w14:ligatures w14:val="standardContextual"/>
        </w:rPr>
        <w:t>subsidiaire] chargé de</w:t>
      </w:r>
      <w:r>
        <w:rPr>
          <w:rFonts w:eastAsiaTheme="minorHAnsi"/>
          <w:kern w:val="2"/>
          <w:lang w:val="fr-FR"/>
          <w14:ligatures w14:val="standardContextual"/>
        </w:rPr>
        <w:t xml:space="preserve"> </w:t>
      </w:r>
      <w:r w:rsidR="002D737F" w:rsidRPr="002D737F">
        <w:rPr>
          <w:rFonts w:eastAsiaTheme="minorHAnsi"/>
          <w:kern w:val="2"/>
          <w:lang w:val="fr-FR"/>
          <w14:ligatures w14:val="standardContextual"/>
        </w:rPr>
        <w:t>l</w:t>
      </w:r>
      <w:r w:rsidR="00273F31">
        <w:rPr>
          <w:rFonts w:eastAsiaTheme="minorHAnsi"/>
          <w:kern w:val="2"/>
          <w:lang w:val="fr-FR"/>
          <w14:ligatures w14:val="standardContextual"/>
        </w:rPr>
        <w:t>’</w:t>
      </w:r>
      <w:r>
        <w:rPr>
          <w:rFonts w:eastAsiaTheme="minorHAnsi"/>
          <w:kern w:val="2"/>
          <w:lang w:val="fr-FR"/>
          <w14:ligatures w14:val="standardContextual"/>
        </w:rPr>
        <w:t>article 8 j) et d’</w:t>
      </w:r>
      <w:r w:rsidR="002D737F" w:rsidRPr="002D737F">
        <w:rPr>
          <w:rFonts w:eastAsiaTheme="minorHAnsi"/>
          <w:kern w:val="2"/>
          <w:szCs w:val="22"/>
          <w:lang w:val="fr-FR"/>
          <w14:ligatures w14:val="standardContextual"/>
        </w:rPr>
        <w:t>autres dispositions de la Convention coopère avec les orga</w:t>
      </w:r>
      <w:r>
        <w:rPr>
          <w:rFonts w:eastAsiaTheme="minorHAnsi"/>
          <w:kern w:val="2"/>
          <w:szCs w:val="22"/>
          <w:lang w:val="fr-FR"/>
          <w14:ligatures w14:val="standardContextual"/>
        </w:rPr>
        <w:t>nismes des Nations Unies et d’</w:t>
      </w:r>
      <w:r w:rsidR="002D737F" w:rsidRPr="002D737F">
        <w:rPr>
          <w:rFonts w:eastAsiaTheme="minorHAnsi"/>
          <w:kern w:val="2"/>
          <w:szCs w:val="22"/>
          <w:lang w:val="fr-FR"/>
          <w14:ligatures w14:val="standardContextual"/>
        </w:rPr>
        <w:t xml:space="preserve">autres processus qui ont des fonctions complémentaires et </w:t>
      </w:r>
      <w:r>
        <w:rPr>
          <w:rFonts w:eastAsiaTheme="minorHAnsi"/>
          <w:kern w:val="2"/>
          <w:szCs w:val="22"/>
          <w:lang w:val="fr-FR"/>
          <w14:ligatures w14:val="standardContextual"/>
        </w:rPr>
        <w:t xml:space="preserve">qui </w:t>
      </w:r>
      <w:r w:rsidR="002D737F" w:rsidRPr="002D737F">
        <w:rPr>
          <w:rFonts w:eastAsiaTheme="minorHAnsi"/>
          <w:kern w:val="2"/>
          <w:szCs w:val="22"/>
          <w:lang w:val="fr-FR"/>
          <w14:ligatures w14:val="standardContextual"/>
        </w:rPr>
        <w:t xml:space="preserve">travaillent sur des questions relatives </w:t>
      </w:r>
      <w:r w:rsidR="00D26EC1">
        <w:rPr>
          <w:rFonts w:eastAsiaTheme="minorHAnsi"/>
          <w:kern w:val="2"/>
          <w:szCs w:val="22"/>
          <w:lang w:val="fr-FR"/>
          <w14:ligatures w14:val="standardContextual"/>
        </w:rPr>
        <w:t>aux peuples autochtones et aux communautés locales</w:t>
      </w:r>
      <w:r w:rsidR="002D737F" w:rsidRPr="002D737F">
        <w:rPr>
          <w:rFonts w:eastAsiaTheme="minorHAnsi"/>
          <w:kern w:val="2"/>
          <w:szCs w:val="22"/>
          <w:lang w:val="fr-FR"/>
          <w14:ligatures w14:val="standardContextual"/>
        </w:rPr>
        <w:t>, et bénéficie de leur assistance</w:t>
      </w:r>
      <w:r w:rsidR="002D737F" w:rsidRPr="002D737F">
        <w:rPr>
          <w:rFonts w:eastAsiaTheme="minorHAnsi"/>
          <w:kern w:val="2"/>
          <w:lang w:val="fr-FR"/>
          <w14:ligatures w14:val="standardContextual"/>
        </w:rPr>
        <w:t>.</w:t>
      </w:r>
    </w:p>
    <w:p w14:paraId="2C1C5C73" w14:textId="77777777" w:rsidR="002D737F" w:rsidRPr="002D737F" w:rsidRDefault="002D737F" w:rsidP="002D737F">
      <w:pPr>
        <w:keepNext/>
        <w:keepLines/>
        <w:spacing w:before="240" w:after="120"/>
        <w:jc w:val="left"/>
        <w:outlineLvl w:val="0"/>
        <w:rPr>
          <w:rFonts w:eastAsiaTheme="minorHAnsi" w:cstheme="majorBidi"/>
          <w:b/>
          <w:bCs/>
          <w:kern w:val="2"/>
          <w:sz w:val="28"/>
          <w:szCs w:val="22"/>
          <w:lang w:val="fr-FR"/>
          <w14:ligatures w14:val="standardContextual"/>
        </w:rPr>
      </w:pPr>
      <w:r w:rsidRPr="002D737F">
        <w:rPr>
          <w:rFonts w:eastAsiaTheme="minorHAnsi" w:cstheme="majorBidi"/>
          <w:b/>
          <w:bCs/>
          <w:kern w:val="2"/>
          <w:sz w:val="28"/>
          <w:szCs w:val="22"/>
          <w:lang w:val="fr-FR"/>
          <w14:ligatures w14:val="standardContextual"/>
        </w:rPr>
        <w:t>III.</w:t>
      </w:r>
      <w:r w:rsidRPr="002D737F">
        <w:rPr>
          <w:rFonts w:eastAsiaTheme="minorHAnsi" w:cstheme="majorBidi"/>
          <w:b/>
          <w:bCs/>
          <w:kern w:val="2"/>
          <w:sz w:val="28"/>
          <w:szCs w:val="22"/>
          <w:lang w:val="fr-FR"/>
          <w14:ligatures w14:val="standardContextual"/>
        </w:rPr>
        <w:tab/>
        <w:t>Questions de procédure</w:t>
      </w:r>
    </w:p>
    <w:p w14:paraId="57136D3C" w14:textId="1993B464"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t>4.</w:t>
      </w:r>
      <w:r w:rsidRPr="002D737F">
        <w:rPr>
          <w:rFonts w:eastAsiaTheme="minorHAnsi"/>
          <w:kern w:val="2"/>
          <w:lang w:val="fr-CA"/>
          <w14:ligatures w14:val="standardContextual"/>
        </w:rPr>
        <w:t xml:space="preserve"> </w:t>
      </w:r>
      <w:r w:rsidRPr="002D737F">
        <w:rPr>
          <w:rFonts w:eastAsiaTheme="minorHAnsi"/>
          <w:kern w:val="2"/>
          <w:lang w:val="fr-CA"/>
          <w14:ligatures w14:val="standardContextual"/>
        </w:rPr>
        <w:tab/>
      </w:r>
      <w:r w:rsidRPr="002D737F">
        <w:rPr>
          <w:rFonts w:eastAsiaTheme="minorHAnsi"/>
          <w:bCs/>
          <w:iCs/>
          <w:kern w:val="2"/>
          <w:szCs w:val="22"/>
          <w:lang w:val="fr-FR"/>
          <w14:ligatures w14:val="standardContextual"/>
        </w:rPr>
        <w:t xml:space="preserve">Conformément au </w:t>
      </w:r>
      <w:r w:rsidRPr="002D737F">
        <w:rPr>
          <w:rFonts w:eastAsiaTheme="minorHAnsi"/>
          <w:kern w:val="2"/>
          <w:lang w:val="fr-FR"/>
          <w14:ligatures w14:val="standardContextual"/>
        </w:rPr>
        <w:t>paragraphe 5 de l</w:t>
      </w:r>
      <w:r w:rsidR="00273F31">
        <w:rPr>
          <w:rFonts w:eastAsiaTheme="minorHAnsi"/>
          <w:kern w:val="2"/>
          <w:lang w:val="fr-FR"/>
          <w14:ligatures w14:val="standardContextual"/>
        </w:rPr>
        <w:t>’</w:t>
      </w:r>
      <w:r w:rsidRPr="002D737F">
        <w:rPr>
          <w:rFonts w:eastAsiaTheme="minorHAnsi"/>
          <w:kern w:val="2"/>
          <w:lang w:val="fr-FR"/>
          <w14:ligatures w14:val="standardContextual"/>
        </w:rPr>
        <w:t>article 26 du règlement intérieur des réunions de la Conférence des Parties, le règlement intérieur des réunions de la Conférence des Parties s</w:t>
      </w:r>
      <w:r w:rsidR="00273F31">
        <w:rPr>
          <w:rFonts w:eastAsiaTheme="minorHAnsi"/>
          <w:kern w:val="2"/>
          <w:lang w:val="fr-FR"/>
          <w14:ligatures w14:val="standardContextual"/>
        </w:rPr>
        <w:t>’</w:t>
      </w:r>
      <w:r w:rsidRPr="002D737F">
        <w:rPr>
          <w:rFonts w:eastAsiaTheme="minorHAnsi"/>
          <w:kern w:val="2"/>
          <w:lang w:val="fr-FR"/>
          <w14:ligatures w14:val="standardContextual"/>
        </w:rPr>
        <w:t>applique, mutatis mutandis, aux réunions de l</w:t>
      </w:r>
      <w:r w:rsidR="00273F31">
        <w:rPr>
          <w:rFonts w:eastAsiaTheme="minorHAnsi"/>
          <w:kern w:val="2"/>
          <w:lang w:val="fr-FR"/>
          <w14:ligatures w14:val="standardContextual"/>
        </w:rPr>
        <w:t>’</w:t>
      </w:r>
      <w:r w:rsidRPr="002D737F">
        <w:rPr>
          <w:rFonts w:eastAsiaTheme="minorHAnsi"/>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B44524">
        <w:rPr>
          <w:rFonts w:eastAsiaTheme="minorHAnsi"/>
          <w:kern w:val="2"/>
          <w:lang w:val="fr-FR"/>
          <w14:ligatures w14:val="standardContextual"/>
        </w:rPr>
        <w:t>article 8 j) et d’</w:t>
      </w:r>
      <w:r w:rsidRPr="002D737F">
        <w:rPr>
          <w:rFonts w:eastAsiaTheme="minorHAnsi"/>
          <w:kern w:val="2"/>
          <w:lang w:val="fr-FR"/>
          <w14:ligatures w14:val="standardContextual"/>
        </w:rPr>
        <w:t>autres dispositions, à l</w:t>
      </w:r>
      <w:r w:rsidR="00273F31">
        <w:rPr>
          <w:rFonts w:eastAsiaTheme="minorHAnsi"/>
          <w:kern w:val="2"/>
          <w:lang w:val="fr-FR"/>
          <w14:ligatures w14:val="standardContextual"/>
        </w:rPr>
        <w:t>’</w:t>
      </w:r>
      <w:r w:rsidRPr="002D737F">
        <w:rPr>
          <w:rFonts w:eastAsiaTheme="minorHAnsi"/>
          <w:kern w:val="2"/>
          <w:lang w:val="fr-FR"/>
          <w14:ligatures w14:val="standardContextual"/>
        </w:rPr>
        <w:t>exception de l</w:t>
      </w:r>
      <w:r w:rsidR="00273F31">
        <w:rPr>
          <w:rFonts w:eastAsiaTheme="minorHAnsi"/>
          <w:kern w:val="2"/>
          <w:lang w:val="fr-FR"/>
          <w14:ligatures w14:val="standardContextual"/>
        </w:rPr>
        <w:t>’</w:t>
      </w:r>
      <w:r w:rsidRPr="002D737F">
        <w:rPr>
          <w:rFonts w:eastAsiaTheme="minorHAnsi"/>
          <w:kern w:val="2"/>
          <w:lang w:val="fr-FR"/>
          <w14:ligatures w14:val="standardContextual"/>
        </w:rPr>
        <w:t>article 18</w:t>
      </w:r>
      <w:r w:rsidRPr="002D737F">
        <w:rPr>
          <w:rFonts w:eastAsiaTheme="minorHAnsi"/>
          <w:kern w:val="2"/>
          <w:szCs w:val="22"/>
          <w:lang w:val="fr-FR"/>
          <w14:ligatures w14:val="standardContextual"/>
        </w:rPr>
        <w:t>.</w:t>
      </w:r>
    </w:p>
    <w:p w14:paraId="1F527F40" w14:textId="7E8C066F"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kern w:val="2"/>
          <w:szCs w:val="22"/>
          <w:lang w:val="fr-FR"/>
          <w14:ligatures w14:val="standardContextual"/>
        </w:rPr>
        <w:t xml:space="preserve">5. </w:t>
      </w:r>
      <w:r w:rsidRPr="002D737F">
        <w:rPr>
          <w:rFonts w:eastAsiaTheme="minorHAnsi"/>
          <w:kern w:val="2"/>
          <w:szCs w:val="22"/>
          <w:lang w:val="fr-FR"/>
          <w14:ligatures w14:val="standardContextual"/>
        </w:rPr>
        <w:tab/>
        <w:t>Lorsque l</w:t>
      </w:r>
      <w:r w:rsidR="00273F31">
        <w:rPr>
          <w:rFonts w:eastAsiaTheme="minorHAnsi"/>
          <w:kern w:val="2"/>
          <w:szCs w:val="22"/>
          <w:lang w:val="fr-FR"/>
          <w14:ligatures w14:val="standardContextual"/>
        </w:rPr>
        <w:t>’</w:t>
      </w:r>
      <w:r w:rsidR="00B44524" w:rsidRPr="00B44524">
        <w:rPr>
          <w:rFonts w:eastAsiaTheme="minorHAnsi"/>
          <w:kern w:val="2"/>
          <w:szCs w:val="22"/>
          <w:lang w:val="fr-FR"/>
          <w14:ligatures w14:val="standardContextual"/>
        </w:rPr>
        <w:t>[</w:t>
      </w:r>
      <w:r w:rsidRPr="002D737F">
        <w:rPr>
          <w:rFonts w:eastAsiaTheme="minorHAnsi"/>
          <w:kern w:val="2"/>
          <w:szCs w:val="22"/>
          <w:lang w:val="fr-FR"/>
          <w14:ligatures w14:val="standardContextual"/>
        </w:rPr>
        <w:t xml:space="preserve">Organe </w:t>
      </w:r>
      <w:r w:rsidR="00DC4C6B">
        <w:rPr>
          <w:rFonts w:eastAsiaTheme="minorHAnsi"/>
          <w:kern w:val="2"/>
          <w:szCs w:val="2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B44524">
        <w:rPr>
          <w:rFonts w:eastAsiaTheme="minorHAnsi"/>
          <w:kern w:val="2"/>
          <w:lang w:val="fr-FR"/>
          <w14:ligatures w14:val="standardContextual"/>
        </w:rPr>
        <w:t>article 8 j) et d’autres dispositions siège au titre d’</w:t>
      </w:r>
      <w:r w:rsidRPr="002D737F">
        <w:rPr>
          <w:rFonts w:eastAsiaTheme="minorHAnsi"/>
          <w:kern w:val="2"/>
          <w:lang w:val="fr-FR"/>
          <w14:ligatures w14:val="standardContextual"/>
        </w:rPr>
        <w:t>un Protocole de la Convention, les décisions au titre du Protocole ne sont prises que par les Parties au Protocole</w:t>
      </w:r>
      <w:r w:rsidRPr="002D737F">
        <w:rPr>
          <w:rFonts w:eastAsiaTheme="minorHAnsi"/>
          <w:kern w:val="2"/>
          <w:szCs w:val="22"/>
          <w:lang w:val="fr-FR"/>
          <w14:ligatures w14:val="standardContextual"/>
        </w:rPr>
        <w:t>.</w:t>
      </w:r>
    </w:p>
    <w:p w14:paraId="3AE875AB" w14:textId="1035E978"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kern w:val="2"/>
          <w:szCs w:val="22"/>
          <w:lang w:val="fr-FR"/>
          <w14:ligatures w14:val="standardContextual"/>
        </w:rPr>
        <w:t xml:space="preserve">6. </w:t>
      </w:r>
      <w:r w:rsidRPr="002D737F">
        <w:rPr>
          <w:rFonts w:eastAsiaTheme="minorHAnsi"/>
          <w:kern w:val="2"/>
          <w:lang w:val="fr-FR"/>
          <w14:ligatures w14:val="standardContextual"/>
        </w:rPr>
        <w:tab/>
        <w:t>L</w:t>
      </w:r>
      <w:r w:rsidR="00273F31">
        <w:rPr>
          <w:rFonts w:eastAsiaTheme="minorHAnsi"/>
          <w:kern w:val="2"/>
          <w:lang w:val="fr-FR"/>
          <w14:ligatures w14:val="standardContextual"/>
        </w:rPr>
        <w:t>’</w:t>
      </w:r>
      <w:r w:rsidRPr="002D737F">
        <w:rPr>
          <w:rFonts w:eastAsiaTheme="minorHAnsi"/>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B44524">
        <w:rPr>
          <w:rFonts w:eastAsiaTheme="minorHAnsi"/>
          <w:kern w:val="2"/>
          <w:lang w:val="fr-FR"/>
          <w14:ligatures w14:val="standardContextual"/>
        </w:rPr>
        <w:t>article 8 j) et d’</w:t>
      </w:r>
      <w:r w:rsidRPr="002D737F">
        <w:rPr>
          <w:rFonts w:eastAsiaTheme="minorHAnsi"/>
          <w:kern w:val="2"/>
          <w:lang w:val="fr-FR"/>
          <w14:ligatures w14:val="standardContextual"/>
        </w:rPr>
        <w:t xml:space="preserve">autres dispositions devrait entreprendre toutes les tâches qui entrent dans le cadre de son </w:t>
      </w:r>
      <w:r w:rsidRPr="002D737F">
        <w:rPr>
          <w:rFonts w:eastAsiaTheme="minorHAnsi"/>
          <w:kern w:val="2"/>
          <w:szCs w:val="22"/>
          <w:lang w:val="fr-FR"/>
          <w14:ligatures w14:val="standardContextual"/>
        </w:rPr>
        <w:t xml:space="preserve">programme </w:t>
      </w:r>
      <w:r w:rsidRPr="002D737F">
        <w:rPr>
          <w:rFonts w:eastAsiaTheme="minorHAnsi"/>
          <w:kern w:val="2"/>
          <w:lang w:val="fr-FR"/>
          <w14:ligatures w14:val="standardContextual"/>
        </w:rPr>
        <w:t xml:space="preserve">de </w:t>
      </w:r>
      <w:r w:rsidRPr="002D737F">
        <w:rPr>
          <w:rFonts w:eastAsiaTheme="minorHAnsi"/>
          <w:kern w:val="2"/>
          <w:szCs w:val="22"/>
          <w:lang w:val="fr-FR"/>
          <w14:ligatures w14:val="standardContextual"/>
        </w:rPr>
        <w:t xml:space="preserve">travail </w:t>
      </w:r>
      <w:r w:rsidRPr="002D737F">
        <w:rPr>
          <w:rFonts w:eastAsiaTheme="minorHAnsi"/>
          <w:kern w:val="2"/>
          <w:lang w:val="fr-FR"/>
          <w14:ligatures w14:val="standardContextual"/>
        </w:rPr>
        <w:t>et celles qui lui sont confiées par la Conférence des Parties ou la Conférence de</w:t>
      </w:r>
      <w:r w:rsidR="00434DA0">
        <w:rPr>
          <w:rFonts w:eastAsiaTheme="minorHAnsi"/>
          <w:kern w:val="2"/>
          <w:lang w:val="fr-FR"/>
          <w14:ligatures w14:val="standardContextual"/>
        </w:rPr>
        <w:t>s Parties siégeant en tant que r</w:t>
      </w:r>
      <w:r w:rsidRPr="002D737F">
        <w:rPr>
          <w:rFonts w:eastAsiaTheme="minorHAnsi"/>
          <w:kern w:val="2"/>
          <w:lang w:val="fr-FR"/>
          <w14:ligatures w14:val="standardContextual"/>
        </w:rPr>
        <w:t>éunion des Parties au Protocole considéré, et devrait rendre compte de ses travaux à ces organes.</w:t>
      </w:r>
    </w:p>
    <w:p w14:paraId="02F6FC8A" w14:textId="77777777" w:rsidR="002D737F" w:rsidRPr="002D737F" w:rsidRDefault="002D737F" w:rsidP="002D737F">
      <w:pPr>
        <w:keepNext/>
        <w:keepLine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t>IV.</w:t>
      </w:r>
      <w:r w:rsidRPr="002D737F">
        <w:rPr>
          <w:rFonts w:eastAsiaTheme="majorEastAsia" w:cstheme="majorBidi"/>
          <w:b/>
          <w:bCs/>
          <w:kern w:val="2"/>
          <w:sz w:val="28"/>
          <w:szCs w:val="32"/>
          <w:lang w:val="fr-FR"/>
          <w14:ligatures w14:val="standardContextual"/>
        </w:rPr>
        <w:tab/>
        <w:t xml:space="preserve">Bureau et coprésidents </w:t>
      </w:r>
    </w:p>
    <w:p w14:paraId="5842DE52" w14:textId="5FCA7C41" w:rsidR="002D737F" w:rsidRPr="002D737F" w:rsidRDefault="002D737F" w:rsidP="002D737F">
      <w:pPr>
        <w:tabs>
          <w:tab w:val="left" w:pos="1134"/>
        </w:tabs>
        <w:spacing w:after="160" w:line="259" w:lineRule="auto"/>
        <w:ind w:left="567"/>
        <w:rPr>
          <w:rFonts w:eastAsiaTheme="minorHAnsi"/>
          <w:kern w:val="2"/>
          <w:szCs w:val="22"/>
          <w:lang w:val="fr-FR"/>
          <w14:ligatures w14:val="standardContextual"/>
        </w:rPr>
      </w:pPr>
      <w:r w:rsidRPr="002D737F">
        <w:rPr>
          <w:rFonts w:eastAsiaTheme="minorHAnsi"/>
          <w:bCs/>
          <w:iCs/>
          <w:kern w:val="2"/>
          <w:szCs w:val="22"/>
          <w:lang w:val="fr-FR"/>
          <w14:ligatures w14:val="standardContextual"/>
        </w:rPr>
        <w:t>7.</w:t>
      </w:r>
      <w:r w:rsidRPr="002D737F">
        <w:rPr>
          <w:rFonts w:eastAsiaTheme="minorHAnsi"/>
          <w:bCs/>
          <w:iCs/>
          <w:kern w:val="2"/>
          <w:szCs w:val="22"/>
          <w:lang w:val="fr-FR"/>
          <w14:ligatures w14:val="standardContextual"/>
        </w:rPr>
        <w:tab/>
      </w:r>
      <w:r w:rsidRPr="002D737F">
        <w:rPr>
          <w:rFonts w:eastAsiaTheme="minorHAnsi"/>
          <w:kern w:val="2"/>
          <w:szCs w:val="22"/>
          <w:lang w:val="fr-FR"/>
          <w14:ligatures w14:val="standardContextual"/>
        </w:rPr>
        <w:t xml:space="preserve">Le Bureau de </w:t>
      </w:r>
      <w:r w:rsidRPr="002D737F">
        <w:rPr>
          <w:rFonts w:eastAsiaTheme="minorHAnsi"/>
          <w:kern w:val="2"/>
          <w:lang w:val="fr-FR"/>
          <w14:ligatures w14:val="standardContextual"/>
        </w:rPr>
        <w:t xml:space="preserve">la Conférence des Parties </w:t>
      </w:r>
      <w:r w:rsidRPr="002D737F">
        <w:rPr>
          <w:rFonts w:eastAsiaTheme="minorHAnsi"/>
          <w:kern w:val="2"/>
          <w:szCs w:val="22"/>
          <w:lang w:val="fr-FR"/>
          <w14:ligatures w14:val="standardContextual"/>
        </w:rPr>
        <w:t xml:space="preserve">fera office de Bureau de </w:t>
      </w:r>
      <w:r w:rsidR="00434DA0">
        <w:rPr>
          <w:rFonts w:eastAsiaTheme="minorHAnsi"/>
          <w:kern w:val="2"/>
          <w:szCs w:val="22"/>
          <w:lang w:val="fr-FR"/>
          <w14:ligatures w14:val="standardContextual"/>
        </w:rPr>
        <w:t>l’[</w:t>
      </w:r>
      <w:r w:rsidRPr="002D737F">
        <w:rPr>
          <w:rFonts w:eastAsiaTheme="minorHAnsi"/>
          <w:kern w:val="2"/>
          <w:szCs w:val="22"/>
          <w:lang w:val="fr-FR"/>
          <w14:ligatures w14:val="standardContextual"/>
        </w:rPr>
        <w:t xml:space="preserve">Organe </w:t>
      </w:r>
      <w:r w:rsidR="00DC4C6B">
        <w:rPr>
          <w:rFonts w:eastAsiaTheme="minorHAnsi"/>
          <w:kern w:val="2"/>
          <w:szCs w:val="22"/>
          <w:lang w:val="fr-FR"/>
          <w14:ligatures w14:val="standardContextual"/>
        </w:rPr>
        <w:t>subsidiaire] chargé de</w:t>
      </w:r>
      <w:r w:rsidRPr="002D737F">
        <w:rPr>
          <w:rFonts w:eastAsiaTheme="minorHAnsi"/>
          <w:kern w:val="2"/>
          <w:szCs w:val="22"/>
          <w:lang w:val="fr-FR"/>
          <w14:ligatures w14:val="standardContextual"/>
        </w:rPr>
        <w:t xml:space="preserve"> l</w:t>
      </w:r>
      <w:r w:rsidR="00273F31">
        <w:rPr>
          <w:rFonts w:eastAsiaTheme="minorHAnsi"/>
          <w:kern w:val="2"/>
          <w:szCs w:val="22"/>
          <w:lang w:val="fr-FR"/>
          <w14:ligatures w14:val="standardContextual"/>
        </w:rPr>
        <w:t>’</w:t>
      </w:r>
      <w:r w:rsidRPr="002D737F">
        <w:rPr>
          <w:rFonts w:eastAsiaTheme="minorHAnsi"/>
          <w:kern w:val="2"/>
          <w:szCs w:val="22"/>
          <w:lang w:val="fr-FR"/>
          <w14:ligatures w14:val="standardContextual"/>
        </w:rPr>
        <w:t>article 8 j).</w:t>
      </w:r>
    </w:p>
    <w:p w14:paraId="1857E5BB" w14:textId="44648A25" w:rsidR="002D737F" w:rsidRPr="002D737F" w:rsidRDefault="002D737F" w:rsidP="002D737F">
      <w:pPr>
        <w:tabs>
          <w:tab w:val="left" w:pos="1134"/>
        </w:tabs>
        <w:spacing w:after="160" w:line="259" w:lineRule="auto"/>
        <w:ind w:left="567"/>
        <w:rPr>
          <w:rFonts w:eastAsiaTheme="minorHAnsi"/>
          <w:bCs/>
          <w:iCs/>
          <w:kern w:val="2"/>
          <w:szCs w:val="22"/>
          <w:lang w:val="fr-FR"/>
          <w14:ligatures w14:val="standardContextual"/>
        </w:rPr>
      </w:pPr>
      <w:r w:rsidRPr="002D737F">
        <w:rPr>
          <w:rFonts w:eastAsiaTheme="minorHAnsi"/>
          <w:bCs/>
          <w:iCs/>
          <w:kern w:val="2"/>
          <w:szCs w:val="22"/>
          <w:lang w:val="fr-FR"/>
          <w14:ligatures w14:val="standardContextual"/>
        </w:rPr>
        <w:t xml:space="preserve">8. </w:t>
      </w:r>
      <w:r w:rsidRPr="002D737F">
        <w:rPr>
          <w:rFonts w:eastAsiaTheme="minorHAnsi"/>
          <w:bCs/>
          <w:iCs/>
          <w:kern w:val="2"/>
          <w:szCs w:val="22"/>
          <w:lang w:val="fr-FR"/>
          <w14:ligatures w14:val="standardContextual"/>
        </w:rPr>
        <w:tab/>
        <w:t>L</w:t>
      </w:r>
      <w:r w:rsidR="00273F31">
        <w:rPr>
          <w:rFonts w:eastAsiaTheme="minorHAnsi"/>
          <w:bCs/>
          <w:iCs/>
          <w:kern w:val="2"/>
          <w:szCs w:val="22"/>
          <w:lang w:val="fr-FR"/>
          <w14:ligatures w14:val="standardContextual"/>
        </w:rPr>
        <w:t>’</w:t>
      </w:r>
      <w:r w:rsidR="00434DA0" w:rsidRPr="00434DA0">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Organe subsidiaire] aura deux coprésidents [élus par la Conférence des Parties],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un désigné par les Parties du </w:t>
      </w:r>
      <w:r w:rsidRPr="002D737F">
        <w:rPr>
          <w:rFonts w:eastAsiaTheme="minorHAnsi"/>
          <w:kern w:val="2"/>
          <w:lang w:val="fr-FR"/>
          <w14:ligatures w14:val="standardContextual"/>
        </w:rPr>
        <w:t>groupe régional qui exerce son tour</w:t>
      </w:r>
      <w:r w:rsidRPr="002D737F">
        <w:rPr>
          <w:rFonts w:eastAsiaTheme="minorHAnsi"/>
          <w:bCs/>
          <w:iCs/>
          <w:kern w:val="2"/>
          <w:szCs w:val="22"/>
          <w:lang w:val="fr-FR"/>
          <w14:ligatures w14:val="standardContextual"/>
        </w:rPr>
        <w:t xml:space="preserve">, selon un système de rotation </w:t>
      </w:r>
      <w:r w:rsidRPr="002D737F">
        <w:rPr>
          <w:rFonts w:eastAsiaTheme="minorHAnsi"/>
          <w:kern w:val="2"/>
          <w:lang w:val="fr-FR"/>
          <w14:ligatures w14:val="standardContextual"/>
        </w:rPr>
        <w:t>entre les groupes régionaux des Nations Unies</w:t>
      </w:r>
      <w:r w:rsidRPr="002D737F">
        <w:rPr>
          <w:rFonts w:eastAsiaTheme="minorHAnsi"/>
          <w:kern w:val="2"/>
          <w:vertAlign w:val="superscript"/>
          <w:lang w:val="fr-FR"/>
          <w14:ligatures w14:val="standardContextual"/>
        </w:rPr>
        <w:footnoteReference w:id="22"/>
      </w:r>
      <w:r w:rsidRPr="002D737F">
        <w:rPr>
          <w:rFonts w:eastAsiaTheme="minorHAnsi"/>
          <w:kern w:val="2"/>
          <w:lang w:val="fr-FR"/>
          <w14:ligatures w14:val="standardContextual"/>
        </w:rPr>
        <w:t xml:space="preserve">, </w:t>
      </w:r>
      <w:r w:rsidRPr="002D737F">
        <w:rPr>
          <w:rFonts w:eastAsiaTheme="minorHAnsi"/>
          <w:bCs/>
          <w:iCs/>
          <w:kern w:val="2"/>
          <w:szCs w:val="22"/>
          <w:lang w:val="fr-FR"/>
          <w14:ligatures w14:val="standardContextual"/>
        </w:rPr>
        <w:t xml:space="preserve">et </w:t>
      </w:r>
      <w:r w:rsidRPr="002D737F">
        <w:rPr>
          <w:rFonts w:eastAsiaTheme="minorHAnsi"/>
          <w:kern w:val="2"/>
          <w:lang w:val="fr-FR"/>
          <w14:ligatures w14:val="standardContextual"/>
        </w:rPr>
        <w:t>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 xml:space="preserve">autre désigné par les représentants </w:t>
      </w:r>
      <w:r w:rsidR="00D26EC1">
        <w:rPr>
          <w:rFonts w:eastAsiaTheme="minorHAnsi"/>
          <w:bCs/>
          <w:iCs/>
          <w:kern w:val="2"/>
          <w:szCs w:val="22"/>
          <w:lang w:val="fr-FR"/>
          <w14:ligatures w14:val="standardContextual"/>
        </w:rPr>
        <w:t>des peuples autochtones et des communautés locales</w:t>
      </w:r>
      <w:r w:rsidRPr="002D737F">
        <w:rPr>
          <w:rFonts w:eastAsiaTheme="minorHAnsi"/>
          <w:kern w:val="2"/>
          <w:lang w:val="fr-FR"/>
          <w14:ligatures w14:val="standardContextual"/>
        </w:rPr>
        <w:t>.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 xml:space="preserve">un des coprésidents au moins </w:t>
      </w:r>
      <w:r w:rsidRPr="002D737F">
        <w:rPr>
          <w:rFonts w:eastAsiaTheme="minorHAnsi"/>
          <w:kern w:val="2"/>
          <w:lang w:val="fr-FR"/>
          <w14:ligatures w14:val="standardContextual"/>
        </w:rPr>
        <w:t xml:space="preserve">sera </w:t>
      </w:r>
      <w:r w:rsidR="00434DA0">
        <w:rPr>
          <w:rFonts w:eastAsiaTheme="minorHAnsi"/>
          <w:bCs/>
          <w:iCs/>
          <w:kern w:val="2"/>
          <w:szCs w:val="22"/>
          <w:lang w:val="fr-FR"/>
          <w14:ligatures w14:val="standardContextual"/>
        </w:rPr>
        <w:t xml:space="preserve">sélectionné </w:t>
      </w:r>
      <w:r w:rsidRPr="002D737F">
        <w:rPr>
          <w:rFonts w:eastAsiaTheme="minorHAnsi"/>
          <w:bCs/>
          <w:iCs/>
          <w:kern w:val="2"/>
          <w:szCs w:val="22"/>
          <w:lang w:val="fr-FR"/>
          <w14:ligatures w14:val="standardContextual"/>
        </w:rPr>
        <w:t>dans un pays en développement, en tenant compte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égalité des sexes. [Les coprésidents prennent leurs fonctions à partir de la fin de la </w:t>
      </w:r>
      <w:r w:rsidRPr="002D737F">
        <w:rPr>
          <w:rFonts w:eastAsiaTheme="minorHAnsi"/>
          <w:kern w:val="2"/>
          <w:lang w:val="fr-FR"/>
          <w14:ligatures w14:val="standardContextual"/>
        </w:rPr>
        <w:t xml:space="preserve">réunion de la Conférence des Parties </w:t>
      </w:r>
      <w:r w:rsidRPr="002D737F">
        <w:rPr>
          <w:rFonts w:eastAsiaTheme="minorHAnsi"/>
          <w:bCs/>
          <w:iCs/>
          <w:kern w:val="2"/>
          <w:szCs w:val="22"/>
          <w:lang w:val="fr-FR"/>
          <w14:ligatures w14:val="standardContextual"/>
        </w:rPr>
        <w:t xml:space="preserve">au cours de laquelle ils ont été élus </w:t>
      </w:r>
      <w:r w:rsidRPr="002D737F">
        <w:rPr>
          <w:rFonts w:eastAsiaTheme="minorHAnsi"/>
          <w:kern w:val="2"/>
          <w:lang w:val="fr-FR"/>
          <w14:ligatures w14:val="standardContextual"/>
        </w:rPr>
        <w:t>et restent en fonction jusqu</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à ce que </w:t>
      </w:r>
      <w:r w:rsidRPr="002D737F">
        <w:rPr>
          <w:rFonts w:eastAsiaTheme="minorHAnsi"/>
          <w:bCs/>
          <w:iCs/>
          <w:kern w:val="2"/>
          <w:szCs w:val="22"/>
          <w:lang w:val="fr-FR"/>
          <w14:ligatures w14:val="standardContextual"/>
        </w:rPr>
        <w:t xml:space="preserve">leurs successeurs prennent leurs </w:t>
      </w:r>
      <w:r w:rsidRPr="002D737F">
        <w:rPr>
          <w:rFonts w:eastAsiaTheme="minorHAnsi"/>
          <w:kern w:val="2"/>
          <w:lang w:val="fr-FR"/>
          <w14:ligatures w14:val="standardContextual"/>
        </w:rPr>
        <w:t>fonctions à la fin de la réunion ordinaire suivante de la Conférence des Parties.</w:t>
      </w:r>
      <w:r w:rsidRPr="002D737F">
        <w:rPr>
          <w:rFonts w:eastAsiaTheme="minorHAnsi"/>
          <w:bCs/>
          <w:iCs/>
          <w:kern w:val="2"/>
          <w:szCs w:val="22"/>
          <w:lang w:val="fr-FR"/>
          <w14:ligatures w14:val="standardContextual"/>
        </w:rPr>
        <w:t>][Le nombre et la durée des réunions et activités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Organe subsidiaire et ses organes doivent </w:t>
      </w:r>
      <w:r w:rsidR="00AA5A9A">
        <w:rPr>
          <w:rFonts w:eastAsiaTheme="minorHAnsi"/>
          <w:bCs/>
          <w:iCs/>
          <w:kern w:val="2"/>
          <w:szCs w:val="22"/>
          <w:lang w:val="fr-FR"/>
          <w14:ligatures w14:val="standardContextual"/>
        </w:rPr>
        <w:t xml:space="preserve">être reflétés dans le budget </w:t>
      </w:r>
      <w:r w:rsidRPr="002D737F">
        <w:rPr>
          <w:rFonts w:eastAsiaTheme="minorHAnsi"/>
          <w:bCs/>
          <w:iCs/>
          <w:kern w:val="2"/>
          <w:szCs w:val="22"/>
          <w:lang w:val="fr-FR"/>
          <w14:ligatures w14:val="standardContextual"/>
        </w:rPr>
        <w:t xml:space="preserve">adopté par la Conférence des Parties ou </w:t>
      </w:r>
      <w:r w:rsidR="00434DA0">
        <w:rPr>
          <w:rFonts w:eastAsiaTheme="minorHAnsi"/>
          <w:bCs/>
          <w:iCs/>
          <w:kern w:val="2"/>
          <w:szCs w:val="22"/>
          <w:lang w:val="fr-FR"/>
          <w14:ligatures w14:val="standardContextual"/>
        </w:rPr>
        <w:t xml:space="preserve">les </w:t>
      </w:r>
      <w:r w:rsidRPr="002D737F">
        <w:rPr>
          <w:rFonts w:eastAsiaTheme="minorHAnsi"/>
          <w:bCs/>
          <w:iCs/>
          <w:kern w:val="2"/>
          <w:szCs w:val="22"/>
          <w:lang w:val="fr-FR"/>
          <w14:ligatures w14:val="standardContextual"/>
        </w:rPr>
        <w:t xml:space="preserve">autres sources de financement extrabudgétaire.] </w:t>
      </w:r>
    </w:p>
    <w:p w14:paraId="7F14FDAA" w14:textId="0F7CE7D2"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lastRenderedPageBreak/>
        <w:t>9.</w:t>
      </w:r>
      <w:r w:rsidRPr="002D737F">
        <w:rPr>
          <w:rFonts w:eastAsiaTheme="minorHAnsi"/>
          <w:bCs/>
          <w:iCs/>
          <w:kern w:val="2"/>
          <w:szCs w:val="22"/>
          <w:lang w:val="fr-FR"/>
          <w14:ligatures w14:val="standardContextual"/>
        </w:rPr>
        <w:tab/>
      </w:r>
      <w:r w:rsidRPr="002D737F">
        <w:rPr>
          <w:rFonts w:eastAsiaTheme="minorHAnsi"/>
          <w:kern w:val="2"/>
          <w:lang w:val="fr-FR"/>
          <w14:ligatures w14:val="standardContextual"/>
        </w:rPr>
        <w:t xml:space="preserve">Les candidats à la </w:t>
      </w:r>
      <w:r w:rsidRPr="002D737F">
        <w:rPr>
          <w:rFonts w:eastAsiaTheme="minorHAnsi"/>
          <w:bCs/>
          <w:iCs/>
          <w:kern w:val="2"/>
          <w:szCs w:val="22"/>
          <w:lang w:val="fr-FR"/>
          <w14:ligatures w14:val="standardContextual"/>
        </w:rPr>
        <w:t xml:space="preserve">coprésidence </w:t>
      </w:r>
      <w:r w:rsidRPr="002D737F">
        <w:rPr>
          <w:rFonts w:eastAsiaTheme="minorHAnsi"/>
          <w:kern w:val="2"/>
          <w:lang w:val="fr-FR"/>
          <w14:ligatures w14:val="standardContextual"/>
        </w:rPr>
        <w:t>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devraient avoir de l</w:t>
      </w:r>
      <w:r w:rsidR="00273F31">
        <w:rPr>
          <w:rFonts w:eastAsiaTheme="minorHAnsi"/>
          <w:kern w:val="2"/>
          <w:lang w:val="fr-FR"/>
          <w14:ligatures w14:val="standardContextual"/>
        </w:rPr>
        <w:t>’</w:t>
      </w:r>
      <w:r w:rsidRPr="002D737F">
        <w:rPr>
          <w:rFonts w:eastAsiaTheme="minorHAnsi"/>
          <w:kern w:val="2"/>
          <w:lang w:val="fr-FR"/>
          <w14:ligatures w14:val="standardContextual"/>
        </w:rPr>
        <w:t>expérience dans les processus de la Convention et des co</w:t>
      </w:r>
      <w:r w:rsidR="00434DA0">
        <w:rPr>
          <w:rFonts w:eastAsiaTheme="minorHAnsi"/>
          <w:kern w:val="2"/>
          <w:lang w:val="fr-FR"/>
          <w14:ligatures w14:val="standardContextual"/>
        </w:rPr>
        <w:t>mpétences sur</w:t>
      </w:r>
      <w:r w:rsidRPr="002D737F">
        <w:rPr>
          <w:rFonts w:eastAsiaTheme="minorHAnsi"/>
          <w:kern w:val="2"/>
          <w:lang w:val="fr-FR"/>
          <w14:ligatures w14:val="standardContextual"/>
        </w:rPr>
        <w:t xml:space="preserve"> les questions relatives </w:t>
      </w:r>
      <w:r w:rsidR="00D26EC1">
        <w:rPr>
          <w:rFonts w:eastAsiaTheme="minorHAnsi"/>
          <w:kern w:val="2"/>
          <w:lang w:val="fr-FR"/>
          <w14:ligatures w14:val="standardContextual"/>
        </w:rPr>
        <w:t>aux peuples autochtones et aux communautés locales</w:t>
      </w:r>
      <w:r w:rsidRPr="002D737F">
        <w:rPr>
          <w:rFonts w:eastAsiaTheme="minorHAnsi"/>
          <w:kern w:val="2"/>
          <w:lang w:val="fr-FR"/>
          <w14:ligatures w14:val="standardContextual"/>
        </w:rPr>
        <w:t xml:space="preserve"> dans le cont</w:t>
      </w:r>
      <w:r w:rsidR="00434DA0">
        <w:rPr>
          <w:rFonts w:eastAsiaTheme="minorHAnsi"/>
          <w:kern w:val="2"/>
          <w:lang w:val="fr-FR"/>
          <w14:ligatures w14:val="standardContextual"/>
        </w:rPr>
        <w:t xml:space="preserve">exte de la Convention. Lorsqu’ils recensent </w:t>
      </w:r>
      <w:r w:rsidR="00AA5A9A">
        <w:rPr>
          <w:rFonts w:eastAsiaTheme="minorHAnsi"/>
          <w:kern w:val="2"/>
          <w:lang w:val="fr-FR"/>
          <w14:ligatures w14:val="standardContextual"/>
        </w:rPr>
        <w:t>u</w:t>
      </w:r>
      <w:r w:rsidRPr="002D737F">
        <w:rPr>
          <w:rFonts w:eastAsiaTheme="minorHAnsi"/>
          <w:kern w:val="2"/>
          <w:lang w:val="fr-FR"/>
          <w14:ligatures w14:val="standardContextual"/>
        </w:rPr>
        <w:t xml:space="preserve">n candidat, les groupes régionaux devraient tenir compte du temps dont disposent les candidats pour les travaux de </w:t>
      </w:r>
      <w:r w:rsidR="00434DA0">
        <w:rPr>
          <w:rFonts w:eastAsiaTheme="minorHAnsi"/>
          <w:kern w:val="2"/>
          <w:lang w:val="fr-FR"/>
          <w14:ligatures w14:val="standardContextual"/>
        </w:rPr>
        <w:t>l’</w:t>
      </w:r>
      <w:r w:rsidR="00434DA0">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434DA0">
        <w:rPr>
          <w:rFonts w:eastAsiaTheme="minorHAnsi"/>
          <w:kern w:val="2"/>
          <w:lang w:val="fr-FR"/>
          <w14:ligatures w14:val="standardContextual"/>
        </w:rPr>
        <w:t>article 8 j) et d’</w:t>
      </w:r>
      <w:r w:rsidRPr="002D737F">
        <w:rPr>
          <w:rFonts w:eastAsiaTheme="minorHAnsi"/>
          <w:kern w:val="2"/>
          <w:lang w:val="fr-FR"/>
          <w14:ligatures w14:val="standardContextual"/>
        </w:rPr>
        <w:t xml:space="preserve">autres dispositions. Au cas où le coprésident </w:t>
      </w:r>
      <w:r w:rsidRPr="002D737F">
        <w:rPr>
          <w:rFonts w:eastAsiaTheme="minorHAnsi"/>
          <w:bCs/>
          <w:iCs/>
          <w:kern w:val="2"/>
          <w:szCs w:val="22"/>
          <w:lang w:val="fr-FR"/>
          <w14:ligatures w14:val="standardContextual"/>
        </w:rPr>
        <w:t xml:space="preserve">désigné par les Parties et élu par la Conférence des Parties </w:t>
      </w:r>
      <w:r w:rsidRPr="002D737F">
        <w:rPr>
          <w:rFonts w:eastAsiaTheme="minorHAnsi"/>
          <w:kern w:val="2"/>
          <w:lang w:val="fr-FR"/>
          <w14:ligatures w14:val="standardContextual"/>
        </w:rPr>
        <w:t>proviendrait d</w:t>
      </w:r>
      <w:r w:rsidR="00273F31">
        <w:rPr>
          <w:rFonts w:eastAsiaTheme="minorHAnsi"/>
          <w:kern w:val="2"/>
          <w:lang w:val="fr-FR"/>
          <w14:ligatures w14:val="standardContextual"/>
        </w:rPr>
        <w:t>’</w:t>
      </w:r>
      <w:r w:rsidRPr="002D737F">
        <w:rPr>
          <w:rFonts w:eastAsiaTheme="minorHAnsi"/>
          <w:kern w:val="2"/>
          <w:lang w:val="fr-FR"/>
          <w14:ligatures w14:val="standardContextual"/>
        </w:rPr>
        <w:t>un pays qui n</w:t>
      </w:r>
      <w:r w:rsidR="00273F31">
        <w:rPr>
          <w:rFonts w:eastAsiaTheme="minorHAnsi"/>
          <w:kern w:val="2"/>
          <w:lang w:val="fr-FR"/>
          <w14:ligatures w14:val="standardContextual"/>
        </w:rPr>
        <w:t>’</w:t>
      </w:r>
      <w:r w:rsidRPr="002D737F">
        <w:rPr>
          <w:rFonts w:eastAsiaTheme="minorHAnsi"/>
          <w:kern w:val="2"/>
          <w:lang w:val="fr-FR"/>
          <w14:ligatures w14:val="standardContextual"/>
        </w:rPr>
        <w:t>est pas Partie à 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un des Protocoles ou aux deux, un suppléant </w:t>
      </w:r>
      <w:r w:rsidR="00434DA0">
        <w:rPr>
          <w:rFonts w:eastAsiaTheme="minorHAnsi"/>
          <w:kern w:val="2"/>
          <w:lang w:val="fr-FR"/>
          <w14:ligatures w14:val="standardContextual"/>
        </w:rPr>
        <w:t>sera</w:t>
      </w:r>
      <w:r w:rsidRPr="002D737F">
        <w:rPr>
          <w:rFonts w:eastAsiaTheme="minorHAnsi"/>
          <w:kern w:val="2"/>
          <w:lang w:val="fr-FR"/>
          <w14:ligatures w14:val="standardContextual"/>
        </w:rPr>
        <w:t xml:space="preserve"> désigné parmi les membres du Bureau représentant une Partie au Protocole</w:t>
      </w:r>
      <w:r w:rsidR="00434DA0">
        <w:rPr>
          <w:rFonts w:eastAsiaTheme="minorHAnsi"/>
          <w:kern w:val="2"/>
          <w:lang w:val="fr-FR"/>
          <w14:ligatures w14:val="standardContextual"/>
        </w:rPr>
        <w:t>,</w:t>
      </w:r>
      <w:r w:rsidRPr="002D737F">
        <w:rPr>
          <w:rFonts w:eastAsiaTheme="minorHAnsi"/>
          <w:kern w:val="2"/>
          <w:lang w:val="fr-FR"/>
          <w14:ligatures w14:val="standardContextual"/>
        </w:rPr>
        <w:t xml:space="preserve"> pour présider les points relatifs à l</w:t>
      </w:r>
      <w:r w:rsidR="00273F31">
        <w:rPr>
          <w:rFonts w:eastAsiaTheme="minorHAnsi"/>
          <w:kern w:val="2"/>
          <w:lang w:val="fr-FR"/>
          <w14:ligatures w14:val="standardContextual"/>
        </w:rPr>
        <w:t>’</w:t>
      </w:r>
      <w:r w:rsidRPr="002D737F">
        <w:rPr>
          <w:rFonts w:eastAsiaTheme="minorHAnsi"/>
          <w:kern w:val="2"/>
          <w:lang w:val="fr-FR"/>
          <w14:ligatures w14:val="standardContextual"/>
        </w:rPr>
        <w:t>un ou 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autre Protocole. </w:t>
      </w:r>
      <w:r w:rsidRPr="002D737F">
        <w:rPr>
          <w:rFonts w:eastAsiaTheme="minorHAnsi"/>
          <w:bCs/>
          <w:iCs/>
          <w:kern w:val="2"/>
          <w:szCs w:val="22"/>
          <w:lang w:val="fr-FR"/>
          <w14:ligatures w14:val="standardContextual"/>
        </w:rPr>
        <w:t>Les coprésidents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[Organe subsidiaire] sont membres de droit du Bureau de la Conférence des Parties. </w:t>
      </w:r>
      <w:r w:rsidR="00434DA0">
        <w:rPr>
          <w:rFonts w:eastAsiaTheme="minorHAnsi"/>
          <w:kern w:val="2"/>
          <w:lang w:val="fr-FR"/>
          <w14:ligatures w14:val="standardContextual"/>
        </w:rPr>
        <w:t>Le p</w:t>
      </w:r>
      <w:r w:rsidRPr="002D737F">
        <w:rPr>
          <w:rFonts w:eastAsiaTheme="minorHAnsi"/>
          <w:kern w:val="2"/>
          <w:lang w:val="fr-FR"/>
          <w14:ligatures w14:val="standardContextual"/>
        </w:rPr>
        <w:t>résident de la</w:t>
      </w:r>
      <w:r w:rsidR="00434DA0">
        <w:rPr>
          <w:rFonts w:eastAsiaTheme="minorHAnsi"/>
          <w:kern w:val="2"/>
          <w:lang w:val="fr-FR"/>
          <w14:ligatures w14:val="standardContextual"/>
        </w:rPr>
        <w:t xml:space="preserve"> Conférence des Parties invite</w:t>
      </w:r>
      <w:r w:rsidRPr="002D737F">
        <w:rPr>
          <w:rFonts w:eastAsiaTheme="minorHAnsi"/>
          <w:kern w:val="2"/>
          <w:lang w:val="fr-FR"/>
          <w14:ligatures w14:val="standardContextual"/>
        </w:rPr>
        <w:t xml:space="preserve"> les </w:t>
      </w:r>
      <w:r w:rsidRPr="002D737F">
        <w:rPr>
          <w:rFonts w:eastAsiaTheme="minorHAnsi"/>
          <w:bCs/>
          <w:iCs/>
          <w:kern w:val="2"/>
          <w:szCs w:val="22"/>
          <w:lang w:val="fr-FR"/>
          <w14:ligatures w14:val="standardContextual"/>
        </w:rPr>
        <w:t xml:space="preserve">coprésidents </w:t>
      </w:r>
      <w:r w:rsidRPr="002D737F">
        <w:rPr>
          <w:rFonts w:eastAsiaTheme="minorHAnsi"/>
          <w:kern w:val="2"/>
          <w:lang w:val="fr-FR"/>
          <w14:ligatures w14:val="standardContextual"/>
        </w:rPr>
        <w:t>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aux sessions du Bureau sur les questions relatives à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w:t>
      </w:r>
    </w:p>
    <w:p w14:paraId="63544E94" w14:textId="7DCA6E14" w:rsidR="002D737F" w:rsidRPr="002D737F" w:rsidRDefault="002D737F" w:rsidP="002D737F">
      <w:pPr>
        <w:tabs>
          <w:tab w:val="left" w:pos="1134"/>
        </w:tabs>
        <w:spacing w:after="160" w:line="259" w:lineRule="auto"/>
        <w:ind w:left="567"/>
        <w:rPr>
          <w:rFonts w:eastAsiaTheme="minorHAnsi"/>
          <w:bCs/>
          <w:iCs/>
          <w:kern w:val="2"/>
          <w:szCs w:val="22"/>
          <w:lang w:val="fr-FR"/>
          <w14:ligatures w14:val="standardContextual"/>
        </w:rPr>
      </w:pPr>
      <w:r w:rsidRPr="002D737F">
        <w:rPr>
          <w:rFonts w:eastAsiaTheme="minorHAnsi"/>
          <w:bCs/>
          <w:iCs/>
          <w:kern w:val="2"/>
          <w:szCs w:val="22"/>
          <w:lang w:val="fr-FR"/>
          <w14:ligatures w14:val="standardContextual"/>
        </w:rPr>
        <w:t xml:space="preserve">10. </w:t>
      </w:r>
      <w:r w:rsidRPr="002D737F">
        <w:rPr>
          <w:rFonts w:eastAsiaTheme="minorHAnsi"/>
          <w:bCs/>
          <w:iCs/>
          <w:kern w:val="2"/>
          <w:szCs w:val="22"/>
          <w:lang w:val="fr-FR"/>
          <w14:ligatures w14:val="standardContextual"/>
        </w:rPr>
        <w:tab/>
        <w:t xml:space="preserve"> Conformément à la pratique établie et efficace du Groupe de travail spécial sur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article 8 j) et les dispositions connexes de la Convention, le Bureau de la</w:t>
      </w:r>
      <w:r w:rsidR="00434DA0">
        <w:rPr>
          <w:rFonts w:eastAsiaTheme="minorHAnsi"/>
          <w:bCs/>
          <w:iCs/>
          <w:kern w:val="2"/>
          <w:szCs w:val="22"/>
          <w:lang w:val="fr-FR"/>
          <w14:ligatures w14:val="standardContextual"/>
        </w:rPr>
        <w:t xml:space="preserve"> Conférence des Parties siégeant</w:t>
      </w:r>
      <w:r w:rsidRPr="002D737F">
        <w:rPr>
          <w:rFonts w:eastAsiaTheme="minorHAnsi"/>
          <w:bCs/>
          <w:iCs/>
          <w:kern w:val="2"/>
          <w:szCs w:val="22"/>
          <w:lang w:val="fr-FR"/>
          <w14:ligatures w14:val="standardContextual"/>
        </w:rPr>
        <w:t xml:space="preserve"> en tant que Bureau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[Organe subsidiaire] continuera d</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inviter les représentants </w:t>
      </w:r>
      <w:r w:rsidR="00D26EC1">
        <w:rPr>
          <w:rFonts w:eastAsiaTheme="minorHAnsi"/>
          <w:bCs/>
          <w:iCs/>
          <w:kern w:val="2"/>
          <w:szCs w:val="22"/>
          <w:lang w:val="fr-FR"/>
          <w14:ligatures w14:val="standardContextual"/>
        </w:rPr>
        <w:t>des peuples autochtones et des communautés locales</w:t>
      </w:r>
      <w:r w:rsidRPr="002D737F">
        <w:rPr>
          <w:rFonts w:eastAsiaTheme="minorHAnsi"/>
          <w:bCs/>
          <w:iCs/>
          <w:kern w:val="2"/>
          <w:szCs w:val="22"/>
          <w:lang w:val="fr-FR"/>
          <w14:ligatures w14:val="standardContextual"/>
        </w:rPr>
        <w:t xml:space="preserve"> à désigner, au début de chaque réunion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[Organe subsidiaire], un représentant de chacune des sept régions socioculturelles identifiées par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Instance permanente sur les questions autochtones pour participer aux travaux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[Organe subsidiaire], en tant qu</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amis du Bureau.</w:t>
      </w:r>
    </w:p>
    <w:p w14:paraId="34576C4B" w14:textId="77777777" w:rsidR="002D737F" w:rsidRPr="002D737F" w:rsidRDefault="002D737F" w:rsidP="002D737F">
      <w:pPr>
        <w:keepNext/>
        <w:keepLines/>
        <w:spacing w:before="240" w:after="120"/>
        <w:ind w:left="567" w:hanging="567"/>
        <w:jc w:val="left"/>
        <w:outlineLvl w:val="0"/>
        <w:rPr>
          <w:rFonts w:eastAsiaTheme="majorEastAsia" w:cstheme="majorBidi"/>
          <w:b/>
          <w:bCs/>
          <w:kern w:val="2"/>
          <w:sz w:val="28"/>
          <w:szCs w:val="32"/>
          <w:lang w:val="fr-FR"/>
          <w14:ligatures w14:val="standardContextual"/>
        </w:rPr>
      </w:pPr>
      <w:r w:rsidRPr="002D737F" w:rsidDel="00E21310">
        <w:rPr>
          <w:rFonts w:eastAsiaTheme="majorEastAsia" w:cstheme="majorBidi"/>
          <w:b/>
          <w:bCs/>
          <w:kern w:val="2"/>
          <w:sz w:val="28"/>
          <w:szCs w:val="32"/>
          <w:lang w:val="fr-FR"/>
          <w14:ligatures w14:val="standardContextual"/>
        </w:rPr>
        <w:t>I</w:t>
      </w:r>
      <w:r w:rsidRPr="002D737F">
        <w:rPr>
          <w:rFonts w:eastAsiaTheme="majorEastAsia" w:cstheme="majorBidi"/>
          <w:b/>
          <w:bCs/>
          <w:kern w:val="2"/>
          <w:sz w:val="28"/>
          <w:szCs w:val="32"/>
          <w:lang w:val="fr-FR"/>
          <w14:ligatures w14:val="standardContextual"/>
        </w:rPr>
        <w:t>V.</w:t>
      </w:r>
      <w:r w:rsidRPr="002D737F">
        <w:rPr>
          <w:rFonts w:eastAsiaTheme="majorEastAsia" w:cstheme="majorBidi"/>
          <w:b/>
          <w:bCs/>
          <w:kern w:val="2"/>
          <w:sz w:val="28"/>
          <w:szCs w:val="32"/>
          <w:lang w:val="fr-FR"/>
          <w14:ligatures w14:val="standardContextual"/>
        </w:rPr>
        <w:tab/>
        <w:t>Questions budgétaires</w:t>
      </w:r>
    </w:p>
    <w:p w14:paraId="18E23BA3" w14:textId="1033C1D5" w:rsidR="002D737F" w:rsidRPr="002D737F" w:rsidRDefault="002D737F" w:rsidP="002D737F">
      <w:pPr>
        <w:tabs>
          <w:tab w:val="left" w:pos="1134"/>
        </w:tabs>
        <w:spacing w:after="120" w:line="259" w:lineRule="auto"/>
        <w:ind w:left="567"/>
        <w:rPr>
          <w:rFonts w:eastAsiaTheme="minorHAnsi"/>
          <w:bCs/>
          <w:kern w:val="2"/>
          <w:szCs w:val="22"/>
          <w:lang w:val="fr-FR"/>
          <w14:ligatures w14:val="standardContextual"/>
        </w:rPr>
      </w:pPr>
      <w:r w:rsidRPr="002D737F">
        <w:rPr>
          <w:rFonts w:eastAsiaTheme="minorHAnsi"/>
          <w:bCs/>
          <w:iCs/>
          <w:kern w:val="2"/>
          <w:szCs w:val="22"/>
          <w:lang w:val="fr-FR"/>
          <w14:ligatures w14:val="standardContextual"/>
        </w:rPr>
        <w:t>11.</w:t>
      </w:r>
      <w:r w:rsidRPr="002D737F">
        <w:rPr>
          <w:rFonts w:eastAsiaTheme="minorHAnsi"/>
          <w:bCs/>
          <w:iCs/>
          <w:kern w:val="2"/>
          <w:szCs w:val="22"/>
          <w:lang w:val="fr-FR"/>
          <w14:ligatures w14:val="standardContextual"/>
        </w:rPr>
        <w:tab/>
      </w:r>
      <w:r w:rsidRPr="002D737F">
        <w:rPr>
          <w:rFonts w:eastAsiaTheme="minorHAnsi"/>
          <w:bCs/>
          <w:kern w:val="2"/>
          <w:szCs w:val="22"/>
          <w:lang w:val="fr-FR"/>
          <w14:ligatures w14:val="standardContextual"/>
        </w:rPr>
        <w:t>L</w:t>
      </w:r>
      <w:r w:rsidR="00273F31">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[Organe s</w:t>
      </w:r>
      <w:r w:rsidR="00434DA0">
        <w:rPr>
          <w:rFonts w:eastAsiaTheme="minorHAnsi"/>
          <w:bCs/>
          <w:kern w:val="2"/>
          <w:szCs w:val="22"/>
          <w:lang w:val="fr-FR"/>
          <w14:ligatures w14:val="standardContextual"/>
        </w:rPr>
        <w:t xml:space="preserve">ubsidiaire] devrait se réunir à </w:t>
      </w:r>
      <w:r w:rsidRPr="002D737F">
        <w:rPr>
          <w:rFonts w:eastAsiaTheme="minorHAnsi"/>
          <w:bCs/>
          <w:kern w:val="2"/>
          <w:szCs w:val="22"/>
          <w:lang w:val="fr-FR"/>
          <w14:ligatures w14:val="standardContextual"/>
        </w:rPr>
        <w:t>chaque</w:t>
      </w:r>
      <w:r w:rsidR="00434DA0">
        <w:rPr>
          <w:rFonts w:eastAsiaTheme="minorHAnsi"/>
          <w:bCs/>
          <w:kern w:val="2"/>
          <w:szCs w:val="22"/>
          <w:lang w:val="fr-FR"/>
          <w14:ligatures w14:val="standardContextual"/>
        </w:rPr>
        <w:t xml:space="preserve"> période</w:t>
      </w:r>
      <w:r w:rsidRPr="002D737F">
        <w:rPr>
          <w:rFonts w:eastAsiaTheme="minorHAnsi"/>
          <w:bCs/>
          <w:kern w:val="2"/>
          <w:szCs w:val="22"/>
          <w:lang w:val="fr-FR"/>
          <w14:ligatures w14:val="standardContextual"/>
        </w:rPr>
        <w:t xml:space="preserve"> </w:t>
      </w:r>
      <w:r w:rsidR="00434DA0">
        <w:rPr>
          <w:rFonts w:eastAsiaTheme="minorHAnsi"/>
          <w:bCs/>
          <w:kern w:val="2"/>
          <w:szCs w:val="22"/>
          <w:lang w:val="fr-FR"/>
          <w14:ligatures w14:val="standardContextual"/>
        </w:rPr>
        <w:t>d’</w:t>
      </w:r>
      <w:r w:rsidRPr="002D737F">
        <w:rPr>
          <w:rFonts w:eastAsiaTheme="minorHAnsi"/>
          <w:bCs/>
          <w:kern w:val="2"/>
          <w:szCs w:val="22"/>
          <w:lang w:val="fr-FR"/>
          <w14:ligatures w14:val="standardContextual"/>
        </w:rPr>
        <w:t>intersession</w:t>
      </w:r>
      <w:r w:rsidR="00434DA0">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 xml:space="preserve"> immédiatement après les autres réunions des </w:t>
      </w:r>
      <w:r w:rsidR="00434DA0">
        <w:rPr>
          <w:rFonts w:eastAsiaTheme="minorHAnsi"/>
          <w:bCs/>
          <w:kern w:val="2"/>
          <w:szCs w:val="22"/>
          <w:lang w:val="fr-FR"/>
          <w14:ligatures w14:val="standardContextual"/>
        </w:rPr>
        <w:t xml:space="preserve">autres </w:t>
      </w:r>
      <w:r w:rsidRPr="002D737F">
        <w:rPr>
          <w:rFonts w:eastAsiaTheme="minorHAnsi"/>
          <w:bCs/>
          <w:kern w:val="2"/>
          <w:szCs w:val="22"/>
          <w:lang w:val="fr-FR"/>
          <w14:ligatures w14:val="standardContextual"/>
        </w:rPr>
        <w:t>organes subsidiaires de la Convention, à moins que la Conférence des Parties n</w:t>
      </w:r>
      <w:r w:rsidR="00273F31">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en décide autrement [en tenant dûment compte du fait qu</w:t>
      </w:r>
      <w:r w:rsidR="00273F31">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il importe d</w:t>
      </w:r>
      <w:r w:rsidR="00273F31">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 xml:space="preserve">assurer la participation pleine et effective des pays en développement Parties [ainsi que </w:t>
      </w:r>
      <w:r w:rsidR="00D26EC1">
        <w:rPr>
          <w:rFonts w:eastAsiaTheme="minorHAnsi"/>
          <w:bCs/>
          <w:kern w:val="2"/>
          <w:szCs w:val="22"/>
          <w:lang w:val="fr-FR"/>
          <w14:ligatures w14:val="standardContextual"/>
        </w:rPr>
        <w:t>des peuples autochtones et des communautés locales</w:t>
      </w:r>
      <w:r w:rsidRPr="002D737F">
        <w:rPr>
          <w:rFonts w:eastAsiaTheme="minorHAnsi"/>
          <w:bCs/>
          <w:kern w:val="2"/>
          <w:szCs w:val="22"/>
          <w:lang w:val="fr-FR"/>
          <w14:ligatures w14:val="standardContextual"/>
        </w:rPr>
        <w:t>]</w:t>
      </w:r>
      <w:r w:rsidR="00636228" w:rsidRPr="00636228">
        <w:rPr>
          <w:rFonts w:eastAsiaTheme="minorHAnsi"/>
          <w:bCs/>
          <w:kern w:val="2"/>
          <w:szCs w:val="22"/>
          <w:lang w:val="fr-FR"/>
          <w14:ligatures w14:val="standardContextual"/>
        </w:rPr>
        <w:t>]</w:t>
      </w:r>
      <w:r w:rsidRPr="002D737F">
        <w:rPr>
          <w:rFonts w:eastAsiaTheme="minorHAnsi"/>
          <w:bCs/>
          <w:kern w:val="2"/>
          <w:szCs w:val="22"/>
          <w:lang w:val="fr-FR"/>
          <w14:ligatures w14:val="standardContextual"/>
        </w:rPr>
        <w:t>.</w:t>
      </w:r>
    </w:p>
    <w:p w14:paraId="3A168D25" w14:textId="2E8C8F1E" w:rsidR="002D737F" w:rsidRPr="002D737F" w:rsidRDefault="002D737F" w:rsidP="002D737F">
      <w:pPr>
        <w:tabs>
          <w:tab w:val="left" w:pos="1134"/>
        </w:tabs>
        <w:spacing w:after="12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t xml:space="preserve">12. </w:t>
      </w:r>
      <w:r w:rsidRPr="002D737F">
        <w:rPr>
          <w:rFonts w:eastAsiaTheme="minorHAnsi"/>
          <w:bCs/>
          <w:iCs/>
          <w:kern w:val="2"/>
          <w:szCs w:val="22"/>
          <w:lang w:val="fr-FR"/>
          <w14:ligatures w14:val="standardContextual"/>
        </w:rPr>
        <w:tab/>
        <w:t>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[Organe </w:t>
      </w:r>
      <w:r w:rsidR="00DC4C6B">
        <w:rPr>
          <w:rFonts w:eastAsiaTheme="minorHAnsi"/>
          <w:bCs/>
          <w:iCs/>
          <w:kern w:val="2"/>
          <w:szCs w:val="2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636228">
        <w:rPr>
          <w:rFonts w:eastAsiaTheme="minorHAnsi"/>
          <w:kern w:val="2"/>
          <w:lang w:val="fr-FR"/>
          <w14:ligatures w14:val="standardContextual"/>
        </w:rPr>
        <w:t>article 8 j) et d’</w:t>
      </w:r>
      <w:r w:rsidRPr="002D737F">
        <w:rPr>
          <w:rFonts w:eastAsiaTheme="minorHAnsi"/>
          <w:kern w:val="2"/>
          <w:lang w:val="fr-FR"/>
          <w14:ligatures w14:val="standardContextual"/>
        </w:rPr>
        <w:t>autres dispositions peut, dans les limites des ressources budgétaires approuvées par la Conférence des Parties ou la Confé</w:t>
      </w:r>
      <w:r w:rsidR="00636228">
        <w:rPr>
          <w:rFonts w:eastAsiaTheme="minorHAnsi"/>
          <w:kern w:val="2"/>
          <w:lang w:val="fr-FR"/>
          <w14:ligatures w14:val="standardContextual"/>
        </w:rPr>
        <w:t>rence des Parties siégeant en tant que</w:t>
      </w:r>
      <w:r w:rsidRPr="002D737F">
        <w:rPr>
          <w:rFonts w:eastAsiaTheme="minorHAnsi"/>
          <w:kern w:val="2"/>
          <w:lang w:val="fr-FR"/>
          <w14:ligatures w14:val="standardContextual"/>
        </w:rPr>
        <w:t xml:space="preserve"> réunion</w:t>
      </w:r>
      <w:r w:rsidR="00636228">
        <w:rPr>
          <w:rFonts w:eastAsiaTheme="minorHAnsi"/>
          <w:kern w:val="2"/>
          <w:lang w:val="fr-FR"/>
          <w14:ligatures w14:val="standardContextual"/>
        </w:rPr>
        <w:t>s</w:t>
      </w:r>
      <w:r w:rsidRPr="002D737F">
        <w:rPr>
          <w:rFonts w:eastAsiaTheme="minorHAnsi"/>
          <w:kern w:val="2"/>
          <w:lang w:val="fr-FR"/>
          <w14:ligatures w14:val="standardContextual"/>
        </w:rPr>
        <w:t xml:space="preserve"> des Parties aux Protocoles de Cartagena ou de Nagoya en ce qui concerne une décision spécifique prise par ces organes dans le cadre du mandat 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adresser des demandes au Secrétaire exécutif et utiliser les mécanismes prévus par la Convention ou ses Protocoles, selon qu</w:t>
      </w:r>
      <w:r w:rsidR="00273F31">
        <w:rPr>
          <w:rFonts w:eastAsiaTheme="minorHAnsi"/>
          <w:kern w:val="2"/>
          <w:lang w:val="fr-FR"/>
          <w14:ligatures w14:val="standardContextual"/>
        </w:rPr>
        <w:t>’</w:t>
      </w:r>
      <w:r w:rsidR="00636228">
        <w:rPr>
          <w:rFonts w:eastAsiaTheme="minorHAnsi"/>
          <w:kern w:val="2"/>
          <w:lang w:val="fr-FR"/>
          <w14:ligatures w14:val="standardContextual"/>
        </w:rPr>
        <w:t>il convient</w:t>
      </w:r>
      <w:r w:rsidRPr="002D737F">
        <w:rPr>
          <w:rFonts w:eastAsiaTheme="minorHAnsi"/>
          <w:kern w:val="2"/>
          <w:lang w:val="fr-FR"/>
          <w14:ligatures w14:val="standardContextual"/>
        </w:rPr>
        <w:t>.</w:t>
      </w:r>
    </w:p>
    <w:p w14:paraId="0E318F60" w14:textId="49617684" w:rsidR="002D737F" w:rsidRPr="002D737F" w:rsidRDefault="002D737F" w:rsidP="002D737F">
      <w:pPr>
        <w:tabs>
          <w:tab w:val="left" w:pos="1134"/>
        </w:tabs>
        <w:spacing w:after="12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t>13</w:t>
      </w:r>
      <w:r w:rsidRPr="002D737F">
        <w:rPr>
          <w:rFonts w:eastAsiaTheme="minorHAnsi"/>
          <w:kern w:val="2"/>
          <w:lang w:val="fr-FR"/>
          <w14:ligatures w14:val="standardContextual"/>
        </w:rPr>
        <w:t xml:space="preserve">. </w:t>
      </w:r>
      <w:r w:rsidRPr="002D737F">
        <w:rPr>
          <w:rFonts w:eastAsiaTheme="minorHAnsi"/>
          <w:bCs/>
          <w:iCs/>
          <w:kern w:val="2"/>
          <w:szCs w:val="22"/>
          <w:lang w:val="fr-FR"/>
          <w14:ligatures w14:val="standardContextual"/>
        </w:rPr>
        <w:tab/>
      </w:r>
      <w:r w:rsidRPr="002D737F">
        <w:rPr>
          <w:rFonts w:eastAsiaTheme="minorHAnsi"/>
          <w:kern w:val="2"/>
          <w:lang w:val="fr-FR"/>
          <w14:ligatures w14:val="standardContextual"/>
        </w:rPr>
        <w:t xml:space="preserve">Le </w:t>
      </w:r>
      <w:r w:rsidRPr="002D737F">
        <w:rPr>
          <w:rFonts w:eastAsiaTheme="minorHAnsi"/>
          <w:kern w:val="2"/>
          <w:lang w:val="fr-FR"/>
          <w14:ligatures w14:val="standardContextual"/>
        </w:rPr>
        <w:tab/>
        <w:t>Secréta</w:t>
      </w:r>
      <w:r w:rsidR="00636228">
        <w:rPr>
          <w:rFonts w:eastAsiaTheme="minorHAnsi"/>
          <w:kern w:val="2"/>
          <w:lang w:val="fr-FR"/>
          <w14:ligatures w14:val="standardContextual"/>
        </w:rPr>
        <w:t>ire exécutif devrait apporter à l’</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l</w:t>
      </w:r>
      <w:r w:rsidR="00273F31">
        <w:rPr>
          <w:rFonts w:eastAsiaTheme="minorHAnsi"/>
          <w:kern w:val="2"/>
          <w:lang w:val="fr-FR"/>
          <w14:ligatures w14:val="standardContextual"/>
        </w:rPr>
        <w:t>’</w:t>
      </w:r>
      <w:r w:rsidRPr="002D737F">
        <w:rPr>
          <w:rFonts w:eastAsiaTheme="minorHAnsi"/>
          <w:kern w:val="2"/>
          <w:lang w:val="fr-FR"/>
          <w14:ligatures w14:val="standardContextual"/>
        </w:rPr>
        <w:t>appui nécessaire pour lui permettre de s</w:t>
      </w:r>
      <w:r w:rsidR="00273F31">
        <w:rPr>
          <w:rFonts w:eastAsiaTheme="minorHAnsi"/>
          <w:kern w:val="2"/>
          <w:lang w:val="fr-FR"/>
          <w14:ligatures w14:val="standardContextual"/>
        </w:rPr>
        <w:t>’</w:t>
      </w:r>
      <w:r w:rsidRPr="002D737F">
        <w:rPr>
          <w:rFonts w:eastAsiaTheme="minorHAnsi"/>
          <w:kern w:val="2"/>
          <w:lang w:val="fr-FR"/>
          <w14:ligatures w14:val="standardContextual"/>
        </w:rPr>
        <w:t>acquitter de ses fonctions et de son mandat.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 xml:space="preserve">peut, le cas échéant, et </w:t>
      </w:r>
      <w:r w:rsidR="00636228">
        <w:rPr>
          <w:rFonts w:eastAsiaTheme="minorHAnsi"/>
          <w:kern w:val="2"/>
          <w:lang w:val="fr-FR"/>
          <w14:ligatures w14:val="standardContextual"/>
        </w:rPr>
        <w:t>dans la limite</w:t>
      </w:r>
      <w:r w:rsidRPr="002D737F">
        <w:rPr>
          <w:rFonts w:eastAsiaTheme="minorHAnsi"/>
          <w:kern w:val="2"/>
          <w:lang w:val="fr-FR"/>
          <w14:ligatures w14:val="standardContextual"/>
        </w:rPr>
        <w:t xml:space="preserve"> des ressources</w:t>
      </w:r>
      <w:r w:rsidR="00636228">
        <w:rPr>
          <w:rFonts w:eastAsiaTheme="minorHAnsi"/>
          <w:kern w:val="2"/>
          <w:lang w:val="fr-FR"/>
          <w14:ligatures w14:val="standardContextual"/>
        </w:rPr>
        <w:t xml:space="preserve"> disponibles</w:t>
      </w:r>
      <w:r w:rsidRPr="002D737F">
        <w:rPr>
          <w:rFonts w:eastAsiaTheme="minorHAnsi"/>
          <w:kern w:val="2"/>
          <w:lang w:val="fr-FR"/>
          <w14:ligatures w14:val="standardContextual"/>
        </w:rPr>
        <w:t xml:space="preserve">, utiliser les mécanismes établis en vertu de la Convention. Les réunions de </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F27DD5">
        <w:rPr>
          <w:rFonts w:eastAsiaTheme="minorHAnsi"/>
          <w:kern w:val="2"/>
          <w:lang w:val="fr-FR"/>
          <w14:ligatures w14:val="standardContextual"/>
        </w:rPr>
        <w:t>article 8 j) et d’autres dispositions se dérouleront en séance</w:t>
      </w:r>
      <w:r w:rsidRPr="002D737F">
        <w:rPr>
          <w:rFonts w:eastAsiaTheme="minorHAnsi"/>
          <w:kern w:val="2"/>
          <w:lang w:val="fr-FR"/>
          <w14:ligatures w14:val="standardContextual"/>
        </w:rPr>
        <w:t>s plénières ou, lorsque les ressources budgétaires nécessaires auront été approuvées par la Conférence des Parties</w:t>
      </w:r>
      <w:r w:rsidRPr="002D737F">
        <w:rPr>
          <w:rFonts w:eastAsiaTheme="minorHAnsi"/>
          <w:bCs/>
          <w:iCs/>
          <w:kern w:val="2"/>
          <w:szCs w:val="22"/>
          <w:lang w:val="fr-FR"/>
          <w14:ligatures w14:val="standardContextual"/>
        </w:rPr>
        <w:t xml:space="preserve">[, en </w:t>
      </w:r>
      <w:r w:rsidRPr="002D737F">
        <w:rPr>
          <w:rFonts w:eastAsiaTheme="minorHAnsi"/>
          <w:kern w:val="2"/>
          <w:lang w:val="fr-FR"/>
          <w14:ligatures w14:val="standardContextual"/>
        </w:rPr>
        <w:t>groupes de travail de session à composition</w:t>
      </w:r>
      <w:r w:rsidR="00F27DD5">
        <w:rPr>
          <w:rFonts w:eastAsiaTheme="minorHAnsi"/>
          <w:kern w:val="2"/>
          <w:lang w:val="fr-FR"/>
          <w14:ligatures w14:val="standardContextual"/>
        </w:rPr>
        <w:t xml:space="preserve"> non limitée, selon qu’il convient</w:t>
      </w:r>
      <w:r w:rsidRPr="002D737F">
        <w:rPr>
          <w:rFonts w:eastAsiaTheme="minorHAnsi"/>
          <w:kern w:val="2"/>
          <w:lang w:val="fr-FR"/>
          <w14:ligatures w14:val="standardContextual"/>
        </w:rPr>
        <w:t>. Jusqu</w:t>
      </w:r>
      <w:r w:rsidR="00273F31">
        <w:rPr>
          <w:rFonts w:eastAsiaTheme="minorHAnsi"/>
          <w:kern w:val="2"/>
          <w:lang w:val="fr-FR"/>
          <w14:ligatures w14:val="standardContextual"/>
        </w:rPr>
        <w:t>’</w:t>
      </w:r>
      <w:r w:rsidRPr="002D737F">
        <w:rPr>
          <w:rFonts w:eastAsiaTheme="minorHAnsi"/>
          <w:kern w:val="2"/>
          <w:lang w:val="fr-FR"/>
          <w14:ligatures w14:val="standardContextual"/>
        </w:rPr>
        <w:t>à deux groupes de travail de session à composition non limitée 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F27DD5">
        <w:rPr>
          <w:rFonts w:eastAsiaTheme="minorHAnsi"/>
          <w:kern w:val="2"/>
          <w:lang w:val="fr-FR"/>
          <w14:ligatures w14:val="standardContextual"/>
        </w:rPr>
        <w:t>article 8 j) et d’</w:t>
      </w:r>
      <w:r w:rsidRPr="002D737F">
        <w:rPr>
          <w:rFonts w:eastAsiaTheme="minorHAnsi"/>
          <w:kern w:val="2"/>
          <w:lang w:val="fr-FR"/>
          <w14:ligatures w14:val="standardContextual"/>
        </w:rPr>
        <w:t>autres dispositions pourraient être créés et fonctionner simultanément pendant les réunions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 Les groupes de travail ne se ré</w:t>
      </w:r>
      <w:r w:rsidR="00F27DD5">
        <w:rPr>
          <w:rFonts w:eastAsiaTheme="minorHAnsi"/>
          <w:kern w:val="2"/>
          <w:lang w:val="fr-FR"/>
          <w14:ligatures w14:val="standardContextual"/>
        </w:rPr>
        <w:t>uniront pas en parallèle aux séances</w:t>
      </w:r>
      <w:r w:rsidRPr="002D737F">
        <w:rPr>
          <w:rFonts w:eastAsiaTheme="minorHAnsi"/>
          <w:kern w:val="2"/>
          <w:lang w:val="fr-FR"/>
          <w14:ligatures w14:val="standardContextual"/>
        </w:rPr>
        <w:t xml:space="preserve"> plén</w:t>
      </w:r>
      <w:r w:rsidR="00F27DD5">
        <w:rPr>
          <w:rFonts w:eastAsiaTheme="minorHAnsi"/>
          <w:kern w:val="2"/>
          <w:lang w:val="fr-FR"/>
          <w14:ligatures w14:val="standardContextual"/>
        </w:rPr>
        <w:t>ières. Les groupes de travail seront constitués</w:t>
      </w:r>
      <w:r w:rsidRPr="002D737F">
        <w:rPr>
          <w:rFonts w:eastAsiaTheme="minorHAnsi"/>
          <w:kern w:val="2"/>
          <w:lang w:val="fr-FR"/>
          <w14:ligatures w14:val="standardContextual"/>
        </w:rPr>
        <w:t xml:space="preserve"> sur la base d</w:t>
      </w:r>
      <w:r w:rsidR="00273F31">
        <w:rPr>
          <w:rFonts w:eastAsiaTheme="minorHAnsi"/>
          <w:kern w:val="2"/>
          <w:lang w:val="fr-FR"/>
          <w14:ligatures w14:val="standardContextual"/>
        </w:rPr>
        <w:t>’</w:t>
      </w:r>
      <w:r w:rsidRPr="002D737F">
        <w:rPr>
          <w:rFonts w:eastAsiaTheme="minorHAnsi"/>
          <w:kern w:val="2"/>
          <w:lang w:val="fr-FR"/>
          <w14:ligatures w14:val="standardContextual"/>
        </w:rPr>
        <w:t>un mandat bien défini et seront ouverts à toutes les Parties et à tous les observateurs</w:t>
      </w:r>
      <w:r w:rsidRPr="002D737F">
        <w:rPr>
          <w:rFonts w:eastAsiaTheme="minorHAnsi"/>
          <w:bCs/>
          <w:iCs/>
          <w:kern w:val="2"/>
          <w:szCs w:val="22"/>
          <w:lang w:val="fr-FR"/>
          <w14:ligatures w14:val="standardContextual"/>
        </w:rPr>
        <w:t>].</w:t>
      </w:r>
    </w:p>
    <w:p w14:paraId="1E55FB91" w14:textId="135B1691" w:rsidR="002D737F" w:rsidRPr="002D737F" w:rsidRDefault="002D737F" w:rsidP="002D737F">
      <w:pPr>
        <w:tabs>
          <w:tab w:val="left" w:pos="1134"/>
        </w:tabs>
        <w:spacing w:after="160" w:line="259" w:lineRule="auto"/>
        <w:ind w:left="567"/>
        <w:rPr>
          <w:rFonts w:eastAsiaTheme="minorHAnsi"/>
          <w:bCs/>
          <w:iCs/>
          <w:kern w:val="2"/>
          <w:szCs w:val="22"/>
          <w:lang w:val="fr-FR"/>
          <w14:ligatures w14:val="standardContextual"/>
        </w:rPr>
      </w:pPr>
      <w:r w:rsidRPr="002D737F">
        <w:rPr>
          <w:rFonts w:eastAsiaTheme="minorHAnsi"/>
          <w:bCs/>
          <w:iCs/>
          <w:kern w:val="2"/>
          <w:szCs w:val="22"/>
          <w:lang w:val="fr-FR"/>
          <w14:ligatures w14:val="standardContextual"/>
        </w:rPr>
        <w:t>14.</w:t>
      </w:r>
      <w:r w:rsidRPr="002D737F">
        <w:rPr>
          <w:rFonts w:eastAsiaTheme="minorHAnsi"/>
          <w:bCs/>
          <w:iCs/>
          <w:kern w:val="2"/>
          <w:szCs w:val="22"/>
          <w:lang w:val="fr-FR"/>
          <w14:ligatures w14:val="standardContextual"/>
        </w:rPr>
        <w:tab/>
        <w:t>Sur décision de la Conférence des Parties qui le juge nécessaire pour s</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acquitter de son mandat, et sous réserve de la disponibilité des ressources, des groupes spéciaux d</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experts techniques peuvent être créés</w:t>
      </w:r>
      <w:r w:rsidR="00F27DD5">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 xml:space="preserve"> conforméme</w:t>
      </w:r>
      <w:r w:rsidR="00F27DD5">
        <w:rPr>
          <w:rFonts w:eastAsiaTheme="minorHAnsi"/>
          <w:bCs/>
          <w:iCs/>
          <w:kern w:val="2"/>
          <w:szCs w:val="22"/>
          <w:lang w:val="fr-FR"/>
          <w14:ligatures w14:val="standardContextual"/>
        </w:rPr>
        <w:t>nt au paragraphe 8 de la partie</w:t>
      </w:r>
      <w:r w:rsidR="00DC4C6B">
        <w:rPr>
          <w:rFonts w:eastAsiaTheme="minorHAnsi"/>
          <w:bCs/>
          <w:iCs/>
          <w:kern w:val="2"/>
          <w:szCs w:val="22"/>
          <w:lang w:val="fr-FR"/>
          <w14:ligatures w14:val="standardContextual"/>
        </w:rPr>
        <w:t xml:space="preserve"> H des modalités de fonctionnement </w:t>
      </w:r>
      <w:r w:rsidRPr="002D737F">
        <w:rPr>
          <w:rFonts w:eastAsiaTheme="minorHAnsi"/>
          <w:bCs/>
          <w:iCs/>
          <w:kern w:val="2"/>
          <w:szCs w:val="22"/>
          <w:lang w:val="fr-FR"/>
          <w14:ligatures w14:val="standardContextual"/>
        </w:rPr>
        <w:t>consolidé</w:t>
      </w:r>
      <w:r w:rsidR="00DC4C6B">
        <w:rPr>
          <w:rFonts w:eastAsiaTheme="minorHAnsi"/>
          <w:bCs/>
          <w:iCs/>
          <w:kern w:val="2"/>
          <w:szCs w:val="22"/>
          <w:lang w:val="fr-FR"/>
          <w14:ligatures w14:val="standardContextual"/>
        </w:rPr>
        <w:t>es</w:t>
      </w:r>
      <w:r w:rsidRPr="002D737F">
        <w:rPr>
          <w:rFonts w:eastAsiaTheme="minorHAnsi"/>
          <w:bCs/>
          <w:iCs/>
          <w:kern w:val="2"/>
          <w:szCs w:val="22"/>
          <w:lang w:val="fr-FR"/>
          <w14:ligatures w14:val="standardContextual"/>
        </w:rPr>
        <w:t xml:space="preserve"> de l</w:t>
      </w:r>
      <w:r w:rsidR="00273F31">
        <w:rPr>
          <w:rFonts w:eastAsiaTheme="minorHAnsi"/>
          <w:bCs/>
          <w:iCs/>
          <w:kern w:val="2"/>
          <w:szCs w:val="22"/>
          <w:lang w:val="fr-FR"/>
          <w14:ligatures w14:val="standardContextual"/>
        </w:rPr>
        <w:t>’</w:t>
      </w:r>
      <w:r w:rsidRPr="002D737F">
        <w:rPr>
          <w:rFonts w:eastAsiaTheme="minorHAnsi"/>
          <w:bCs/>
          <w:iCs/>
          <w:kern w:val="2"/>
          <w:szCs w:val="22"/>
          <w:lang w:val="fr-FR"/>
          <w14:ligatures w14:val="standardContextual"/>
        </w:rPr>
        <w:t>Organe subsidiaire chargé de fournir des avis scientifiques, techniques et technologiques, tel qu</w:t>
      </w:r>
      <w:r w:rsidR="00273F31">
        <w:rPr>
          <w:rFonts w:eastAsiaTheme="minorHAnsi"/>
          <w:bCs/>
          <w:iCs/>
          <w:kern w:val="2"/>
          <w:szCs w:val="22"/>
          <w:lang w:val="fr-FR"/>
          <w14:ligatures w14:val="standardContextual"/>
        </w:rPr>
        <w:t>’</w:t>
      </w:r>
      <w:r w:rsidR="00F27DD5">
        <w:rPr>
          <w:rFonts w:eastAsiaTheme="minorHAnsi"/>
          <w:bCs/>
          <w:iCs/>
          <w:kern w:val="2"/>
          <w:szCs w:val="22"/>
          <w:lang w:val="fr-FR"/>
          <w14:ligatures w14:val="standardContextual"/>
        </w:rPr>
        <w:t>il figure dans</w:t>
      </w:r>
      <w:r w:rsidRPr="002D737F">
        <w:rPr>
          <w:rFonts w:eastAsiaTheme="minorHAnsi"/>
          <w:bCs/>
          <w:iCs/>
          <w:kern w:val="2"/>
          <w:szCs w:val="22"/>
          <w:lang w:val="fr-FR"/>
          <w14:ligatures w14:val="standardContextual"/>
        </w:rPr>
        <w:t xml:space="preserve"> l</w:t>
      </w:r>
      <w:r w:rsidR="00273F31">
        <w:rPr>
          <w:rFonts w:eastAsiaTheme="minorHAnsi"/>
          <w:bCs/>
          <w:iCs/>
          <w:kern w:val="2"/>
          <w:szCs w:val="22"/>
          <w:lang w:val="fr-FR"/>
          <w14:ligatures w14:val="standardContextual"/>
        </w:rPr>
        <w:t>’</w:t>
      </w:r>
      <w:r w:rsidR="00F27DD5">
        <w:rPr>
          <w:rFonts w:eastAsiaTheme="minorHAnsi"/>
          <w:bCs/>
          <w:iCs/>
          <w:kern w:val="2"/>
          <w:szCs w:val="22"/>
          <w:lang w:val="fr-FR"/>
          <w14:ligatures w14:val="standardContextual"/>
        </w:rPr>
        <w:t>annexe III à</w:t>
      </w:r>
      <w:r w:rsidRPr="002D737F">
        <w:rPr>
          <w:rFonts w:eastAsiaTheme="minorHAnsi"/>
          <w:bCs/>
          <w:iCs/>
          <w:kern w:val="2"/>
          <w:szCs w:val="22"/>
          <w:lang w:val="fr-FR"/>
          <w14:ligatures w14:val="standardContextual"/>
        </w:rPr>
        <w:t xml:space="preserve"> la décision VIII/10 du </w:t>
      </w:r>
      <w:r w:rsidRPr="002D737F">
        <w:rPr>
          <w:lang w:val="fr-FR"/>
        </w:rPr>
        <w:t>31 mars 2006</w:t>
      </w:r>
      <w:r w:rsidRPr="002D737F">
        <w:rPr>
          <w:rFonts w:eastAsiaTheme="minorHAnsi"/>
          <w:bCs/>
          <w:iCs/>
          <w:kern w:val="2"/>
          <w:szCs w:val="22"/>
          <w:lang w:val="fr-FR"/>
          <w14:ligatures w14:val="standardContextual"/>
        </w:rPr>
        <w:t>.</w:t>
      </w:r>
    </w:p>
    <w:p w14:paraId="63A0AB29" w14:textId="77777777" w:rsidR="002D737F" w:rsidRPr="002D737F" w:rsidRDefault="002D737F" w:rsidP="002D737F">
      <w:pPr>
        <w:keepNext/>
        <w:keepLines/>
        <w:tabs>
          <w:tab w:val="left" w:pos="567"/>
        </w:tab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lastRenderedPageBreak/>
        <w:t xml:space="preserve">VI. </w:t>
      </w:r>
      <w:r w:rsidRPr="002D737F">
        <w:rPr>
          <w:rFonts w:eastAsiaTheme="majorEastAsia" w:cstheme="majorBidi"/>
          <w:b/>
          <w:bCs/>
          <w:kern w:val="2"/>
          <w:sz w:val="28"/>
          <w:szCs w:val="32"/>
          <w:lang w:val="fr-FR"/>
          <w14:ligatures w14:val="standardContextual"/>
        </w:rPr>
        <w:tab/>
      </w:r>
      <w:r w:rsidRPr="002D737F">
        <w:rPr>
          <w:rFonts w:eastAsiaTheme="majorEastAsia" w:cs="Angsana New"/>
          <w:b/>
          <w:bCs/>
          <w:kern w:val="2"/>
          <w:sz w:val="28"/>
          <w:szCs w:val="32"/>
          <w:lang w:val="fr-FR"/>
          <w14:ligatures w14:val="standardContextual"/>
        </w:rPr>
        <w:t xml:space="preserve">Correspondants nationaux </w:t>
      </w:r>
    </w:p>
    <w:p w14:paraId="25D33AA8" w14:textId="045FD281"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t>15</w:t>
      </w:r>
      <w:r w:rsidRPr="002D737F">
        <w:rPr>
          <w:rFonts w:eastAsiaTheme="minorHAnsi"/>
          <w:kern w:val="2"/>
          <w:lang w:val="fr-FR"/>
          <w14:ligatures w14:val="standardContextual"/>
        </w:rPr>
        <w:t>.</w:t>
      </w:r>
      <w:r w:rsidRPr="002D737F">
        <w:rPr>
          <w:rFonts w:eastAsiaTheme="minorHAnsi"/>
          <w:bCs/>
          <w:iCs/>
          <w:kern w:val="2"/>
          <w:szCs w:val="22"/>
          <w:lang w:val="fr-FR"/>
          <w14:ligatures w14:val="standardContextual"/>
        </w:rPr>
        <w:t xml:space="preserve"> </w:t>
      </w:r>
      <w:r w:rsidRPr="002D737F">
        <w:rPr>
          <w:rFonts w:eastAsiaTheme="minorHAnsi"/>
          <w:bCs/>
          <w:iCs/>
          <w:kern w:val="2"/>
          <w:szCs w:val="22"/>
          <w:lang w:val="fr-FR"/>
          <w14:ligatures w14:val="standardContextual"/>
        </w:rPr>
        <w:tab/>
      </w:r>
      <w:r w:rsidRPr="002D737F">
        <w:rPr>
          <w:rFonts w:eastAsiaTheme="minorHAnsi"/>
          <w:kern w:val="2"/>
          <w:lang w:val="fr-FR"/>
          <w14:ligatures w14:val="standardContextual"/>
        </w:rPr>
        <w:t xml:space="preserve">Les Parties devraient désigner des </w:t>
      </w:r>
      <w:r w:rsidRPr="002D737F">
        <w:rPr>
          <w:rFonts w:cs="Angsana New"/>
          <w:lang w:val="fr-FR"/>
        </w:rPr>
        <w:t xml:space="preserve">correspondants nationaux </w:t>
      </w:r>
      <w:r w:rsidR="00F27DD5">
        <w:rPr>
          <w:rFonts w:eastAsiaTheme="minorHAnsi"/>
          <w:kern w:val="2"/>
          <w:lang w:val="fr-FR"/>
          <w14:ligatures w14:val="standardContextual"/>
        </w:rPr>
        <w:t>pour assurer le suivi d</w:t>
      </w:r>
      <w:r w:rsidRPr="002D737F">
        <w:rPr>
          <w:rFonts w:eastAsiaTheme="minorHAnsi"/>
          <w:kern w:val="2"/>
          <w:lang w:val="fr-FR"/>
          <w14:ligatures w14:val="standardContextual"/>
        </w:rPr>
        <w:t>es travaux 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Organe subsidiaire</w:t>
      </w:r>
      <w:r w:rsidRPr="002D737F">
        <w:rPr>
          <w:rFonts w:eastAsiaTheme="minorHAnsi"/>
          <w:bCs/>
          <w:iCs/>
          <w:kern w:val="2"/>
          <w:szCs w:val="22"/>
          <w:lang w:val="fr-FR"/>
          <w14:ligatures w14:val="standardContextual"/>
        </w:rPr>
        <w:t xml:space="preserve">]. </w:t>
      </w:r>
      <w:r w:rsidRPr="002D737F">
        <w:rPr>
          <w:rFonts w:eastAsiaTheme="minorHAnsi"/>
          <w:kern w:val="2"/>
          <w:lang w:val="fr-FR"/>
          <w14:ligatures w14:val="standardContextual"/>
        </w:rPr>
        <w:t xml:space="preserve">Les </w:t>
      </w:r>
      <w:r w:rsidRPr="002D737F">
        <w:rPr>
          <w:rFonts w:cs="Angsana New"/>
          <w:lang w:val="fr-FR"/>
        </w:rPr>
        <w:t>correspondants nationaux</w:t>
      </w:r>
      <w:r w:rsidR="00F27DD5">
        <w:rPr>
          <w:rFonts w:eastAsiaTheme="minorHAnsi"/>
          <w:kern w:val="2"/>
          <w:lang w:val="fr-FR"/>
          <w14:ligatures w14:val="standardContextual"/>
        </w:rPr>
        <w:t xml:space="preserve"> en place</w:t>
      </w:r>
      <w:r w:rsidRPr="002D737F">
        <w:rPr>
          <w:rFonts w:eastAsiaTheme="minorHAnsi"/>
          <w:kern w:val="2"/>
          <w:lang w:val="fr-FR"/>
          <w14:ligatures w14:val="standardContextual"/>
        </w:rPr>
        <w:t xml:space="preserve"> pour l</w:t>
      </w:r>
      <w:r w:rsidR="00273F31">
        <w:rPr>
          <w:rFonts w:eastAsiaTheme="minorHAnsi"/>
          <w:kern w:val="2"/>
          <w:lang w:val="fr-FR"/>
          <w14:ligatures w14:val="standardContextual"/>
        </w:rPr>
        <w:t>’</w:t>
      </w:r>
      <w:r w:rsidRPr="002D737F">
        <w:rPr>
          <w:rFonts w:eastAsiaTheme="minorHAnsi"/>
          <w:kern w:val="2"/>
          <w:lang w:val="fr-FR"/>
          <w14:ligatures w14:val="standardContextual"/>
        </w:rPr>
        <w:t xml:space="preserve">article 8 j) et les dispositions connexes peuvent continuer à être les </w:t>
      </w:r>
      <w:r w:rsidRPr="002D737F">
        <w:rPr>
          <w:rFonts w:cs="Angsana New"/>
          <w:lang w:val="fr-FR"/>
        </w:rPr>
        <w:t>correspondants nationaux</w:t>
      </w:r>
      <w:r w:rsidRPr="002D737F">
        <w:rPr>
          <w:rFonts w:eastAsiaTheme="minorHAnsi"/>
          <w:kern w:val="2"/>
          <w:lang w:val="fr-FR"/>
          <w14:ligatures w14:val="standardContextual"/>
        </w:rPr>
        <w:t xml:space="preserve"> 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Pr="002D737F">
        <w:rPr>
          <w:rFonts w:eastAsiaTheme="minorHAnsi"/>
          <w:kern w:val="2"/>
          <w:lang w:val="fr-FR"/>
          <w14:ligatures w14:val="standardContextual"/>
        </w:rPr>
        <w:t>article 8 j) et d</w:t>
      </w:r>
      <w:r w:rsidR="00273F31">
        <w:rPr>
          <w:rFonts w:eastAsiaTheme="minorHAnsi"/>
          <w:kern w:val="2"/>
          <w:lang w:val="fr-FR"/>
          <w14:ligatures w14:val="standardContextual"/>
        </w:rPr>
        <w:t>’</w:t>
      </w:r>
      <w:r w:rsidRPr="002D737F">
        <w:rPr>
          <w:rFonts w:eastAsiaTheme="minorHAnsi"/>
          <w:kern w:val="2"/>
          <w:lang w:val="fr-FR"/>
          <w14:ligatures w14:val="standardContextual"/>
        </w:rPr>
        <w:t>autres dispositions.</w:t>
      </w:r>
    </w:p>
    <w:p w14:paraId="337E150D" w14:textId="77777777" w:rsidR="002D737F" w:rsidRPr="002D737F" w:rsidRDefault="002D737F" w:rsidP="002D737F">
      <w:pPr>
        <w:keepNext/>
        <w:keepLines/>
        <w:spacing w:before="240" w:after="120"/>
        <w:jc w:val="left"/>
        <w:outlineLvl w:val="0"/>
        <w:rPr>
          <w:rFonts w:eastAsiaTheme="majorEastAsia" w:cstheme="majorBidi"/>
          <w:b/>
          <w:bCs/>
          <w:kern w:val="2"/>
          <w:sz w:val="28"/>
          <w:szCs w:val="32"/>
          <w:lang w:val="fr-FR"/>
          <w14:ligatures w14:val="standardContextual"/>
        </w:rPr>
      </w:pPr>
      <w:r w:rsidRPr="002D737F">
        <w:rPr>
          <w:rFonts w:eastAsiaTheme="majorEastAsia" w:cstheme="majorBidi"/>
          <w:b/>
          <w:bCs/>
          <w:kern w:val="2"/>
          <w:sz w:val="28"/>
          <w:szCs w:val="32"/>
          <w:lang w:val="fr-FR"/>
          <w14:ligatures w14:val="standardContextual"/>
        </w:rPr>
        <w:t>VII.</w:t>
      </w:r>
      <w:r w:rsidRPr="002D737F">
        <w:rPr>
          <w:rFonts w:eastAsiaTheme="majorEastAsia" w:cstheme="majorBidi"/>
          <w:b/>
          <w:bCs/>
          <w:kern w:val="2"/>
          <w:sz w:val="28"/>
          <w:szCs w:val="32"/>
          <w:lang w:val="fr-FR"/>
          <w14:ligatures w14:val="standardContextual"/>
        </w:rPr>
        <w:tab/>
        <w:t>Documentation</w:t>
      </w:r>
    </w:p>
    <w:p w14:paraId="06FA5B48" w14:textId="4F23C661"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bCs/>
          <w:iCs/>
          <w:kern w:val="2"/>
          <w:szCs w:val="22"/>
          <w:lang w:val="fr-FR"/>
          <w14:ligatures w14:val="standardContextual"/>
        </w:rPr>
        <w:t>16</w:t>
      </w:r>
      <w:r w:rsidRPr="002D737F">
        <w:rPr>
          <w:rFonts w:eastAsiaTheme="minorHAnsi"/>
          <w:kern w:val="2"/>
          <w:lang w:val="fr-FR"/>
          <w14:ligatures w14:val="standardContextual"/>
        </w:rPr>
        <w:t>.</w:t>
      </w:r>
      <w:r w:rsidRPr="002D737F">
        <w:rPr>
          <w:rFonts w:eastAsiaTheme="minorHAnsi"/>
          <w:bCs/>
          <w:iCs/>
          <w:kern w:val="2"/>
          <w:szCs w:val="22"/>
          <w:lang w:val="fr-FR"/>
          <w14:ligatures w14:val="standardContextual"/>
        </w:rPr>
        <w:t xml:space="preserve"> </w:t>
      </w:r>
      <w:r w:rsidRPr="002D737F">
        <w:rPr>
          <w:rFonts w:eastAsiaTheme="minorHAnsi"/>
          <w:bCs/>
          <w:iCs/>
          <w:kern w:val="2"/>
          <w:szCs w:val="22"/>
          <w:lang w:val="fr-FR"/>
          <w14:ligatures w14:val="standardContextual"/>
        </w:rPr>
        <w:tab/>
        <w:t>Le</w:t>
      </w:r>
      <w:r w:rsidRPr="002D737F">
        <w:rPr>
          <w:rFonts w:eastAsiaTheme="minorHAnsi"/>
          <w:kern w:val="2"/>
          <w:lang w:val="fr-FR"/>
          <w14:ligatures w14:val="standardContextual"/>
        </w:rPr>
        <w:tab/>
        <w:t xml:space="preserve"> Secrétariat met à disposition la documentation pour les réunions de l</w:t>
      </w:r>
      <w:r w:rsidR="00273F31">
        <w:rPr>
          <w:rFonts w:eastAsiaTheme="minorHAnsi"/>
          <w:kern w:val="2"/>
          <w:lang w:val="fr-FR"/>
          <w14:ligatures w14:val="standardContextual"/>
        </w:rPr>
        <w:t>’</w:t>
      </w:r>
      <w:r w:rsidRPr="002D737F">
        <w:rPr>
          <w:rFonts w:eastAsiaTheme="minorHAnsi"/>
          <w:bCs/>
          <w:iCs/>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00F27DD5">
        <w:rPr>
          <w:rFonts w:eastAsiaTheme="minorHAnsi"/>
          <w:kern w:val="2"/>
          <w:lang w:val="fr-FR"/>
          <w14:ligatures w14:val="standardContextual"/>
        </w:rPr>
        <w:t>article 8 j) et d’</w:t>
      </w:r>
      <w:r w:rsidRPr="002D737F">
        <w:rPr>
          <w:rFonts w:eastAsiaTheme="minorHAnsi"/>
          <w:kern w:val="2"/>
          <w:lang w:val="fr-FR"/>
          <w14:ligatures w14:val="standardContextual"/>
        </w:rPr>
        <w:t>autres dispositions au moins six semaines avant l</w:t>
      </w:r>
      <w:r w:rsidR="00273F31">
        <w:rPr>
          <w:rFonts w:eastAsiaTheme="minorHAnsi"/>
          <w:kern w:val="2"/>
          <w:lang w:val="fr-FR"/>
          <w14:ligatures w14:val="standardContextual"/>
        </w:rPr>
        <w:t>’</w:t>
      </w:r>
      <w:r w:rsidRPr="002D737F">
        <w:rPr>
          <w:rFonts w:eastAsiaTheme="minorHAnsi"/>
          <w:kern w:val="2"/>
          <w:lang w:val="fr-FR"/>
          <w14:ligatures w14:val="standardContextual"/>
        </w:rPr>
        <w:t>ouverture de la réunion, conformément à l</w:t>
      </w:r>
      <w:r w:rsidR="00273F31">
        <w:rPr>
          <w:rFonts w:eastAsiaTheme="minorHAnsi"/>
          <w:kern w:val="2"/>
          <w:lang w:val="fr-FR"/>
          <w14:ligatures w14:val="standardContextual"/>
        </w:rPr>
        <w:t>’</w:t>
      </w:r>
      <w:r w:rsidRPr="002D737F">
        <w:rPr>
          <w:rFonts w:eastAsiaTheme="minorHAnsi"/>
          <w:kern w:val="2"/>
          <w:lang w:val="fr-FR"/>
          <w14:ligatures w14:val="standardContextual"/>
        </w:rPr>
        <w:t>article 10 du règlement intérieur des réunions de la Conférence des Parties.</w:t>
      </w:r>
    </w:p>
    <w:p w14:paraId="4D8C9E8A" w14:textId="4D3B03F1" w:rsidR="002D737F" w:rsidRPr="002D737F" w:rsidRDefault="002D737F" w:rsidP="002D737F">
      <w:pPr>
        <w:tabs>
          <w:tab w:val="left" w:pos="1134"/>
        </w:tabs>
        <w:spacing w:after="160" w:line="259" w:lineRule="auto"/>
        <w:ind w:left="567"/>
        <w:rPr>
          <w:rFonts w:eastAsiaTheme="minorHAnsi"/>
          <w:kern w:val="2"/>
          <w:lang w:val="fr-FR"/>
          <w14:ligatures w14:val="standardContextual"/>
        </w:rPr>
      </w:pPr>
      <w:r w:rsidRPr="002D737F">
        <w:rPr>
          <w:rFonts w:eastAsiaTheme="minorHAnsi"/>
          <w:kern w:val="2"/>
          <w:szCs w:val="22"/>
          <w:lang w:val="fr-FR"/>
          <w14:ligatures w14:val="standardContextual"/>
        </w:rPr>
        <w:t>17.</w:t>
      </w:r>
      <w:r w:rsidRPr="002D737F">
        <w:rPr>
          <w:rFonts w:eastAsiaTheme="minorHAnsi"/>
          <w:bCs/>
          <w:iCs/>
          <w:kern w:val="2"/>
          <w:szCs w:val="22"/>
          <w:lang w:val="fr-FR"/>
          <w14:ligatures w14:val="standardContextual"/>
        </w:rPr>
        <w:t xml:space="preserve"> </w:t>
      </w:r>
      <w:r w:rsidRPr="002D737F">
        <w:rPr>
          <w:rFonts w:eastAsiaTheme="minorHAnsi"/>
          <w:bCs/>
          <w:iCs/>
          <w:kern w:val="2"/>
          <w:szCs w:val="22"/>
          <w:lang w:val="fr-FR"/>
          <w14:ligatures w14:val="standardContextual"/>
        </w:rPr>
        <w:tab/>
      </w:r>
      <w:r w:rsidRPr="002D737F">
        <w:rPr>
          <w:rFonts w:eastAsiaTheme="minorHAnsi"/>
          <w:kern w:val="2"/>
          <w:lang w:val="fr-FR"/>
          <w14:ligatures w14:val="standardContextual"/>
        </w:rPr>
        <w:t xml:space="preserve">Le </w:t>
      </w:r>
      <w:r w:rsidRPr="002D737F">
        <w:rPr>
          <w:rFonts w:eastAsiaTheme="minorHAnsi"/>
          <w:kern w:val="2"/>
          <w:lang w:val="fr-FR"/>
          <w14:ligatures w14:val="standardContextual"/>
        </w:rPr>
        <w:tab/>
        <w:t>nombre et la longueur des documents, y compris les documents d</w:t>
      </w:r>
      <w:r w:rsidR="00273F31">
        <w:rPr>
          <w:rFonts w:eastAsiaTheme="minorHAnsi"/>
          <w:kern w:val="2"/>
          <w:lang w:val="fr-FR"/>
          <w14:ligatures w14:val="standardContextual"/>
        </w:rPr>
        <w:t>’</w:t>
      </w:r>
      <w:r w:rsidRPr="002D737F">
        <w:rPr>
          <w:rFonts w:eastAsiaTheme="minorHAnsi"/>
          <w:kern w:val="2"/>
          <w:lang w:val="fr-FR"/>
          <w14:ligatures w14:val="standardContextual"/>
        </w:rPr>
        <w:t>inform</w:t>
      </w:r>
      <w:r w:rsidR="00F27DD5">
        <w:rPr>
          <w:rFonts w:eastAsiaTheme="minorHAnsi"/>
          <w:kern w:val="2"/>
          <w:lang w:val="fr-FR"/>
          <w14:ligatures w14:val="standardContextual"/>
        </w:rPr>
        <w:t>ation, devraient être réduits à un</w:t>
      </w:r>
      <w:r w:rsidRPr="002D737F">
        <w:rPr>
          <w:rFonts w:eastAsiaTheme="minorHAnsi"/>
          <w:kern w:val="2"/>
          <w:lang w:val="fr-FR"/>
          <w14:ligatures w14:val="standardContextual"/>
        </w:rPr>
        <w:t xml:space="preserve"> minimum, et la documentation devrait inclure des propositions de conclusions et de recommandations</w:t>
      </w:r>
      <w:r w:rsidR="00F27DD5">
        <w:rPr>
          <w:rFonts w:eastAsiaTheme="minorHAnsi"/>
          <w:kern w:val="2"/>
          <w:lang w:val="fr-FR"/>
          <w14:ligatures w14:val="standardContextual"/>
        </w:rPr>
        <w:t>,</w:t>
      </w:r>
      <w:r w:rsidRPr="002D737F">
        <w:rPr>
          <w:rFonts w:eastAsiaTheme="minorHAnsi"/>
          <w:kern w:val="2"/>
          <w:lang w:val="fr-FR"/>
          <w14:ligatures w14:val="standardContextual"/>
        </w:rPr>
        <w:t xml:space="preserve"> pour examen par l</w:t>
      </w:r>
      <w:r w:rsidR="00273F31">
        <w:rPr>
          <w:rFonts w:eastAsiaTheme="minorHAnsi"/>
          <w:kern w:val="2"/>
          <w:lang w:val="fr-FR"/>
          <w14:ligatures w14:val="standardContextual"/>
        </w:rPr>
        <w:t>’</w:t>
      </w:r>
      <w:r w:rsidRPr="002D737F">
        <w:rPr>
          <w:rFonts w:eastAsiaTheme="minorHAnsi"/>
          <w:kern w:val="2"/>
          <w:szCs w:val="22"/>
          <w:lang w:val="fr-FR"/>
          <w14:ligatures w14:val="standardContextual"/>
        </w:rPr>
        <w:t>[</w:t>
      </w:r>
      <w:r w:rsidRPr="002D737F">
        <w:rPr>
          <w:rFonts w:eastAsiaTheme="minorHAnsi"/>
          <w:kern w:val="2"/>
          <w:lang w:val="fr-FR"/>
          <w14:ligatures w14:val="standardContextual"/>
        </w:rPr>
        <w:t xml:space="preserve">Organe </w:t>
      </w:r>
      <w:r w:rsidR="00DC4C6B">
        <w:rPr>
          <w:rFonts w:eastAsiaTheme="minorHAnsi"/>
          <w:kern w:val="2"/>
          <w:lang w:val="fr-FR"/>
          <w14:ligatures w14:val="standardContextual"/>
        </w:rPr>
        <w:t>subsidiaire] chargé de</w:t>
      </w:r>
      <w:r w:rsidRPr="002D737F">
        <w:rPr>
          <w:rFonts w:eastAsiaTheme="minorHAnsi"/>
          <w:kern w:val="2"/>
          <w:lang w:val="fr-FR"/>
          <w14:ligatures w14:val="standardContextual"/>
        </w:rPr>
        <w:t xml:space="preserve"> l</w:t>
      </w:r>
      <w:r w:rsidR="00273F31">
        <w:rPr>
          <w:rFonts w:eastAsiaTheme="minorHAnsi"/>
          <w:kern w:val="2"/>
          <w:lang w:val="fr-FR"/>
          <w14:ligatures w14:val="standardContextual"/>
        </w:rPr>
        <w:t>’</w:t>
      </w:r>
      <w:r w:rsidRPr="002D737F">
        <w:rPr>
          <w:rFonts w:eastAsiaTheme="minorHAnsi"/>
          <w:kern w:val="2"/>
          <w:lang w:val="fr-FR"/>
          <w14:ligatures w14:val="standardContextual"/>
        </w:rPr>
        <w:t>article 8 j) et d</w:t>
      </w:r>
      <w:r w:rsidR="00273F31">
        <w:rPr>
          <w:rFonts w:eastAsiaTheme="minorHAnsi"/>
          <w:kern w:val="2"/>
          <w:lang w:val="fr-FR"/>
          <w14:ligatures w14:val="standardContextual"/>
        </w:rPr>
        <w:t>’</w:t>
      </w:r>
      <w:r w:rsidRPr="002D737F">
        <w:rPr>
          <w:rFonts w:eastAsiaTheme="minorHAnsi"/>
          <w:kern w:val="2"/>
          <w:lang w:val="fr-FR"/>
          <w14:ligatures w14:val="standardContextual"/>
        </w:rPr>
        <w:t>autres disposition</w:t>
      </w:r>
      <w:r w:rsidR="00F27DD5">
        <w:rPr>
          <w:rFonts w:eastAsiaTheme="minorHAnsi"/>
          <w:kern w:val="2"/>
          <w:lang w:val="fr-FR"/>
          <w14:ligatures w14:val="standardContextual"/>
        </w:rPr>
        <w:t>s</w:t>
      </w:r>
      <w:r w:rsidRPr="002D737F">
        <w:rPr>
          <w:rFonts w:eastAsiaTheme="minorHAnsi"/>
          <w:kern w:val="2"/>
          <w:lang w:val="fr-FR"/>
          <w14:ligatures w14:val="standardContextual"/>
        </w:rPr>
        <w:t>.</w:t>
      </w:r>
    </w:p>
    <w:p w14:paraId="26AAF59E" w14:textId="77777777" w:rsidR="002D737F" w:rsidRDefault="002D737F" w:rsidP="002D737F">
      <w:pPr>
        <w:tabs>
          <w:tab w:val="left" w:pos="1134"/>
        </w:tabs>
        <w:spacing w:after="160" w:line="259" w:lineRule="auto"/>
        <w:ind w:left="567"/>
        <w:rPr>
          <w:rFonts w:eastAsiaTheme="minorHAnsi"/>
          <w:kern w:val="2"/>
          <w:lang w:val="en-AU"/>
          <w14:ligatures w14:val="standardContextual"/>
        </w:rPr>
      </w:pPr>
      <w:r w:rsidRPr="002D737F">
        <w:rPr>
          <w:rFonts w:eastAsiaTheme="minorHAnsi"/>
          <w:kern w:val="2"/>
          <w:lang w:val="en-AU"/>
          <w14:ligatures w14:val="standardContextual"/>
        </w:rPr>
        <w:t>]</w:t>
      </w:r>
    </w:p>
    <w:p w14:paraId="024A94EA" w14:textId="59587ABF" w:rsidR="002A184E" w:rsidRPr="002D737F" w:rsidRDefault="002A184E" w:rsidP="002A184E">
      <w:pPr>
        <w:tabs>
          <w:tab w:val="left" w:pos="1134"/>
        </w:tabs>
        <w:spacing w:after="160" w:line="259" w:lineRule="auto"/>
        <w:ind w:left="567"/>
        <w:rPr>
          <w:rFonts w:eastAsiaTheme="minorHAnsi"/>
          <w:kern w:val="2"/>
          <w:lang w:val="en-AU"/>
          <w14:ligatures w14:val="standardContextual"/>
        </w:rPr>
      </w:pPr>
      <w:r>
        <w:rPr>
          <w:rFonts w:eastAsiaTheme="minorHAnsi"/>
          <w:kern w:val="2"/>
          <w:lang w:val="en-AU"/>
          <w14:ligatures w14:val="standardContextual"/>
        </w:rPr>
        <w:t>]</w:t>
      </w:r>
    </w:p>
    <w:p w14:paraId="079D6DF1" w14:textId="77777777" w:rsidR="002D737F" w:rsidRPr="002D737F" w:rsidRDefault="002D737F" w:rsidP="002D737F">
      <w:pPr>
        <w:suppressLineNumbers/>
        <w:suppressAutoHyphens/>
        <w:spacing w:before="120" w:after="120"/>
        <w:ind w:left="1134" w:hanging="414"/>
        <w:jc w:val="center"/>
        <w:rPr>
          <w:lang w:val="en-AU"/>
        </w:rPr>
      </w:pPr>
    </w:p>
    <w:bookmarkEnd w:id="0"/>
    <w:p w14:paraId="58704D88" w14:textId="35E740A8" w:rsidR="00A646D9" w:rsidRPr="00A3468A" w:rsidRDefault="00F71550" w:rsidP="009D6362">
      <w:pPr>
        <w:suppressLineNumbers/>
        <w:suppressAutoHyphens/>
        <w:spacing w:before="120" w:after="120"/>
        <w:ind w:left="1134" w:hanging="414"/>
        <w:jc w:val="center"/>
      </w:pPr>
      <w:r w:rsidRPr="00A3468A">
        <w:t>_____________</w:t>
      </w:r>
    </w:p>
    <w:sectPr w:rsidR="00A646D9" w:rsidRPr="00A3468A" w:rsidSect="00156A67">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E760" w14:textId="77777777" w:rsidR="001869F9" w:rsidRDefault="001869F9" w:rsidP="00A96B21">
      <w:r>
        <w:separator/>
      </w:r>
    </w:p>
  </w:endnote>
  <w:endnote w:type="continuationSeparator" w:id="0">
    <w:p w14:paraId="5A47EDCF" w14:textId="77777777" w:rsidR="001869F9" w:rsidRDefault="001869F9" w:rsidP="00A96B21">
      <w:r>
        <w:continuationSeparator/>
      </w:r>
    </w:p>
  </w:endnote>
  <w:endnote w:type="continuationNotice" w:id="1">
    <w:p w14:paraId="4BB5B2E0" w14:textId="77777777" w:rsidR="001869F9" w:rsidRDefault="00186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736710"/>
      <w:docPartObj>
        <w:docPartGallery w:val="Page Numbers (Top of Page)"/>
        <w:docPartUnique/>
      </w:docPartObj>
    </w:sdtPr>
    <w:sdtEndPr/>
    <w:sdtContent>
      <w:p w14:paraId="61D7E4F1" w14:textId="7CD36A61" w:rsidR="00D35982" w:rsidRDefault="00D35982" w:rsidP="0037416D">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04F8">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04F8">
          <w:rPr>
            <w:noProof/>
            <w:sz w:val="20"/>
            <w:szCs w:val="20"/>
          </w:rPr>
          <w:t>18</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932448"/>
      <w:docPartObj>
        <w:docPartGallery w:val="Page Numbers (Top of Page)"/>
        <w:docPartUnique/>
      </w:docPartObj>
    </w:sdtPr>
    <w:sdtEndPr/>
    <w:sdtContent>
      <w:p w14:paraId="1484D48F" w14:textId="7C605088" w:rsidR="00D35982" w:rsidRDefault="00D35982" w:rsidP="0037416D">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04F8">
          <w:rPr>
            <w:noProof/>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04F8">
          <w:rPr>
            <w:noProof/>
            <w:sz w:val="20"/>
            <w:szCs w:val="20"/>
          </w:rPr>
          <w:t>18</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27DD" w14:textId="77777777" w:rsidR="001869F9" w:rsidRDefault="001869F9" w:rsidP="00A96B21">
      <w:r>
        <w:separator/>
      </w:r>
    </w:p>
  </w:footnote>
  <w:footnote w:type="continuationSeparator" w:id="0">
    <w:p w14:paraId="44B46D3E" w14:textId="77777777" w:rsidR="001869F9" w:rsidRDefault="001869F9" w:rsidP="00A96B21">
      <w:r>
        <w:continuationSeparator/>
      </w:r>
    </w:p>
  </w:footnote>
  <w:footnote w:type="continuationNotice" w:id="1">
    <w:p w14:paraId="32058876" w14:textId="77777777" w:rsidR="001869F9" w:rsidRDefault="001869F9"/>
  </w:footnote>
  <w:footnote w:id="2">
    <w:p w14:paraId="3D8F6B3A" w14:textId="52E8AFAA" w:rsidR="00D35982" w:rsidRPr="002D737F" w:rsidRDefault="00D35982" w:rsidP="002D737F">
      <w:pPr>
        <w:pStyle w:val="FootnoteText"/>
        <w:rPr>
          <w:color w:val="000000"/>
          <w:lang w:val="fr-CA"/>
        </w:rPr>
      </w:pPr>
      <w:r w:rsidRPr="00607604">
        <w:rPr>
          <w:lang w:val="fr-CA"/>
        </w:rPr>
        <w:t xml:space="preserve">* </w:t>
      </w:r>
      <w:r>
        <w:rPr>
          <w:lang w:val="fr-CA"/>
        </w:rPr>
        <w:t>Le projet de décision dans la partie A et les paragraphes 1 b), 2 à 6 et 15 à 17 dans l’annexe à la partie B n’ont pas été examinés et n’ont fait l’objet d’aucun débat lors des réunions du groupe de contact.</w:t>
      </w:r>
    </w:p>
    <w:p w14:paraId="42115E25" w14:textId="77777777" w:rsidR="00D35982" w:rsidRPr="00C15581" w:rsidRDefault="00D35982" w:rsidP="002D737F">
      <w:pPr>
        <w:pStyle w:val="FootnoteText"/>
        <w:rPr>
          <w:lang w:val="fr-FR"/>
        </w:rPr>
      </w:pPr>
      <w:r w:rsidRPr="00C15581">
        <w:rPr>
          <w:rStyle w:val="FootnoteReference"/>
          <w:lang w:val="fr-FR"/>
        </w:rPr>
        <w:footnoteRef/>
      </w:r>
      <w:r w:rsidRPr="00C15581">
        <w:rPr>
          <w:color w:val="000000"/>
          <w:lang w:val="fr-FR"/>
        </w:rPr>
        <w:t xml:space="preserve"> Nations Unies, </w:t>
      </w:r>
      <w:r w:rsidRPr="00C15581">
        <w:rPr>
          <w:i/>
          <w:iCs/>
          <w:color w:val="000000"/>
          <w:lang w:val="fr-FR"/>
        </w:rPr>
        <w:t>Recueil des Traités</w:t>
      </w:r>
      <w:r w:rsidRPr="00C15581">
        <w:rPr>
          <w:iCs/>
          <w:color w:val="000000"/>
          <w:lang w:val="fr-FR"/>
        </w:rPr>
        <w:t xml:space="preserve">, </w:t>
      </w:r>
      <w:r w:rsidRPr="00C15581">
        <w:rPr>
          <w:color w:val="000000"/>
          <w:lang w:val="fr-FR"/>
        </w:rPr>
        <w:t>vol. 1760, n° 30619.</w:t>
      </w:r>
    </w:p>
  </w:footnote>
  <w:footnote w:id="3">
    <w:p w14:paraId="2F55959F" w14:textId="77777777" w:rsidR="00D35982" w:rsidRPr="00C15581" w:rsidRDefault="00D35982" w:rsidP="002D737F">
      <w:pPr>
        <w:pStyle w:val="FootnoteText"/>
        <w:rPr>
          <w:lang w:val="fr-FR"/>
        </w:rPr>
      </w:pPr>
      <w:r w:rsidRPr="00C15581">
        <w:rPr>
          <w:rStyle w:val="FootnoteReference"/>
          <w:lang w:val="fr-FR"/>
        </w:rPr>
        <w:footnoteRef/>
      </w:r>
      <w:r w:rsidRPr="00C15581">
        <w:rPr>
          <w:lang w:val="fr-FR"/>
        </w:rPr>
        <w:t xml:space="preserve"> </w:t>
      </w:r>
      <w:r w:rsidRPr="00730C6A">
        <w:rPr>
          <w:sz w:val="18"/>
          <w:szCs w:val="18"/>
          <w:lang w:val="fr-FR"/>
        </w:rPr>
        <w:t>Décision 15/4, annexe.</w:t>
      </w:r>
    </w:p>
  </w:footnote>
  <w:footnote w:id="4">
    <w:p w14:paraId="4E78FADE" w14:textId="2A367575" w:rsidR="00D35982" w:rsidRPr="00730C6A" w:rsidRDefault="00D35982" w:rsidP="00A705CC">
      <w:pPr>
        <w:pStyle w:val="FootnoteText"/>
        <w:rPr>
          <w:sz w:val="18"/>
          <w:lang w:val="fr-FR"/>
        </w:rPr>
      </w:pPr>
      <w:r w:rsidRPr="00841E70">
        <w:rPr>
          <w:rStyle w:val="FootnoteReference"/>
          <w:sz w:val="18"/>
          <w:szCs w:val="18"/>
        </w:rPr>
        <w:footnoteRef/>
      </w:r>
      <w:r w:rsidRPr="00730C6A">
        <w:rPr>
          <w:sz w:val="18"/>
          <w:szCs w:val="18"/>
          <w:lang w:val="fr-FR"/>
        </w:rPr>
        <w:t xml:space="preserve"> Toutes les références faites </w:t>
      </w:r>
      <w:r>
        <w:rPr>
          <w:sz w:val="18"/>
          <w:szCs w:val="18"/>
          <w:lang w:val="fr-FR"/>
        </w:rPr>
        <w:t>au « consentement préalable donné librement et en connaissance de cause » renvoient à</w:t>
      </w:r>
      <w:r w:rsidRPr="00730C6A">
        <w:rPr>
          <w:sz w:val="18"/>
          <w:szCs w:val="18"/>
          <w:lang w:val="fr-FR"/>
        </w:rPr>
        <w:t xml:space="preserve"> la terminologie tripartite de </w:t>
      </w:r>
      <w:r>
        <w:rPr>
          <w:sz w:val="18"/>
          <w:szCs w:val="18"/>
          <w:lang w:val="fr-FR"/>
        </w:rPr>
        <w:t xml:space="preserve">« consentement préalable </w:t>
      </w:r>
      <w:r w:rsidRPr="00730C6A">
        <w:rPr>
          <w:sz w:val="18"/>
          <w:szCs w:val="18"/>
          <w:lang w:val="fr-FR"/>
        </w:rPr>
        <w:t>donné en connaissance de cause</w:t>
      </w:r>
      <w:r>
        <w:rPr>
          <w:sz w:val="18"/>
          <w:szCs w:val="18"/>
          <w:lang w:val="fr-FR"/>
        </w:rPr>
        <w:t> »</w:t>
      </w:r>
      <w:r w:rsidRPr="00730C6A">
        <w:rPr>
          <w:sz w:val="18"/>
          <w:szCs w:val="18"/>
          <w:lang w:val="fr-FR"/>
        </w:rPr>
        <w:t xml:space="preserve">, </w:t>
      </w:r>
      <w:r>
        <w:rPr>
          <w:sz w:val="18"/>
          <w:szCs w:val="18"/>
          <w:lang w:val="fr-FR"/>
        </w:rPr>
        <w:t>« consentement préalable</w:t>
      </w:r>
      <w:r w:rsidRPr="00730C6A">
        <w:rPr>
          <w:sz w:val="18"/>
          <w:szCs w:val="18"/>
          <w:lang w:val="fr-FR"/>
        </w:rPr>
        <w:t xml:space="preserve"> donné librement et en connaissance de cause</w:t>
      </w:r>
      <w:r>
        <w:rPr>
          <w:sz w:val="18"/>
          <w:szCs w:val="18"/>
          <w:lang w:val="fr-FR"/>
        </w:rPr>
        <w:t> » ou « approbation et participation ».</w:t>
      </w:r>
    </w:p>
  </w:footnote>
  <w:footnote w:id="5">
    <w:p w14:paraId="0159C8FC" w14:textId="0A6D7E77" w:rsidR="00D35982" w:rsidRPr="0068189B" w:rsidRDefault="00D35982" w:rsidP="00A705CC">
      <w:pPr>
        <w:pStyle w:val="FootnoteText"/>
        <w:rPr>
          <w:sz w:val="18"/>
          <w:szCs w:val="18"/>
          <w:lang w:val="fr-FR"/>
        </w:rPr>
      </w:pPr>
      <w:r w:rsidRPr="00C15581">
        <w:rPr>
          <w:rStyle w:val="FootnoteReference"/>
          <w:sz w:val="18"/>
          <w:szCs w:val="18"/>
          <w:lang w:val="fr-FR"/>
        </w:rPr>
        <w:footnoteRef/>
      </w:r>
      <w:r w:rsidRPr="00C15581">
        <w:rPr>
          <w:sz w:val="18"/>
          <w:szCs w:val="18"/>
          <w:lang w:val="fr-FR"/>
        </w:rPr>
        <w:t xml:space="preserve"> Le </w:t>
      </w:r>
      <w:r>
        <w:rPr>
          <w:sz w:val="18"/>
          <w:szCs w:val="18"/>
          <w:lang w:val="fr-FR"/>
        </w:rPr>
        <w:t>consentement préalable donné librement et en connaissance de cause</w:t>
      </w:r>
      <w:r w:rsidRPr="00C15581">
        <w:rPr>
          <w:sz w:val="18"/>
          <w:szCs w:val="18"/>
          <w:lang w:val="fr-FR"/>
        </w:rPr>
        <w:t xml:space="preserve"> fait référenc</w:t>
      </w:r>
      <w:r>
        <w:rPr>
          <w:sz w:val="18"/>
          <w:szCs w:val="18"/>
          <w:lang w:val="fr-FR"/>
        </w:rPr>
        <w:t>e à la terminologie tripartite « </w:t>
      </w:r>
      <w:r w:rsidRPr="00C15581">
        <w:rPr>
          <w:sz w:val="18"/>
          <w:szCs w:val="18"/>
          <w:lang w:val="fr-FR"/>
        </w:rPr>
        <w:t>c</w:t>
      </w:r>
      <w:r>
        <w:rPr>
          <w:sz w:val="18"/>
          <w:szCs w:val="18"/>
          <w:lang w:val="fr-FR"/>
        </w:rPr>
        <w:t>onsentement préalable et donné en connaissance de cause », « consentement préalable, donné librement et en connaissance de cause » ou « </w:t>
      </w:r>
      <w:r w:rsidRPr="00C15581">
        <w:rPr>
          <w:sz w:val="18"/>
          <w:szCs w:val="18"/>
          <w:lang w:val="fr-FR"/>
        </w:rPr>
        <w:t>app</w:t>
      </w:r>
      <w:r>
        <w:rPr>
          <w:sz w:val="18"/>
          <w:szCs w:val="18"/>
          <w:lang w:val="fr-FR"/>
        </w:rPr>
        <w:t>robation et participation ». Toutes les références faites au « consentement préalable donné librement et en connaissance de cause »</w:t>
      </w:r>
      <w:r w:rsidRPr="00C15581">
        <w:rPr>
          <w:sz w:val="18"/>
          <w:szCs w:val="18"/>
          <w:lang w:val="fr-FR"/>
        </w:rPr>
        <w:t xml:space="preserve"> dans le programme de travail renvoient à la terminologie tripartite.</w:t>
      </w:r>
    </w:p>
  </w:footnote>
  <w:footnote w:id="6">
    <w:p w14:paraId="652ADD89" w14:textId="64795C35" w:rsidR="00D35982" w:rsidRPr="00372591" w:rsidRDefault="00D35982">
      <w:pPr>
        <w:pStyle w:val="FootnoteText"/>
        <w:rPr>
          <w:sz w:val="18"/>
          <w:szCs w:val="18"/>
          <w:lang w:val="fr-FR"/>
        </w:rPr>
      </w:pPr>
      <w:r w:rsidRPr="00372591">
        <w:rPr>
          <w:rStyle w:val="FootnoteReference"/>
          <w:sz w:val="18"/>
          <w:szCs w:val="18"/>
        </w:rPr>
        <w:footnoteRef/>
      </w:r>
      <w:r w:rsidRPr="00372591">
        <w:rPr>
          <w:sz w:val="18"/>
          <w:szCs w:val="18"/>
          <w:lang w:val="fr-FR"/>
        </w:rPr>
        <w:t xml:space="preserve"> Décision 15/11, annexe.</w:t>
      </w:r>
    </w:p>
  </w:footnote>
  <w:footnote w:id="7">
    <w:p w14:paraId="6C802550" w14:textId="77777777" w:rsidR="00D35982" w:rsidRPr="00C15581" w:rsidRDefault="00D35982" w:rsidP="002D737F">
      <w:pPr>
        <w:pStyle w:val="FootnoteText"/>
        <w:rPr>
          <w:sz w:val="18"/>
          <w:szCs w:val="18"/>
          <w:lang w:val="fr-FR"/>
        </w:rPr>
      </w:pPr>
      <w:r w:rsidRPr="00C15581">
        <w:rPr>
          <w:rStyle w:val="FootnoteReference"/>
          <w:sz w:val="18"/>
          <w:szCs w:val="18"/>
          <w:lang w:val="fr-FR"/>
        </w:rPr>
        <w:footnoteRef/>
      </w:r>
      <w:r w:rsidRPr="00C15581">
        <w:rPr>
          <w:bCs/>
          <w:color w:val="000000"/>
          <w:sz w:val="18"/>
          <w:szCs w:val="18"/>
          <w:lang w:val="fr-FR"/>
        </w:rPr>
        <w:t xml:space="preserve"> Résolution 61/295 de l'Assemblée générale, annexe.</w:t>
      </w:r>
    </w:p>
  </w:footnote>
  <w:footnote w:id="8">
    <w:p w14:paraId="0B246FFE" w14:textId="6964017E" w:rsidR="00D35982" w:rsidRPr="00087119" w:rsidRDefault="00D35982" w:rsidP="002D737F">
      <w:pPr>
        <w:pStyle w:val="FootnoteText"/>
        <w:rPr>
          <w:sz w:val="18"/>
          <w:szCs w:val="18"/>
          <w:lang w:val="fr-FR"/>
        </w:rPr>
      </w:pPr>
      <w:r w:rsidRPr="00C15581">
        <w:rPr>
          <w:rStyle w:val="FootnoteReference"/>
          <w:lang w:val="fr-FR"/>
        </w:rPr>
        <w:footnoteRef/>
      </w:r>
      <w:r>
        <w:rPr>
          <w:lang w:val="fr-FR"/>
        </w:rPr>
        <w:t xml:space="preserve"> </w:t>
      </w:r>
      <w:r w:rsidRPr="00087119">
        <w:rPr>
          <w:sz w:val="18"/>
          <w:szCs w:val="18"/>
          <w:lang w:val="fr-FR"/>
        </w:rPr>
        <w:t>Aux fins du présent programme de travail, le terme « lignes directrices » fait référence aux lignes directrices facultatives.</w:t>
      </w:r>
    </w:p>
  </w:footnote>
  <w:footnote w:id="9">
    <w:p w14:paraId="4CD4C922" w14:textId="411CFBE1" w:rsidR="00D35982" w:rsidRPr="00C15581" w:rsidRDefault="00D35982" w:rsidP="00372591">
      <w:pPr>
        <w:pStyle w:val="FootnoteText"/>
        <w:rPr>
          <w:lang w:val="fr-FR"/>
        </w:rPr>
      </w:pPr>
      <w:r w:rsidRPr="00087119">
        <w:rPr>
          <w:rStyle w:val="FootnoteReference"/>
          <w:sz w:val="18"/>
          <w:szCs w:val="18"/>
          <w:lang w:val="fr-FR"/>
        </w:rPr>
        <w:footnoteRef/>
      </w:r>
      <w:r w:rsidRPr="00087119">
        <w:rPr>
          <w:sz w:val="18"/>
          <w:szCs w:val="18"/>
          <w:lang w:val="fr-FR"/>
        </w:rPr>
        <w:t xml:space="preserve"> Aux fins du présent programme de travail, le terme « participation » doit être interprété comme une participation pleine, équitable, inclusive, effective et tenant compte de l’égalité des sexes.</w:t>
      </w:r>
    </w:p>
  </w:footnote>
  <w:footnote w:id="10">
    <w:p w14:paraId="7DA183D5" w14:textId="77777777" w:rsidR="00D35982" w:rsidRPr="00C15581" w:rsidRDefault="00D35982" w:rsidP="002D737F">
      <w:pPr>
        <w:pStyle w:val="FootnoteText"/>
        <w:rPr>
          <w:lang w:val="fr-FR"/>
        </w:rPr>
      </w:pPr>
      <w:r w:rsidRPr="00C15581">
        <w:rPr>
          <w:rStyle w:val="FootnoteReference"/>
          <w:sz w:val="18"/>
          <w:szCs w:val="18"/>
          <w:lang w:val="fr-FR"/>
        </w:rPr>
        <w:footnoteRef/>
      </w:r>
      <w:r w:rsidRPr="00C15581">
        <w:rPr>
          <w:sz w:val="18"/>
          <w:szCs w:val="18"/>
          <w:lang w:val="fr-FR"/>
        </w:rPr>
        <w:t xml:space="preserve"> Décision XII/12 B, annexe.</w:t>
      </w:r>
    </w:p>
  </w:footnote>
  <w:footnote w:id="11">
    <w:p w14:paraId="384B6AC1" w14:textId="610BEB3A" w:rsidR="00D35982" w:rsidRPr="00C15581" w:rsidRDefault="00D35982" w:rsidP="00A705CC">
      <w:pPr>
        <w:pStyle w:val="FootnoteText"/>
        <w:rPr>
          <w:sz w:val="18"/>
          <w:szCs w:val="18"/>
          <w:lang w:val="fr-FR"/>
        </w:rPr>
      </w:pPr>
      <w:r w:rsidRPr="00C15581">
        <w:rPr>
          <w:rStyle w:val="FootnoteReference"/>
          <w:sz w:val="18"/>
          <w:szCs w:val="18"/>
          <w:lang w:val="fr-FR"/>
        </w:rPr>
        <w:footnoteRef/>
      </w:r>
      <w:r>
        <w:rPr>
          <w:rFonts w:cs="Angsana New"/>
          <w:kern w:val="22"/>
          <w:sz w:val="18"/>
          <w:szCs w:val="18"/>
          <w:lang w:val="fr-FR"/>
        </w:rPr>
        <w:t xml:space="preserve"> Lignes directric</w:t>
      </w:r>
      <w:r w:rsidRPr="00C15581">
        <w:rPr>
          <w:rFonts w:cs="Angsana New"/>
          <w:kern w:val="22"/>
          <w:sz w:val="18"/>
          <w:szCs w:val="18"/>
          <w:lang w:val="fr-FR"/>
        </w:rPr>
        <w:t xml:space="preserve">es </w:t>
      </w:r>
      <w:r>
        <w:rPr>
          <w:rFonts w:cs="Angsana New"/>
          <w:kern w:val="22"/>
          <w:sz w:val="18"/>
          <w:szCs w:val="18"/>
          <w:lang w:val="fr-FR"/>
        </w:rPr>
        <w:t>facultatives</w:t>
      </w:r>
      <w:r w:rsidRPr="00C15581">
        <w:rPr>
          <w:rFonts w:cs="Angsana New"/>
          <w:kern w:val="22"/>
          <w:sz w:val="18"/>
          <w:szCs w:val="18"/>
          <w:lang w:val="fr-FR"/>
        </w:rPr>
        <w:t xml:space="preserve"> pour</w:t>
      </w:r>
      <w:r>
        <w:rPr>
          <w:rFonts w:cs="Angsana New"/>
          <w:kern w:val="22"/>
          <w:sz w:val="18"/>
          <w:szCs w:val="18"/>
          <w:lang w:val="fr-FR"/>
        </w:rPr>
        <w:t xml:space="preserve"> l'élaboration de mécanismes, de</w:t>
      </w:r>
      <w:r w:rsidRPr="00C15581">
        <w:rPr>
          <w:rFonts w:cs="Angsana New"/>
          <w:kern w:val="22"/>
          <w:sz w:val="18"/>
          <w:szCs w:val="18"/>
          <w:lang w:val="fr-FR"/>
        </w:rPr>
        <w:t xml:space="preserve"> législations ou d'autres initiatives ap</w:t>
      </w:r>
      <w:r>
        <w:rPr>
          <w:rFonts w:cs="Angsana New"/>
          <w:kern w:val="22"/>
          <w:sz w:val="18"/>
          <w:szCs w:val="18"/>
          <w:lang w:val="fr-FR"/>
        </w:rPr>
        <w:t>propriées visant à garantir le « consentement préalable donné en connaissance de cause », le « consentement préalable donné librement et en connaissance de cause » ou « </w:t>
      </w:r>
      <w:r w:rsidRPr="00C15581">
        <w:rPr>
          <w:rFonts w:cs="Angsana New"/>
          <w:kern w:val="22"/>
          <w:sz w:val="18"/>
          <w:szCs w:val="18"/>
          <w:lang w:val="fr-FR"/>
        </w:rPr>
        <w:t>l'</w:t>
      </w:r>
      <w:r>
        <w:rPr>
          <w:rFonts w:cs="Angsana New"/>
          <w:kern w:val="22"/>
          <w:sz w:val="18"/>
          <w:szCs w:val="18"/>
          <w:lang w:val="fr-FR"/>
        </w:rPr>
        <w:t>approbation et la participation »</w:t>
      </w:r>
      <w:r w:rsidRPr="00C15581">
        <w:rPr>
          <w:rFonts w:cs="Angsana New"/>
          <w:kern w:val="22"/>
          <w:sz w:val="18"/>
          <w:szCs w:val="18"/>
          <w:lang w:val="fr-FR"/>
        </w:rPr>
        <w:t xml:space="preserve">, selon les circonstances nationales, </w:t>
      </w:r>
      <w:r w:rsidR="00D26EC1">
        <w:rPr>
          <w:rFonts w:cs="Angsana New"/>
          <w:kern w:val="22"/>
          <w:sz w:val="18"/>
          <w:szCs w:val="18"/>
          <w:lang w:val="fr-FR"/>
        </w:rPr>
        <w:t>des peuples autochtones et des communautés locales</w:t>
      </w:r>
      <w:r w:rsidRPr="00C15581">
        <w:rPr>
          <w:rFonts w:cs="Angsana New"/>
          <w:kern w:val="22"/>
          <w:sz w:val="18"/>
          <w:szCs w:val="18"/>
          <w:lang w:val="fr-FR"/>
        </w:rPr>
        <w:t xml:space="preserve"> pour l'accès à leurs connaissances, innovations et pratiques, pour le partage juste et équitable des avantages découlant de l'utilisation de leurs connaissances, innovations et pratiques présentant un intérêt pour la conservation et l'utilisation durable de la diversité bio</w:t>
      </w:r>
      <w:r>
        <w:rPr>
          <w:rFonts w:cs="Angsana New"/>
          <w:kern w:val="22"/>
          <w:sz w:val="18"/>
          <w:szCs w:val="18"/>
          <w:lang w:val="fr-FR"/>
        </w:rPr>
        <w:t xml:space="preserve">logique, et pour le signalement et la prévention d’une </w:t>
      </w:r>
      <w:r w:rsidRPr="00C15581">
        <w:rPr>
          <w:rFonts w:cs="Angsana New"/>
          <w:kern w:val="22"/>
          <w:sz w:val="18"/>
          <w:szCs w:val="18"/>
          <w:lang w:val="fr-FR"/>
        </w:rPr>
        <w:t>a</w:t>
      </w:r>
      <w:r>
        <w:rPr>
          <w:rFonts w:cs="Angsana New"/>
          <w:kern w:val="22"/>
          <w:sz w:val="18"/>
          <w:szCs w:val="18"/>
          <w:lang w:val="fr-FR"/>
        </w:rPr>
        <w:t>ppropriation illicite des connaissance</w:t>
      </w:r>
      <w:r w:rsidRPr="00C15581">
        <w:rPr>
          <w:rFonts w:cs="Angsana New"/>
          <w:kern w:val="22"/>
          <w:sz w:val="18"/>
          <w:szCs w:val="18"/>
          <w:lang w:val="fr-FR"/>
        </w:rPr>
        <w:t>s traditionnel</w:t>
      </w:r>
      <w:r>
        <w:rPr>
          <w:rFonts w:cs="Angsana New"/>
          <w:kern w:val="22"/>
          <w:sz w:val="18"/>
          <w:szCs w:val="18"/>
          <w:lang w:val="fr-FR"/>
        </w:rPr>
        <w:t>le</w:t>
      </w:r>
      <w:r w:rsidRPr="00C15581">
        <w:rPr>
          <w:rFonts w:cs="Angsana New"/>
          <w:kern w:val="22"/>
          <w:sz w:val="18"/>
          <w:szCs w:val="18"/>
          <w:lang w:val="fr-FR"/>
        </w:rPr>
        <w:t>s (</w:t>
      </w:r>
      <w:r w:rsidRPr="00C15581">
        <w:rPr>
          <w:sz w:val="18"/>
          <w:szCs w:val="18"/>
          <w:lang w:val="fr-FR"/>
        </w:rPr>
        <w:t>décision XIII/18, annexe).</w:t>
      </w:r>
    </w:p>
  </w:footnote>
  <w:footnote w:id="12">
    <w:p w14:paraId="404B4900" w14:textId="3437A404" w:rsidR="00D35982" w:rsidRPr="00C15581" w:rsidRDefault="00D35982" w:rsidP="00A705CC">
      <w:pPr>
        <w:pStyle w:val="FootnoteText"/>
        <w:rPr>
          <w:kern w:val="22"/>
          <w:sz w:val="18"/>
          <w:szCs w:val="18"/>
          <w:highlight w:val="yellow"/>
          <w:lang w:val="fr-FR"/>
        </w:rPr>
      </w:pPr>
      <w:r w:rsidRPr="00C15581">
        <w:rPr>
          <w:rStyle w:val="FootnoteReference"/>
          <w:sz w:val="18"/>
          <w:szCs w:val="18"/>
          <w:lang w:val="fr-FR"/>
        </w:rPr>
        <w:footnoteRef/>
      </w:r>
      <w:r w:rsidRPr="00C15581">
        <w:rPr>
          <w:sz w:val="18"/>
          <w:szCs w:val="18"/>
          <w:lang w:val="fr-FR"/>
        </w:rPr>
        <w:t xml:space="preserve"> UNEP/CBD/COP/10/INF/3, annexe I. Conformément à la décision 15/22, le programm</w:t>
      </w:r>
      <w:r w:rsidR="008F4F76">
        <w:rPr>
          <w:sz w:val="18"/>
          <w:szCs w:val="18"/>
          <w:lang w:val="fr-FR"/>
        </w:rPr>
        <w:t>e de travail conjoint est mené</w:t>
      </w:r>
      <w:r w:rsidRPr="00C15581">
        <w:rPr>
          <w:sz w:val="18"/>
          <w:szCs w:val="18"/>
          <w:lang w:val="fr-FR"/>
        </w:rPr>
        <w:t xml:space="preserve"> par le secrétariat, l'</w:t>
      </w:r>
      <w:r w:rsidRPr="00C15581">
        <w:rPr>
          <w:kern w:val="22"/>
          <w:sz w:val="18"/>
          <w:szCs w:val="18"/>
          <w:lang w:val="fr-FR"/>
        </w:rPr>
        <w:t>Organisation des Nations Unies pour l'éducation, la science et la culture, l'Union internationale pour la conservation de la nature et d'autres partenaires.</w:t>
      </w:r>
    </w:p>
  </w:footnote>
  <w:footnote w:id="13">
    <w:p w14:paraId="233C6B81" w14:textId="0378FB38" w:rsidR="00D35982" w:rsidRPr="002A6DB8" w:rsidRDefault="00D35982" w:rsidP="002D737F">
      <w:pPr>
        <w:pStyle w:val="FootnoteText"/>
        <w:rPr>
          <w:sz w:val="18"/>
          <w:szCs w:val="18"/>
          <w:lang w:val="fr-FR"/>
        </w:rPr>
      </w:pPr>
      <w:r w:rsidRPr="00C15581">
        <w:rPr>
          <w:rStyle w:val="FootnoteReference"/>
          <w:lang w:val="fr-FR"/>
        </w:rPr>
        <w:footnoteRef/>
      </w:r>
      <w:r w:rsidRPr="00C15581">
        <w:rPr>
          <w:lang w:val="fr-FR"/>
        </w:rPr>
        <w:t xml:space="preserve"> </w:t>
      </w:r>
      <w:r w:rsidR="0092481C">
        <w:rPr>
          <w:sz w:val="18"/>
          <w:szCs w:val="18"/>
          <w:lang w:val="fr-FR"/>
        </w:rPr>
        <w:t>Dans l’attente d</w:t>
      </w:r>
      <w:r w:rsidR="002A6DB8">
        <w:rPr>
          <w:sz w:val="18"/>
          <w:szCs w:val="18"/>
          <w:lang w:val="fr-FR"/>
        </w:rPr>
        <w:t>es résultats de</w:t>
      </w:r>
      <w:r w:rsidRPr="002A6DB8">
        <w:rPr>
          <w:sz w:val="18"/>
          <w:szCs w:val="18"/>
          <w:lang w:val="fr-FR"/>
        </w:rPr>
        <w:t xml:space="preserve"> la seizième réunion de la Conférence des Parties.</w:t>
      </w:r>
    </w:p>
  </w:footnote>
  <w:footnote w:id="14">
    <w:p w14:paraId="5FF4F9EB" w14:textId="77777777" w:rsidR="00D35982" w:rsidRPr="00C15581" w:rsidRDefault="00D35982" w:rsidP="002D737F">
      <w:pPr>
        <w:pStyle w:val="FootnoteText"/>
        <w:rPr>
          <w:sz w:val="18"/>
          <w:szCs w:val="18"/>
          <w:lang w:val="fr-FR"/>
        </w:rPr>
      </w:pPr>
      <w:r w:rsidRPr="002A6DB8">
        <w:rPr>
          <w:rStyle w:val="FootnoteReference"/>
          <w:sz w:val="18"/>
          <w:szCs w:val="18"/>
          <w:lang w:val="fr-FR"/>
        </w:rPr>
        <w:footnoteRef/>
      </w:r>
      <w:r w:rsidRPr="002A6DB8">
        <w:rPr>
          <w:sz w:val="18"/>
          <w:szCs w:val="18"/>
          <w:lang w:val="fr-FR"/>
        </w:rPr>
        <w:t xml:space="preserve"> Décision 15/8, annexe</w:t>
      </w:r>
      <w:r w:rsidRPr="00C15581">
        <w:rPr>
          <w:sz w:val="18"/>
          <w:szCs w:val="18"/>
          <w:lang w:val="fr-FR"/>
        </w:rPr>
        <w:t xml:space="preserve"> I.</w:t>
      </w:r>
    </w:p>
  </w:footnote>
  <w:footnote w:id="15">
    <w:p w14:paraId="5424A634" w14:textId="77777777" w:rsidR="00D35982" w:rsidRPr="00C15581" w:rsidRDefault="00D35982" w:rsidP="002D737F">
      <w:pPr>
        <w:pStyle w:val="FootnoteText"/>
        <w:rPr>
          <w:lang w:val="fr-FR"/>
        </w:rPr>
      </w:pPr>
      <w:r w:rsidRPr="00C15581">
        <w:rPr>
          <w:rStyle w:val="FootnoteReference"/>
          <w:lang w:val="fr-FR"/>
        </w:rPr>
        <w:footnoteRef/>
      </w:r>
      <w:r w:rsidRPr="00C15581">
        <w:rPr>
          <w:sz w:val="18"/>
          <w:szCs w:val="18"/>
          <w:lang w:val="fr-FR"/>
        </w:rPr>
        <w:t xml:space="preserve"> Décision 14/13, annexe.</w:t>
      </w:r>
    </w:p>
  </w:footnote>
  <w:footnote w:id="16">
    <w:p w14:paraId="2B47D8F5" w14:textId="05C22726" w:rsidR="00D31DDB" w:rsidRPr="00D31DDB" w:rsidRDefault="00D31DDB" w:rsidP="00A705CC">
      <w:pPr>
        <w:pStyle w:val="FootnoteText"/>
        <w:rPr>
          <w:sz w:val="18"/>
          <w:lang w:val="fr-FR"/>
        </w:rPr>
      </w:pPr>
      <w:r w:rsidRPr="0037416D">
        <w:rPr>
          <w:rStyle w:val="FootnoteReference"/>
          <w:sz w:val="18"/>
        </w:rPr>
        <w:footnoteRef/>
      </w:r>
      <w:r w:rsidRPr="00D31DDB">
        <w:rPr>
          <w:sz w:val="18"/>
          <w:lang w:val="fr-FR"/>
        </w:rPr>
        <w:t xml:space="preserve"> </w:t>
      </w:r>
      <w:r w:rsidR="00216664">
        <w:rPr>
          <w:sz w:val="18"/>
          <w:lang w:val="fr-FR"/>
        </w:rPr>
        <w:t>Pour information et pour plus de clarté</w:t>
      </w:r>
      <w:r w:rsidRPr="00D31DDB">
        <w:rPr>
          <w:sz w:val="18"/>
          <w:lang w:val="fr-FR"/>
        </w:rPr>
        <w:t xml:space="preserve">, l’Indonésie et la </w:t>
      </w:r>
      <w:r w:rsidRPr="00D31DDB">
        <w:rPr>
          <w:sz w:val="18"/>
          <w:szCs w:val="18"/>
          <w:lang w:val="fr-FR"/>
        </w:rPr>
        <w:t>Fédération de Russie ont insisté sur le fait qu’ils considèrent que le paragraphe</w:t>
      </w:r>
      <w:r w:rsidRPr="00D31DDB">
        <w:rPr>
          <w:sz w:val="18"/>
          <w:lang w:val="fr-FR"/>
        </w:rPr>
        <w:t xml:space="preserve"> 5.4 </w:t>
      </w:r>
      <w:r w:rsidR="00216664">
        <w:rPr>
          <w:sz w:val="18"/>
          <w:lang w:val="fr-FR"/>
        </w:rPr>
        <w:t xml:space="preserve">ne répond à aucun mandat et </w:t>
      </w:r>
      <w:r>
        <w:rPr>
          <w:sz w:val="18"/>
          <w:lang w:val="fr-FR"/>
        </w:rPr>
        <w:t xml:space="preserve">ne devrait donc pas </w:t>
      </w:r>
      <w:r w:rsidR="00216664">
        <w:rPr>
          <w:sz w:val="18"/>
          <w:lang w:val="fr-FR"/>
        </w:rPr>
        <w:t>être envisagé et, par con</w:t>
      </w:r>
      <w:r>
        <w:rPr>
          <w:sz w:val="18"/>
          <w:lang w:val="fr-FR"/>
        </w:rPr>
        <w:t>s</w:t>
      </w:r>
      <w:r w:rsidR="00216664">
        <w:rPr>
          <w:sz w:val="18"/>
          <w:lang w:val="fr-FR"/>
        </w:rPr>
        <w:t xml:space="preserve">équent, ce paragraphe </w:t>
      </w:r>
      <w:r>
        <w:rPr>
          <w:sz w:val="18"/>
          <w:lang w:val="fr-FR"/>
        </w:rPr>
        <w:t xml:space="preserve">devrait non seulement être entre crochets, mais surtout, </w:t>
      </w:r>
      <w:r w:rsidR="00216664">
        <w:rPr>
          <w:sz w:val="18"/>
          <w:lang w:val="fr-FR"/>
        </w:rPr>
        <w:t xml:space="preserve">aurait dû être </w:t>
      </w:r>
      <w:r>
        <w:rPr>
          <w:sz w:val="18"/>
          <w:lang w:val="fr-FR"/>
        </w:rPr>
        <w:t>supprimé.</w:t>
      </w:r>
    </w:p>
  </w:footnote>
  <w:footnote w:id="17">
    <w:p w14:paraId="7D43F244" w14:textId="684964A8" w:rsidR="009538F4" w:rsidRPr="009538F4" w:rsidRDefault="009538F4" w:rsidP="00A705CC">
      <w:pPr>
        <w:pStyle w:val="FootnoteText"/>
        <w:rPr>
          <w:sz w:val="18"/>
          <w:lang w:val="fr-FR"/>
        </w:rPr>
      </w:pPr>
      <w:r w:rsidRPr="0037416D">
        <w:rPr>
          <w:rStyle w:val="FootnoteReference"/>
          <w:sz w:val="18"/>
        </w:rPr>
        <w:footnoteRef/>
      </w:r>
      <w:r w:rsidRPr="009538F4">
        <w:rPr>
          <w:sz w:val="18"/>
          <w:lang w:val="fr-FR"/>
        </w:rPr>
        <w:t xml:space="preserve"> </w:t>
      </w:r>
      <w:r>
        <w:rPr>
          <w:sz w:val="18"/>
          <w:lang w:val="fr-FR"/>
        </w:rPr>
        <w:t>Pour information et pour plus de clarté</w:t>
      </w:r>
      <w:r w:rsidRPr="00D31DDB">
        <w:rPr>
          <w:sz w:val="18"/>
          <w:lang w:val="fr-FR"/>
        </w:rPr>
        <w:t xml:space="preserve">, l’Indonésie et la </w:t>
      </w:r>
      <w:r w:rsidRPr="00D31DDB">
        <w:rPr>
          <w:sz w:val="18"/>
          <w:szCs w:val="18"/>
          <w:lang w:val="fr-FR"/>
        </w:rPr>
        <w:t>Fédération de Russie ont insisté sur le fait qu’ils considèrent que le paragraphe</w:t>
      </w:r>
      <w:r>
        <w:rPr>
          <w:sz w:val="18"/>
          <w:lang w:val="fr-FR"/>
        </w:rPr>
        <w:t xml:space="preserve"> 6.3</w:t>
      </w:r>
      <w:r w:rsidRPr="00D31DDB">
        <w:rPr>
          <w:sz w:val="18"/>
          <w:lang w:val="fr-FR"/>
        </w:rPr>
        <w:t xml:space="preserve"> </w:t>
      </w:r>
      <w:r>
        <w:rPr>
          <w:sz w:val="18"/>
          <w:lang w:val="fr-FR"/>
        </w:rPr>
        <w:t>ne répond à aucun mandat et ne devrait donc pas être envisagé et, par conséquent, ce paragraphe devrait non seulement être entre crochets, mais surtout, aurait dû être supprimé</w:t>
      </w:r>
      <w:r w:rsidRPr="009538F4">
        <w:rPr>
          <w:sz w:val="18"/>
          <w:lang w:val="fr-FR"/>
        </w:rPr>
        <w:t>.</w:t>
      </w:r>
    </w:p>
  </w:footnote>
  <w:footnote w:id="18">
    <w:p w14:paraId="1D090012" w14:textId="75918F92" w:rsidR="00D35982" w:rsidRPr="00C15581" w:rsidRDefault="00D35982" w:rsidP="002D737F">
      <w:pPr>
        <w:pStyle w:val="FootnoteText"/>
        <w:suppressLineNumbers/>
        <w:suppressAutoHyphens/>
        <w:jc w:val="left"/>
        <w:rPr>
          <w:kern w:val="18"/>
          <w:sz w:val="18"/>
          <w:szCs w:val="18"/>
          <w:lang w:val="fr-FR"/>
        </w:rPr>
      </w:pPr>
      <w:r w:rsidRPr="00C15581">
        <w:rPr>
          <w:rStyle w:val="FootnoteReference"/>
          <w:rFonts w:eastAsiaTheme="majorEastAsia"/>
          <w:kern w:val="18"/>
          <w:sz w:val="18"/>
          <w:szCs w:val="18"/>
          <w:lang w:val="fr-FR"/>
        </w:rPr>
        <w:footnoteRef/>
      </w:r>
      <w:r w:rsidR="00EB3B17">
        <w:rPr>
          <w:kern w:val="18"/>
          <w:sz w:val="18"/>
          <w:szCs w:val="18"/>
          <w:lang w:val="fr-FR"/>
        </w:rPr>
        <w:t xml:space="preserve"> Les références faites aux « régimes fonciers traditionnels » incluent</w:t>
      </w:r>
      <w:r w:rsidRPr="00C15581">
        <w:rPr>
          <w:kern w:val="18"/>
          <w:sz w:val="18"/>
          <w:szCs w:val="18"/>
          <w:lang w:val="fr-FR"/>
        </w:rPr>
        <w:t xml:space="preserve"> les terres et les eaux.</w:t>
      </w:r>
    </w:p>
  </w:footnote>
  <w:footnote w:id="19">
    <w:p w14:paraId="7C495CA5" w14:textId="77777777" w:rsidR="00292096" w:rsidRPr="00C56BFC" w:rsidRDefault="00292096" w:rsidP="00292096">
      <w:pPr>
        <w:pStyle w:val="FootnoteText"/>
        <w:rPr>
          <w:sz w:val="18"/>
          <w:szCs w:val="18"/>
          <w:lang w:val="fr-FR"/>
        </w:rPr>
      </w:pPr>
      <w:r w:rsidRPr="00C56BFC">
        <w:rPr>
          <w:rStyle w:val="FootnoteReference"/>
          <w:sz w:val="18"/>
          <w:szCs w:val="18"/>
          <w:lang w:val="fr-FR"/>
        </w:rPr>
        <w:footnoteRef/>
      </w:r>
      <w:r w:rsidRPr="00C56BFC">
        <w:rPr>
          <w:color w:val="000000"/>
          <w:sz w:val="18"/>
          <w:szCs w:val="18"/>
          <w:lang w:val="fr-FR"/>
        </w:rPr>
        <w:t xml:space="preserve"> Nations Unies, </w:t>
      </w:r>
      <w:r w:rsidRPr="00C56BFC">
        <w:rPr>
          <w:i/>
          <w:iCs/>
          <w:color w:val="000000"/>
          <w:sz w:val="18"/>
          <w:szCs w:val="18"/>
          <w:lang w:val="fr-FR"/>
        </w:rPr>
        <w:t>Recueil des Traités</w:t>
      </w:r>
      <w:r w:rsidRPr="00C56BFC">
        <w:rPr>
          <w:iCs/>
          <w:color w:val="000000"/>
          <w:sz w:val="18"/>
          <w:szCs w:val="18"/>
          <w:lang w:val="fr-FR"/>
        </w:rPr>
        <w:t xml:space="preserve">, </w:t>
      </w:r>
      <w:r w:rsidRPr="00C56BFC">
        <w:rPr>
          <w:color w:val="000000"/>
          <w:sz w:val="18"/>
          <w:szCs w:val="18"/>
          <w:lang w:val="fr-FR"/>
        </w:rPr>
        <w:t>vol. 2226, n° 30619.</w:t>
      </w:r>
    </w:p>
  </w:footnote>
  <w:footnote w:id="20">
    <w:p w14:paraId="2A89D13D" w14:textId="77777777" w:rsidR="00D35982" w:rsidRPr="00C15581" w:rsidRDefault="00D35982" w:rsidP="002D737F">
      <w:pPr>
        <w:pStyle w:val="FootnoteText"/>
        <w:rPr>
          <w:lang w:val="fr-FR"/>
        </w:rPr>
      </w:pPr>
      <w:r w:rsidRPr="00C56BFC">
        <w:rPr>
          <w:rStyle w:val="FootnoteReference"/>
          <w:sz w:val="18"/>
          <w:szCs w:val="18"/>
          <w:lang w:val="fr-FR"/>
        </w:rPr>
        <w:footnoteRef/>
      </w:r>
      <w:r w:rsidRPr="00C56BFC">
        <w:rPr>
          <w:sz w:val="18"/>
          <w:szCs w:val="18"/>
          <w:lang w:val="fr-FR"/>
        </w:rPr>
        <w:t xml:space="preserve"> Nations Unies, </w:t>
      </w:r>
      <w:r w:rsidRPr="00C56BFC">
        <w:rPr>
          <w:i/>
          <w:iCs/>
          <w:sz w:val="18"/>
          <w:szCs w:val="18"/>
          <w:lang w:val="fr-FR"/>
        </w:rPr>
        <w:t>Recueil des Traités</w:t>
      </w:r>
      <w:r w:rsidRPr="00C56BFC">
        <w:rPr>
          <w:sz w:val="18"/>
          <w:szCs w:val="18"/>
          <w:lang w:val="fr-FR"/>
        </w:rPr>
        <w:t>, vol. 3008, n° 30619.</w:t>
      </w:r>
    </w:p>
  </w:footnote>
  <w:footnote w:id="21">
    <w:p w14:paraId="470455EB" w14:textId="444E708A" w:rsidR="00D35982" w:rsidRPr="00C15581" w:rsidRDefault="00D35982" w:rsidP="002D737F">
      <w:pPr>
        <w:pStyle w:val="FootnoteText"/>
        <w:rPr>
          <w:lang w:val="fr-FR"/>
        </w:rPr>
      </w:pPr>
      <w:r w:rsidRPr="00C15581">
        <w:rPr>
          <w:rStyle w:val="FootnoteReference"/>
          <w:lang w:val="fr-FR"/>
        </w:rPr>
        <w:footnoteRef/>
      </w:r>
      <w:r w:rsidRPr="00C15581">
        <w:rPr>
          <w:lang w:val="fr-FR"/>
        </w:rPr>
        <w:t xml:space="preserve"> </w:t>
      </w:r>
      <w:r w:rsidRPr="0046698B">
        <w:rPr>
          <w:sz w:val="18"/>
          <w:szCs w:val="18"/>
          <w:lang w:val="fr-FR"/>
        </w:rPr>
        <w:t>V</w:t>
      </w:r>
      <w:r w:rsidR="0046698B" w:rsidRPr="0046698B">
        <w:rPr>
          <w:sz w:val="18"/>
          <w:szCs w:val="18"/>
          <w:lang w:val="fr-FR"/>
        </w:rPr>
        <w:t xml:space="preserve">oir la décision 14/17, para. 9 </w:t>
      </w:r>
      <w:r w:rsidRPr="0046698B">
        <w:rPr>
          <w:sz w:val="18"/>
          <w:szCs w:val="18"/>
          <w:lang w:val="fr-FR"/>
        </w:rPr>
        <w:t>c).</w:t>
      </w:r>
    </w:p>
  </w:footnote>
  <w:footnote w:id="22">
    <w:p w14:paraId="0C60EF5E" w14:textId="45E1E6DA" w:rsidR="00D35982" w:rsidRPr="00C15581" w:rsidRDefault="00D35982" w:rsidP="00A705CC">
      <w:pPr>
        <w:pStyle w:val="FootnoteText"/>
        <w:rPr>
          <w:snapToGrid w:val="0"/>
          <w:kern w:val="18"/>
          <w:szCs w:val="18"/>
          <w:lang w:val="fr-FR"/>
        </w:rPr>
      </w:pPr>
      <w:r w:rsidRPr="00C15581">
        <w:rPr>
          <w:rStyle w:val="FootnoteReference"/>
          <w:rFonts w:eastAsiaTheme="majorEastAsia"/>
          <w:snapToGrid w:val="0"/>
          <w:kern w:val="18"/>
          <w:lang w:val="fr-FR"/>
        </w:rPr>
        <w:footnoteRef/>
      </w:r>
      <w:r w:rsidRPr="00C15581">
        <w:rPr>
          <w:snapToGrid w:val="0"/>
          <w:kern w:val="18"/>
          <w:sz w:val="18"/>
          <w:szCs w:val="18"/>
          <w:lang w:val="fr-FR"/>
        </w:rPr>
        <w:t xml:space="preserve"> Conformément à la pratique de rotation de la présidence de l'Organe subsidiaire chargé de fournir des avis scientifiques, techniques et technologiques et de l'Organe subsidiaire de mise en œuvre, et afin d'éviter qu'un groupe régional n'assure à tout moment la présidence de plus d'un organe subsidiaire, l'ordre des régions dans lesquelles est élu le président d</w:t>
      </w:r>
      <w:r w:rsidR="00F27DD5">
        <w:rPr>
          <w:snapToGrid w:val="0"/>
          <w:kern w:val="18"/>
          <w:sz w:val="18"/>
          <w:szCs w:val="18"/>
          <w:lang w:val="fr-FR"/>
        </w:rPr>
        <w:t xml:space="preserve">e l'Organe </w:t>
      </w:r>
      <w:r w:rsidR="00DC4C6B">
        <w:rPr>
          <w:snapToGrid w:val="0"/>
          <w:kern w:val="18"/>
          <w:sz w:val="18"/>
          <w:szCs w:val="18"/>
          <w:lang w:val="fr-FR"/>
        </w:rPr>
        <w:t>subsidiaire chargé de</w:t>
      </w:r>
      <w:r w:rsidR="00F27DD5">
        <w:rPr>
          <w:snapToGrid w:val="0"/>
          <w:kern w:val="18"/>
          <w:sz w:val="18"/>
          <w:szCs w:val="18"/>
          <w:lang w:val="fr-FR"/>
        </w:rPr>
        <w:t xml:space="preserve"> l'article 8 j) et d’</w:t>
      </w:r>
      <w:r w:rsidRPr="00C15581">
        <w:rPr>
          <w:snapToGrid w:val="0"/>
          <w:kern w:val="18"/>
          <w:sz w:val="18"/>
          <w:szCs w:val="18"/>
          <w:lang w:val="fr-FR"/>
        </w:rPr>
        <w:t>autres dispositions de la Convention est le suivant : États d'Afrique, États d'Europe occidentale et autres États, États d'Asie-Pacifique, États d'Amérique latine et des Caraïbes</w:t>
      </w:r>
      <w:r w:rsidR="00F27DD5">
        <w:rPr>
          <w:snapToGrid w:val="0"/>
          <w:kern w:val="18"/>
          <w:sz w:val="18"/>
          <w:szCs w:val="18"/>
          <w:lang w:val="fr-FR"/>
        </w:rPr>
        <w:t>,</w:t>
      </w:r>
      <w:r w:rsidRPr="00C15581">
        <w:rPr>
          <w:snapToGrid w:val="0"/>
          <w:kern w:val="18"/>
          <w:sz w:val="18"/>
          <w:szCs w:val="18"/>
          <w:lang w:val="fr-FR"/>
        </w:rPr>
        <w:t xml:space="preserve"> et États d'Europe orientale.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3130CC2D" w14:textId="5B8227BA" w:rsidR="00D35982" w:rsidRPr="003B0CB6" w:rsidRDefault="0001209C" w:rsidP="0037416D">
    <w:pPr>
      <w:pStyle w:val="Header"/>
      <w:pBdr>
        <w:bottom w:val="single" w:sz="4" w:space="1" w:color="auto"/>
      </w:pBdr>
      <w:spacing w:after="240"/>
      <w:jc w:val="left"/>
      <w:rPr>
        <w:sz w:val="20"/>
        <w:lang w:val="fr-FR"/>
      </w:rPr>
    </w:pPr>
    <w:sdt>
      <w:sdtPr>
        <w:rPr>
          <w:sz w:val="20"/>
          <w:szCs w:val="20"/>
          <w:lang w:val="fr-FR"/>
        </w:rPr>
        <w:alias w:val="Subject"/>
        <w:tag w:val=""/>
        <w:id w:val="-842161647"/>
        <w:dataBinding w:prefixMappings="xmlns:ns0='http://purl.org/dc/elements/1.1/' xmlns:ns1='http://schemas.openxmlformats.org/package/2006/metadata/core-properties' " w:xpath="/ns1:coreProperties[1]/ns0:subject[1]" w:storeItemID="{6C3C8BC8-F283-45AE-878A-BAB7291924A1}"/>
        <w:text/>
      </w:sdtPr>
      <w:sdtEndPr/>
      <w:sdtContent>
        <w:r w:rsidR="00D35982">
          <w:rPr>
            <w:sz w:val="20"/>
            <w:szCs w:val="20"/>
            <w:lang w:val="fr-FR"/>
          </w:rPr>
          <w:t>CBD/WG8J/REC/12/2</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62EA" w14:textId="661B345D" w:rsidR="00D35982" w:rsidRPr="00B03BA1" w:rsidRDefault="0001209C" w:rsidP="0037416D">
    <w:pPr>
      <w:pStyle w:val="Header"/>
      <w:pBdr>
        <w:bottom w:val="single" w:sz="4" w:space="1" w:color="auto"/>
      </w:pBdr>
      <w:spacing w:after="240"/>
      <w:jc w:val="right"/>
      <w:rPr>
        <w:sz w:val="20"/>
        <w:lang w:val="fr-FR"/>
      </w:rPr>
    </w:pPr>
    <w:sdt>
      <w:sdtPr>
        <w:rPr>
          <w:sz w:val="20"/>
          <w:szCs w:val="20"/>
          <w:lang w:val="fr-FR"/>
        </w:rPr>
        <w:alias w:val="Subject"/>
        <w:tag w:val=""/>
        <w:id w:val="-1697374922"/>
        <w:dataBinding w:prefixMappings="xmlns:ns0='http://purl.org/dc/elements/1.1/' xmlns:ns1='http://schemas.openxmlformats.org/package/2006/metadata/core-properties' " w:xpath="/ns1:coreProperties[1]/ns0:subject[1]" w:storeItemID="{6C3C8BC8-F283-45AE-878A-BAB7291924A1}"/>
        <w:text/>
      </w:sdtPr>
      <w:sdtEndPr/>
      <w:sdtContent>
        <w:r w:rsidR="00D35982">
          <w:rPr>
            <w:sz w:val="20"/>
            <w:szCs w:val="20"/>
            <w:lang w:val="fr-FR"/>
          </w:rPr>
          <w:t>CBD/WG8J/REC/12/2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1F93CC0"/>
    <w:multiLevelType w:val="hybridMultilevel"/>
    <w:tmpl w:val="B2E4531C"/>
    <w:lvl w:ilvl="0" w:tplc="339C67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0442B4"/>
    <w:multiLevelType w:val="multilevel"/>
    <w:tmpl w:val="5D6EDC52"/>
    <w:lvl w:ilvl="0">
      <w:start w:val="1"/>
      <w:numFmt w:val="decimal"/>
      <w:pStyle w:val="Para1"/>
      <w:lvlText w:val="%1."/>
      <w:lvlJc w:val="left"/>
      <w:pPr>
        <w:tabs>
          <w:tab w:val="num" w:pos="450"/>
        </w:tabs>
        <w:ind w:left="90" w:firstLine="0"/>
      </w:pPr>
      <w:rPr>
        <w:b w:val="0"/>
        <w:i w:val="0"/>
        <w:sz w:val="22"/>
        <w:lang w:val="en-GB"/>
      </w:rPr>
    </w:lvl>
    <w:lvl w:ilvl="1">
      <w:start w:val="1"/>
      <w:numFmt w:val="lowerLetter"/>
      <w:lvlText w:val="(%2)"/>
      <w:lvlJc w:val="left"/>
      <w:pPr>
        <w:tabs>
          <w:tab w:val="num" w:pos="1440"/>
        </w:tabs>
        <w:ind w:left="0" w:firstLine="720"/>
      </w:pPr>
      <w:rPr>
        <w:b w:val="0"/>
        <w:bCs/>
        <w:i w:val="0"/>
        <w:iCs/>
      </w:rPr>
    </w:lvl>
    <w:lvl w:ilvl="2">
      <w:start w:val="1"/>
      <w:numFmt w:val="lowerRoman"/>
      <w:pStyle w:val="TOC9"/>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8335B99"/>
    <w:multiLevelType w:val="hybridMultilevel"/>
    <w:tmpl w:val="2000E532"/>
    <w:lvl w:ilvl="0" w:tplc="32AA134C">
      <w:start w:val="1"/>
      <w:numFmt w:val="lowerLetter"/>
      <w:lvlText w:val="(%1)"/>
      <w:lvlJc w:val="left"/>
      <w:pPr>
        <w:ind w:left="720" w:hanging="360"/>
      </w:pPr>
      <w:rPr>
        <w:rFonts w:ascii="Times New Roman" w:eastAsia="Times New Roman" w:hAnsi="Times New Roman" w:cs="Angsana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180578"/>
    <w:multiLevelType w:val="hybridMultilevel"/>
    <w:tmpl w:val="251AB796"/>
    <w:lvl w:ilvl="0" w:tplc="8862B882">
      <w:start w:val="1"/>
      <w:numFmt w:val="lowerLetter"/>
      <w:lvlText w:val="(%1)"/>
      <w:lvlJc w:val="left"/>
      <w:pPr>
        <w:ind w:left="128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826" w:hanging="360"/>
      </w:pPr>
    </w:lvl>
    <w:lvl w:ilvl="2" w:tplc="1009001B" w:tentative="1">
      <w:start w:val="1"/>
      <w:numFmt w:val="lowerRoman"/>
      <w:lvlText w:val="%3."/>
      <w:lvlJc w:val="right"/>
      <w:pPr>
        <w:ind w:left="3546" w:hanging="180"/>
      </w:pPr>
    </w:lvl>
    <w:lvl w:ilvl="3" w:tplc="1009000F" w:tentative="1">
      <w:start w:val="1"/>
      <w:numFmt w:val="decimal"/>
      <w:lvlText w:val="%4."/>
      <w:lvlJc w:val="left"/>
      <w:pPr>
        <w:ind w:left="4266" w:hanging="360"/>
      </w:pPr>
    </w:lvl>
    <w:lvl w:ilvl="4" w:tplc="10090019" w:tentative="1">
      <w:start w:val="1"/>
      <w:numFmt w:val="lowerLetter"/>
      <w:lvlText w:val="%5."/>
      <w:lvlJc w:val="left"/>
      <w:pPr>
        <w:ind w:left="4986" w:hanging="360"/>
      </w:pPr>
    </w:lvl>
    <w:lvl w:ilvl="5" w:tplc="1009001B" w:tentative="1">
      <w:start w:val="1"/>
      <w:numFmt w:val="lowerRoman"/>
      <w:lvlText w:val="%6."/>
      <w:lvlJc w:val="right"/>
      <w:pPr>
        <w:ind w:left="5706" w:hanging="180"/>
      </w:pPr>
    </w:lvl>
    <w:lvl w:ilvl="6" w:tplc="1009000F" w:tentative="1">
      <w:start w:val="1"/>
      <w:numFmt w:val="decimal"/>
      <w:lvlText w:val="%7."/>
      <w:lvlJc w:val="left"/>
      <w:pPr>
        <w:ind w:left="6426" w:hanging="360"/>
      </w:pPr>
    </w:lvl>
    <w:lvl w:ilvl="7" w:tplc="10090019" w:tentative="1">
      <w:start w:val="1"/>
      <w:numFmt w:val="lowerLetter"/>
      <w:lvlText w:val="%8."/>
      <w:lvlJc w:val="left"/>
      <w:pPr>
        <w:ind w:left="7146" w:hanging="360"/>
      </w:pPr>
    </w:lvl>
    <w:lvl w:ilvl="8" w:tplc="1009001B" w:tentative="1">
      <w:start w:val="1"/>
      <w:numFmt w:val="lowerRoman"/>
      <w:lvlText w:val="%9."/>
      <w:lvlJc w:val="right"/>
      <w:pPr>
        <w:ind w:left="7866" w:hanging="180"/>
      </w:pPr>
    </w:lvl>
  </w:abstractNum>
  <w:abstractNum w:abstractNumId="7" w15:restartNumberingAfterBreak="0">
    <w:nsid w:val="5E7F6CBD"/>
    <w:multiLevelType w:val="multilevel"/>
    <w:tmpl w:val="9F341A46"/>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decimal"/>
      <w:lvlText w:val="%2."/>
      <w:lvlJc w:val="left"/>
      <w:pPr>
        <w:tabs>
          <w:tab w:val="num" w:pos="720"/>
        </w:tabs>
        <w:ind w:left="-720" w:firstLine="720"/>
      </w:pPr>
      <w:rPr>
        <w:rFonts w:hint="default"/>
        <w:b w:val="0"/>
        <w:i w:val="0"/>
      </w:rPr>
    </w:lvl>
    <w:lvl w:ilvl="2">
      <w:start w:val="1"/>
      <w:numFmt w:val="upperLetter"/>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8B70991"/>
    <w:multiLevelType w:val="hybridMultilevel"/>
    <w:tmpl w:val="F990A968"/>
    <w:lvl w:ilvl="0" w:tplc="6812ED7C">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3B5C39"/>
    <w:multiLevelType w:val="hybridMultilevel"/>
    <w:tmpl w:val="74042FE2"/>
    <w:lvl w:ilvl="0" w:tplc="0C090017">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010898">
    <w:abstractNumId w:val="2"/>
  </w:num>
  <w:num w:numId="2" w16cid:durableId="96680401">
    <w:abstractNumId w:val="8"/>
  </w:num>
  <w:num w:numId="3" w16cid:durableId="1330216061">
    <w:abstractNumId w:val="5"/>
  </w:num>
  <w:num w:numId="4" w16cid:durableId="1338923693">
    <w:abstractNumId w:val="9"/>
  </w:num>
  <w:num w:numId="5" w16cid:durableId="345400858">
    <w:abstractNumId w:val="3"/>
  </w:num>
  <w:num w:numId="6" w16cid:durableId="306130765">
    <w:abstractNumId w:val="6"/>
    <w:lvlOverride w:ilvl="0">
      <w:startOverride w:val="1"/>
    </w:lvlOverride>
  </w:num>
  <w:num w:numId="7" w16cid:durableId="1454325282">
    <w:abstractNumId w:val="4"/>
  </w:num>
  <w:num w:numId="8" w16cid:durableId="1305309082">
    <w:abstractNumId w:val="7"/>
  </w:num>
  <w:num w:numId="9" w16cid:durableId="1159423030">
    <w:abstractNumId w:val="3"/>
  </w:num>
  <w:num w:numId="10" w16cid:durableId="189271031">
    <w:abstractNumId w:val="3"/>
  </w:num>
  <w:num w:numId="11" w16cid:durableId="1581914453">
    <w:abstractNumId w:val="3"/>
  </w:num>
  <w:num w:numId="12" w16cid:durableId="553987">
    <w:abstractNumId w:val="3"/>
  </w:num>
  <w:num w:numId="13" w16cid:durableId="695468718">
    <w:abstractNumId w:val="3"/>
  </w:num>
  <w:num w:numId="14" w16cid:durableId="145896709">
    <w:abstractNumId w:val="10"/>
  </w:num>
  <w:num w:numId="15" w16cid:durableId="309482897">
    <w:abstractNumId w:val="1"/>
  </w:num>
  <w:num w:numId="16" w16cid:durableId="2333990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hyphenationZone w:val="425"/>
  <w:evenAndOddHeaders/>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MjY2sDC1NLewMDRQ0lEKTi0uzszPAykwtKwFAIPguf4tAAAA"/>
  </w:docVars>
  <w:rsids>
    <w:rsidRoot w:val="00A845BC"/>
    <w:rsid w:val="00000FD5"/>
    <w:rsid w:val="000013B2"/>
    <w:rsid w:val="00002310"/>
    <w:rsid w:val="00002B77"/>
    <w:rsid w:val="000035EE"/>
    <w:rsid w:val="000049C5"/>
    <w:rsid w:val="0000503D"/>
    <w:rsid w:val="00005BD1"/>
    <w:rsid w:val="00007360"/>
    <w:rsid w:val="00011B94"/>
    <w:rsid w:val="0001209C"/>
    <w:rsid w:val="000122C8"/>
    <w:rsid w:val="00012F7B"/>
    <w:rsid w:val="00013540"/>
    <w:rsid w:val="00013932"/>
    <w:rsid w:val="00014C87"/>
    <w:rsid w:val="00014FA5"/>
    <w:rsid w:val="00015EEC"/>
    <w:rsid w:val="00016CE5"/>
    <w:rsid w:val="00017002"/>
    <w:rsid w:val="0001792D"/>
    <w:rsid w:val="00017B48"/>
    <w:rsid w:val="0002016E"/>
    <w:rsid w:val="00021A7D"/>
    <w:rsid w:val="00021FC4"/>
    <w:rsid w:val="00022CA3"/>
    <w:rsid w:val="00022EB7"/>
    <w:rsid w:val="000237C6"/>
    <w:rsid w:val="00024E63"/>
    <w:rsid w:val="0002653E"/>
    <w:rsid w:val="00026BCB"/>
    <w:rsid w:val="000304C4"/>
    <w:rsid w:val="00030DF6"/>
    <w:rsid w:val="00031E24"/>
    <w:rsid w:val="00032801"/>
    <w:rsid w:val="00033933"/>
    <w:rsid w:val="00034C30"/>
    <w:rsid w:val="00036370"/>
    <w:rsid w:val="00037677"/>
    <w:rsid w:val="00040509"/>
    <w:rsid w:val="00040598"/>
    <w:rsid w:val="000406ED"/>
    <w:rsid w:val="00041298"/>
    <w:rsid w:val="00041D7B"/>
    <w:rsid w:val="00042ECD"/>
    <w:rsid w:val="00043014"/>
    <w:rsid w:val="00043CA3"/>
    <w:rsid w:val="00047D50"/>
    <w:rsid w:val="00050DBF"/>
    <w:rsid w:val="000528C3"/>
    <w:rsid w:val="00053BFD"/>
    <w:rsid w:val="00054C99"/>
    <w:rsid w:val="00055DFC"/>
    <w:rsid w:val="00055EFC"/>
    <w:rsid w:val="00060BE9"/>
    <w:rsid w:val="0006178A"/>
    <w:rsid w:val="00062626"/>
    <w:rsid w:val="00063BEF"/>
    <w:rsid w:val="00067B78"/>
    <w:rsid w:val="00070789"/>
    <w:rsid w:val="0007476E"/>
    <w:rsid w:val="00074E8A"/>
    <w:rsid w:val="00076D14"/>
    <w:rsid w:val="00077C4A"/>
    <w:rsid w:val="00080FE9"/>
    <w:rsid w:val="000827A4"/>
    <w:rsid w:val="00082885"/>
    <w:rsid w:val="00084CE7"/>
    <w:rsid w:val="00084ECF"/>
    <w:rsid w:val="00086269"/>
    <w:rsid w:val="000863F7"/>
    <w:rsid w:val="000864D0"/>
    <w:rsid w:val="00087119"/>
    <w:rsid w:val="000912C2"/>
    <w:rsid w:val="000918D9"/>
    <w:rsid w:val="00091D68"/>
    <w:rsid w:val="00092EAE"/>
    <w:rsid w:val="0009591B"/>
    <w:rsid w:val="00095FBC"/>
    <w:rsid w:val="0009719F"/>
    <w:rsid w:val="000A01D0"/>
    <w:rsid w:val="000A1F18"/>
    <w:rsid w:val="000A2F2A"/>
    <w:rsid w:val="000A4274"/>
    <w:rsid w:val="000A4896"/>
    <w:rsid w:val="000A4C7C"/>
    <w:rsid w:val="000A4FEA"/>
    <w:rsid w:val="000A54C3"/>
    <w:rsid w:val="000A5667"/>
    <w:rsid w:val="000A610D"/>
    <w:rsid w:val="000A6233"/>
    <w:rsid w:val="000A6612"/>
    <w:rsid w:val="000A70CB"/>
    <w:rsid w:val="000B18CF"/>
    <w:rsid w:val="000B1B8A"/>
    <w:rsid w:val="000B2820"/>
    <w:rsid w:val="000B2DED"/>
    <w:rsid w:val="000B51F9"/>
    <w:rsid w:val="000B66DA"/>
    <w:rsid w:val="000B6C84"/>
    <w:rsid w:val="000B7B3A"/>
    <w:rsid w:val="000C0840"/>
    <w:rsid w:val="000C1C62"/>
    <w:rsid w:val="000C42D6"/>
    <w:rsid w:val="000C6589"/>
    <w:rsid w:val="000C658B"/>
    <w:rsid w:val="000C6A26"/>
    <w:rsid w:val="000C717B"/>
    <w:rsid w:val="000D0EB4"/>
    <w:rsid w:val="000D100F"/>
    <w:rsid w:val="000D166A"/>
    <w:rsid w:val="000D29A6"/>
    <w:rsid w:val="000D3A4C"/>
    <w:rsid w:val="000D5A6C"/>
    <w:rsid w:val="000D659C"/>
    <w:rsid w:val="000D676A"/>
    <w:rsid w:val="000D7D06"/>
    <w:rsid w:val="000E0FD3"/>
    <w:rsid w:val="000E2609"/>
    <w:rsid w:val="000E61F1"/>
    <w:rsid w:val="000E62DE"/>
    <w:rsid w:val="000F0257"/>
    <w:rsid w:val="000F0F89"/>
    <w:rsid w:val="000F1739"/>
    <w:rsid w:val="000F1AC9"/>
    <w:rsid w:val="000F1E0D"/>
    <w:rsid w:val="000F1E4B"/>
    <w:rsid w:val="000F2324"/>
    <w:rsid w:val="000F2E3A"/>
    <w:rsid w:val="000F3BDE"/>
    <w:rsid w:val="000F451E"/>
    <w:rsid w:val="000F598C"/>
    <w:rsid w:val="000F5AEF"/>
    <w:rsid w:val="000F5CC4"/>
    <w:rsid w:val="000F718F"/>
    <w:rsid w:val="00102DB9"/>
    <w:rsid w:val="00103738"/>
    <w:rsid w:val="00103EF5"/>
    <w:rsid w:val="001046EE"/>
    <w:rsid w:val="001057FB"/>
    <w:rsid w:val="0010622E"/>
    <w:rsid w:val="001078D3"/>
    <w:rsid w:val="00107DB6"/>
    <w:rsid w:val="00110D37"/>
    <w:rsid w:val="00111270"/>
    <w:rsid w:val="001126C1"/>
    <w:rsid w:val="00113733"/>
    <w:rsid w:val="00113DEF"/>
    <w:rsid w:val="00114581"/>
    <w:rsid w:val="00115D6B"/>
    <w:rsid w:val="0012276F"/>
    <w:rsid w:val="001251EB"/>
    <w:rsid w:val="00125299"/>
    <w:rsid w:val="0012635C"/>
    <w:rsid w:val="001264F0"/>
    <w:rsid w:val="001275C2"/>
    <w:rsid w:val="00127A28"/>
    <w:rsid w:val="00130B6E"/>
    <w:rsid w:val="00131125"/>
    <w:rsid w:val="0013151F"/>
    <w:rsid w:val="00132581"/>
    <w:rsid w:val="001354ED"/>
    <w:rsid w:val="00135745"/>
    <w:rsid w:val="00135F08"/>
    <w:rsid w:val="00140CB7"/>
    <w:rsid w:val="00141B3C"/>
    <w:rsid w:val="00141CB5"/>
    <w:rsid w:val="0014272C"/>
    <w:rsid w:val="00143A7E"/>
    <w:rsid w:val="00144515"/>
    <w:rsid w:val="0014581C"/>
    <w:rsid w:val="00150600"/>
    <w:rsid w:val="0015092F"/>
    <w:rsid w:val="00153FE5"/>
    <w:rsid w:val="00153FF7"/>
    <w:rsid w:val="001544A9"/>
    <w:rsid w:val="0015452D"/>
    <w:rsid w:val="00154981"/>
    <w:rsid w:val="0015527F"/>
    <w:rsid w:val="001552A3"/>
    <w:rsid w:val="0015593C"/>
    <w:rsid w:val="00155C12"/>
    <w:rsid w:val="00155C9D"/>
    <w:rsid w:val="00156A67"/>
    <w:rsid w:val="00156CE4"/>
    <w:rsid w:val="00160033"/>
    <w:rsid w:val="00160191"/>
    <w:rsid w:val="001601DA"/>
    <w:rsid w:val="001627CB"/>
    <w:rsid w:val="00164E9A"/>
    <w:rsid w:val="00164EA8"/>
    <w:rsid w:val="001679FC"/>
    <w:rsid w:val="00170EAD"/>
    <w:rsid w:val="00173C87"/>
    <w:rsid w:val="00174000"/>
    <w:rsid w:val="001762D2"/>
    <w:rsid w:val="00177635"/>
    <w:rsid w:val="00184909"/>
    <w:rsid w:val="001860B6"/>
    <w:rsid w:val="001869F9"/>
    <w:rsid w:val="00187082"/>
    <w:rsid w:val="00190307"/>
    <w:rsid w:val="001918D0"/>
    <w:rsid w:val="00192BF0"/>
    <w:rsid w:val="00194869"/>
    <w:rsid w:val="00194D9B"/>
    <w:rsid w:val="00194F76"/>
    <w:rsid w:val="00194FD0"/>
    <w:rsid w:val="001972B9"/>
    <w:rsid w:val="001A219D"/>
    <w:rsid w:val="001A3635"/>
    <w:rsid w:val="001A3971"/>
    <w:rsid w:val="001A579E"/>
    <w:rsid w:val="001A6823"/>
    <w:rsid w:val="001A7BB9"/>
    <w:rsid w:val="001B44B7"/>
    <w:rsid w:val="001B4DDA"/>
    <w:rsid w:val="001B5461"/>
    <w:rsid w:val="001B6C64"/>
    <w:rsid w:val="001C3C6F"/>
    <w:rsid w:val="001C5091"/>
    <w:rsid w:val="001C5102"/>
    <w:rsid w:val="001C56D1"/>
    <w:rsid w:val="001C5ADC"/>
    <w:rsid w:val="001D0157"/>
    <w:rsid w:val="001D1054"/>
    <w:rsid w:val="001D13CC"/>
    <w:rsid w:val="001D16C6"/>
    <w:rsid w:val="001D43AD"/>
    <w:rsid w:val="001D4793"/>
    <w:rsid w:val="001D4819"/>
    <w:rsid w:val="001D4CD9"/>
    <w:rsid w:val="001D7555"/>
    <w:rsid w:val="001E3418"/>
    <w:rsid w:val="001E3AF9"/>
    <w:rsid w:val="001E477B"/>
    <w:rsid w:val="001E4961"/>
    <w:rsid w:val="001E5F2B"/>
    <w:rsid w:val="001F10F3"/>
    <w:rsid w:val="001F2C18"/>
    <w:rsid w:val="001F34FA"/>
    <w:rsid w:val="001F3F01"/>
    <w:rsid w:val="001F3F88"/>
    <w:rsid w:val="001F4203"/>
    <w:rsid w:val="001F4C43"/>
    <w:rsid w:val="001F5F5C"/>
    <w:rsid w:val="001F6EF2"/>
    <w:rsid w:val="001F70C6"/>
    <w:rsid w:val="001F7B66"/>
    <w:rsid w:val="00200280"/>
    <w:rsid w:val="0020508A"/>
    <w:rsid w:val="00206D4F"/>
    <w:rsid w:val="002077FB"/>
    <w:rsid w:val="00210DA8"/>
    <w:rsid w:val="002113A2"/>
    <w:rsid w:val="00211F7D"/>
    <w:rsid w:val="002121E2"/>
    <w:rsid w:val="002131FE"/>
    <w:rsid w:val="002137C6"/>
    <w:rsid w:val="00216664"/>
    <w:rsid w:val="002169D1"/>
    <w:rsid w:val="002231E6"/>
    <w:rsid w:val="00224C23"/>
    <w:rsid w:val="00226921"/>
    <w:rsid w:val="00227095"/>
    <w:rsid w:val="0023039E"/>
    <w:rsid w:val="002323F0"/>
    <w:rsid w:val="0023254B"/>
    <w:rsid w:val="00234F0C"/>
    <w:rsid w:val="0023534C"/>
    <w:rsid w:val="0023631F"/>
    <w:rsid w:val="002401B5"/>
    <w:rsid w:val="0024161C"/>
    <w:rsid w:val="002449A6"/>
    <w:rsid w:val="00244E82"/>
    <w:rsid w:val="00245340"/>
    <w:rsid w:val="0024622D"/>
    <w:rsid w:val="002466F3"/>
    <w:rsid w:val="00246BA8"/>
    <w:rsid w:val="00247345"/>
    <w:rsid w:val="00247989"/>
    <w:rsid w:val="00251F77"/>
    <w:rsid w:val="002523AA"/>
    <w:rsid w:val="00252525"/>
    <w:rsid w:val="00252F93"/>
    <w:rsid w:val="0025311D"/>
    <w:rsid w:val="002569F9"/>
    <w:rsid w:val="00257201"/>
    <w:rsid w:val="00260B8E"/>
    <w:rsid w:val="00260D65"/>
    <w:rsid w:val="00261606"/>
    <w:rsid w:val="00261C05"/>
    <w:rsid w:val="0026462D"/>
    <w:rsid w:val="00265449"/>
    <w:rsid w:val="0026596A"/>
    <w:rsid w:val="00265D37"/>
    <w:rsid w:val="00266D16"/>
    <w:rsid w:val="002677C6"/>
    <w:rsid w:val="0026785E"/>
    <w:rsid w:val="00271285"/>
    <w:rsid w:val="00271459"/>
    <w:rsid w:val="002719ED"/>
    <w:rsid w:val="0027207D"/>
    <w:rsid w:val="002732CA"/>
    <w:rsid w:val="00273F31"/>
    <w:rsid w:val="00274F93"/>
    <w:rsid w:val="0027582F"/>
    <w:rsid w:val="00275CDC"/>
    <w:rsid w:val="00280202"/>
    <w:rsid w:val="00280A7C"/>
    <w:rsid w:val="00282CDB"/>
    <w:rsid w:val="0028504E"/>
    <w:rsid w:val="00285584"/>
    <w:rsid w:val="00285BDF"/>
    <w:rsid w:val="002863F8"/>
    <w:rsid w:val="002868A5"/>
    <w:rsid w:val="00286AB2"/>
    <w:rsid w:val="0028789D"/>
    <w:rsid w:val="00287A17"/>
    <w:rsid w:val="0029040A"/>
    <w:rsid w:val="00291C8A"/>
    <w:rsid w:val="00291D7F"/>
    <w:rsid w:val="00292096"/>
    <w:rsid w:val="00294F1C"/>
    <w:rsid w:val="00295EAC"/>
    <w:rsid w:val="00295FDF"/>
    <w:rsid w:val="00297CAE"/>
    <w:rsid w:val="002A110F"/>
    <w:rsid w:val="002A17E1"/>
    <w:rsid w:val="002A184E"/>
    <w:rsid w:val="002A258E"/>
    <w:rsid w:val="002A2A22"/>
    <w:rsid w:val="002A2AD5"/>
    <w:rsid w:val="002A2B1F"/>
    <w:rsid w:val="002A2F25"/>
    <w:rsid w:val="002A435F"/>
    <w:rsid w:val="002A4E97"/>
    <w:rsid w:val="002A4FB0"/>
    <w:rsid w:val="002A55FF"/>
    <w:rsid w:val="002A6DB8"/>
    <w:rsid w:val="002B00CA"/>
    <w:rsid w:val="002B0AEC"/>
    <w:rsid w:val="002B0DEF"/>
    <w:rsid w:val="002B384F"/>
    <w:rsid w:val="002B559C"/>
    <w:rsid w:val="002B58CF"/>
    <w:rsid w:val="002B76BE"/>
    <w:rsid w:val="002C06C9"/>
    <w:rsid w:val="002C08DE"/>
    <w:rsid w:val="002C14F8"/>
    <w:rsid w:val="002C1E0A"/>
    <w:rsid w:val="002C1FE8"/>
    <w:rsid w:val="002C3945"/>
    <w:rsid w:val="002C3BB9"/>
    <w:rsid w:val="002C480D"/>
    <w:rsid w:val="002C51D2"/>
    <w:rsid w:val="002C5432"/>
    <w:rsid w:val="002C7BF4"/>
    <w:rsid w:val="002D0DEE"/>
    <w:rsid w:val="002D0F4B"/>
    <w:rsid w:val="002D261D"/>
    <w:rsid w:val="002D2B9D"/>
    <w:rsid w:val="002D31CC"/>
    <w:rsid w:val="002D4019"/>
    <w:rsid w:val="002D494E"/>
    <w:rsid w:val="002D4FA6"/>
    <w:rsid w:val="002D5ED1"/>
    <w:rsid w:val="002D663B"/>
    <w:rsid w:val="002D737F"/>
    <w:rsid w:val="002E2E91"/>
    <w:rsid w:val="002E4D04"/>
    <w:rsid w:val="002E5AC0"/>
    <w:rsid w:val="002E792F"/>
    <w:rsid w:val="002F1976"/>
    <w:rsid w:val="002F1B6B"/>
    <w:rsid w:val="002F1B8D"/>
    <w:rsid w:val="002F335F"/>
    <w:rsid w:val="002F6236"/>
    <w:rsid w:val="002F66AF"/>
    <w:rsid w:val="0030134F"/>
    <w:rsid w:val="003019B3"/>
    <w:rsid w:val="00301A3C"/>
    <w:rsid w:val="003022D1"/>
    <w:rsid w:val="00302526"/>
    <w:rsid w:val="003025F8"/>
    <w:rsid w:val="00302D25"/>
    <w:rsid w:val="00303C1F"/>
    <w:rsid w:val="00303FCA"/>
    <w:rsid w:val="00304F4B"/>
    <w:rsid w:val="00305792"/>
    <w:rsid w:val="00305A6E"/>
    <w:rsid w:val="00306A0D"/>
    <w:rsid w:val="00306B9A"/>
    <w:rsid w:val="00307588"/>
    <w:rsid w:val="00310608"/>
    <w:rsid w:val="00310B5C"/>
    <w:rsid w:val="00313913"/>
    <w:rsid w:val="00316509"/>
    <w:rsid w:val="00317681"/>
    <w:rsid w:val="00320004"/>
    <w:rsid w:val="00320D55"/>
    <w:rsid w:val="00320DC9"/>
    <w:rsid w:val="00320FF4"/>
    <w:rsid w:val="0032158B"/>
    <w:rsid w:val="00322C93"/>
    <w:rsid w:val="0032307E"/>
    <w:rsid w:val="0032332F"/>
    <w:rsid w:val="00323F22"/>
    <w:rsid w:val="00326B15"/>
    <w:rsid w:val="00327C08"/>
    <w:rsid w:val="00332424"/>
    <w:rsid w:val="00332963"/>
    <w:rsid w:val="00332DEC"/>
    <w:rsid w:val="003337FD"/>
    <w:rsid w:val="00334BE8"/>
    <w:rsid w:val="00334C57"/>
    <w:rsid w:val="003356A0"/>
    <w:rsid w:val="00337C48"/>
    <w:rsid w:val="003426F9"/>
    <w:rsid w:val="00344991"/>
    <w:rsid w:val="00346590"/>
    <w:rsid w:val="00346EFB"/>
    <w:rsid w:val="003476A9"/>
    <w:rsid w:val="00347D23"/>
    <w:rsid w:val="00352F02"/>
    <w:rsid w:val="00353CFC"/>
    <w:rsid w:val="00355F81"/>
    <w:rsid w:val="0035777B"/>
    <w:rsid w:val="00363C7A"/>
    <w:rsid w:val="00364624"/>
    <w:rsid w:val="0036569C"/>
    <w:rsid w:val="00365883"/>
    <w:rsid w:val="00365D42"/>
    <w:rsid w:val="00366A1E"/>
    <w:rsid w:val="00372591"/>
    <w:rsid w:val="003736D2"/>
    <w:rsid w:val="0037416D"/>
    <w:rsid w:val="00375C71"/>
    <w:rsid w:val="0037759E"/>
    <w:rsid w:val="00377D2B"/>
    <w:rsid w:val="003823D5"/>
    <w:rsid w:val="00382A98"/>
    <w:rsid w:val="003836BC"/>
    <w:rsid w:val="00383AC6"/>
    <w:rsid w:val="003842B9"/>
    <w:rsid w:val="00384D5E"/>
    <w:rsid w:val="00384EF4"/>
    <w:rsid w:val="00385918"/>
    <w:rsid w:val="00385947"/>
    <w:rsid w:val="00385D25"/>
    <w:rsid w:val="00386472"/>
    <w:rsid w:val="00386E8E"/>
    <w:rsid w:val="00390208"/>
    <w:rsid w:val="00390AA8"/>
    <w:rsid w:val="00391A73"/>
    <w:rsid w:val="00392118"/>
    <w:rsid w:val="003927D3"/>
    <w:rsid w:val="00393696"/>
    <w:rsid w:val="003944CE"/>
    <w:rsid w:val="00395106"/>
    <w:rsid w:val="00395D54"/>
    <w:rsid w:val="00395F4B"/>
    <w:rsid w:val="0039622F"/>
    <w:rsid w:val="00396880"/>
    <w:rsid w:val="00396BA9"/>
    <w:rsid w:val="00397777"/>
    <w:rsid w:val="003A17A8"/>
    <w:rsid w:val="003A355F"/>
    <w:rsid w:val="003A4110"/>
    <w:rsid w:val="003A5283"/>
    <w:rsid w:val="003B0CB6"/>
    <w:rsid w:val="003B0FF8"/>
    <w:rsid w:val="003B38BF"/>
    <w:rsid w:val="003B39F8"/>
    <w:rsid w:val="003B3B08"/>
    <w:rsid w:val="003B3F61"/>
    <w:rsid w:val="003B3F83"/>
    <w:rsid w:val="003B5854"/>
    <w:rsid w:val="003B6A05"/>
    <w:rsid w:val="003B6E23"/>
    <w:rsid w:val="003C0170"/>
    <w:rsid w:val="003C2FCC"/>
    <w:rsid w:val="003C3311"/>
    <w:rsid w:val="003C4DEF"/>
    <w:rsid w:val="003C5F36"/>
    <w:rsid w:val="003C6F10"/>
    <w:rsid w:val="003C78EA"/>
    <w:rsid w:val="003D0FED"/>
    <w:rsid w:val="003D1288"/>
    <w:rsid w:val="003D1A52"/>
    <w:rsid w:val="003D706F"/>
    <w:rsid w:val="003D7F69"/>
    <w:rsid w:val="003E1C85"/>
    <w:rsid w:val="003E33FB"/>
    <w:rsid w:val="003E374F"/>
    <w:rsid w:val="003E6BB2"/>
    <w:rsid w:val="003E737E"/>
    <w:rsid w:val="003F1163"/>
    <w:rsid w:val="003F1DF7"/>
    <w:rsid w:val="003F20EB"/>
    <w:rsid w:val="003F299D"/>
    <w:rsid w:val="003F2BFF"/>
    <w:rsid w:val="003F3920"/>
    <w:rsid w:val="003F654D"/>
    <w:rsid w:val="003F7DDA"/>
    <w:rsid w:val="003F7EA2"/>
    <w:rsid w:val="0040000B"/>
    <w:rsid w:val="00401224"/>
    <w:rsid w:val="00403F32"/>
    <w:rsid w:val="00405870"/>
    <w:rsid w:val="004078A3"/>
    <w:rsid w:val="004105F9"/>
    <w:rsid w:val="0041114C"/>
    <w:rsid w:val="00413FBE"/>
    <w:rsid w:val="00414DB9"/>
    <w:rsid w:val="00414E29"/>
    <w:rsid w:val="00415288"/>
    <w:rsid w:val="00415EC6"/>
    <w:rsid w:val="004165A7"/>
    <w:rsid w:val="00420246"/>
    <w:rsid w:val="004203BC"/>
    <w:rsid w:val="004212F7"/>
    <w:rsid w:val="0042291E"/>
    <w:rsid w:val="00423797"/>
    <w:rsid w:val="00424480"/>
    <w:rsid w:val="00424EE7"/>
    <w:rsid w:val="0042654B"/>
    <w:rsid w:val="00427665"/>
    <w:rsid w:val="0043130F"/>
    <w:rsid w:val="0043153E"/>
    <w:rsid w:val="004326B6"/>
    <w:rsid w:val="00433394"/>
    <w:rsid w:val="00434DA0"/>
    <w:rsid w:val="00435400"/>
    <w:rsid w:val="00435B15"/>
    <w:rsid w:val="0044010B"/>
    <w:rsid w:val="00440BA9"/>
    <w:rsid w:val="0044116A"/>
    <w:rsid w:val="00442116"/>
    <w:rsid w:val="0044357C"/>
    <w:rsid w:val="0044360D"/>
    <w:rsid w:val="0044491D"/>
    <w:rsid w:val="004456CC"/>
    <w:rsid w:val="004459BB"/>
    <w:rsid w:val="00447ACE"/>
    <w:rsid w:val="00447CB8"/>
    <w:rsid w:val="00451BCF"/>
    <w:rsid w:val="00451BF9"/>
    <w:rsid w:val="004565DD"/>
    <w:rsid w:val="004566B8"/>
    <w:rsid w:val="00461226"/>
    <w:rsid w:val="004619C1"/>
    <w:rsid w:val="004624C9"/>
    <w:rsid w:val="00463260"/>
    <w:rsid w:val="004647F4"/>
    <w:rsid w:val="0046698B"/>
    <w:rsid w:val="00467C60"/>
    <w:rsid w:val="004701EE"/>
    <w:rsid w:val="00470653"/>
    <w:rsid w:val="0047374B"/>
    <w:rsid w:val="00473817"/>
    <w:rsid w:val="00475948"/>
    <w:rsid w:val="00476205"/>
    <w:rsid w:val="0047636D"/>
    <w:rsid w:val="00480108"/>
    <w:rsid w:val="004816D0"/>
    <w:rsid w:val="00483AE3"/>
    <w:rsid w:val="00485D4B"/>
    <w:rsid w:val="00486CA4"/>
    <w:rsid w:val="0049020D"/>
    <w:rsid w:val="00490226"/>
    <w:rsid w:val="00490230"/>
    <w:rsid w:val="004912CA"/>
    <w:rsid w:val="004917EA"/>
    <w:rsid w:val="00491E55"/>
    <w:rsid w:val="00492167"/>
    <w:rsid w:val="0049432E"/>
    <w:rsid w:val="00494920"/>
    <w:rsid w:val="004949F6"/>
    <w:rsid w:val="00494C4F"/>
    <w:rsid w:val="00497192"/>
    <w:rsid w:val="00497868"/>
    <w:rsid w:val="00497EE2"/>
    <w:rsid w:val="004A0475"/>
    <w:rsid w:val="004A2473"/>
    <w:rsid w:val="004A2A2D"/>
    <w:rsid w:val="004A3AFD"/>
    <w:rsid w:val="004A5663"/>
    <w:rsid w:val="004B18D9"/>
    <w:rsid w:val="004B1D5F"/>
    <w:rsid w:val="004B201B"/>
    <w:rsid w:val="004B3350"/>
    <w:rsid w:val="004B358A"/>
    <w:rsid w:val="004B3746"/>
    <w:rsid w:val="004B4536"/>
    <w:rsid w:val="004B5C39"/>
    <w:rsid w:val="004B7E90"/>
    <w:rsid w:val="004C089D"/>
    <w:rsid w:val="004C0CC1"/>
    <w:rsid w:val="004C318C"/>
    <w:rsid w:val="004C584A"/>
    <w:rsid w:val="004C6589"/>
    <w:rsid w:val="004C7E9A"/>
    <w:rsid w:val="004D00E7"/>
    <w:rsid w:val="004D17CB"/>
    <w:rsid w:val="004D1D18"/>
    <w:rsid w:val="004D1D75"/>
    <w:rsid w:val="004D26FA"/>
    <w:rsid w:val="004D2811"/>
    <w:rsid w:val="004D3922"/>
    <w:rsid w:val="004D3C3C"/>
    <w:rsid w:val="004D54D7"/>
    <w:rsid w:val="004D55DE"/>
    <w:rsid w:val="004D55F5"/>
    <w:rsid w:val="004D58D0"/>
    <w:rsid w:val="004D592E"/>
    <w:rsid w:val="004D6250"/>
    <w:rsid w:val="004D68FB"/>
    <w:rsid w:val="004D6A84"/>
    <w:rsid w:val="004E1870"/>
    <w:rsid w:val="004E2038"/>
    <w:rsid w:val="004E2F32"/>
    <w:rsid w:val="004E2F6E"/>
    <w:rsid w:val="004E39E7"/>
    <w:rsid w:val="004E3CF0"/>
    <w:rsid w:val="004E4140"/>
    <w:rsid w:val="004E4BEF"/>
    <w:rsid w:val="004E4C81"/>
    <w:rsid w:val="004E6320"/>
    <w:rsid w:val="004F003B"/>
    <w:rsid w:val="004F2D2F"/>
    <w:rsid w:val="004F4325"/>
    <w:rsid w:val="004F5246"/>
    <w:rsid w:val="004F739C"/>
    <w:rsid w:val="004F75F4"/>
    <w:rsid w:val="005000D6"/>
    <w:rsid w:val="00503832"/>
    <w:rsid w:val="0050498C"/>
    <w:rsid w:val="00505C04"/>
    <w:rsid w:val="00505D52"/>
    <w:rsid w:val="0050603B"/>
    <w:rsid w:val="00506120"/>
    <w:rsid w:val="0050665B"/>
    <w:rsid w:val="00506A24"/>
    <w:rsid w:val="005073D5"/>
    <w:rsid w:val="005077DF"/>
    <w:rsid w:val="00507EC0"/>
    <w:rsid w:val="005109A3"/>
    <w:rsid w:val="0051112F"/>
    <w:rsid w:val="00514439"/>
    <w:rsid w:val="00514453"/>
    <w:rsid w:val="00515B32"/>
    <w:rsid w:val="005170C5"/>
    <w:rsid w:val="00520419"/>
    <w:rsid w:val="00520C8F"/>
    <w:rsid w:val="00521B28"/>
    <w:rsid w:val="005220CC"/>
    <w:rsid w:val="00522393"/>
    <w:rsid w:val="00522A28"/>
    <w:rsid w:val="0052512C"/>
    <w:rsid w:val="0052537E"/>
    <w:rsid w:val="005261AB"/>
    <w:rsid w:val="005261D2"/>
    <w:rsid w:val="005268C1"/>
    <w:rsid w:val="0052692A"/>
    <w:rsid w:val="00526D17"/>
    <w:rsid w:val="00527F8E"/>
    <w:rsid w:val="00535EF3"/>
    <w:rsid w:val="00536640"/>
    <w:rsid w:val="00537248"/>
    <w:rsid w:val="00537C39"/>
    <w:rsid w:val="00541706"/>
    <w:rsid w:val="00542BD3"/>
    <w:rsid w:val="005435B7"/>
    <w:rsid w:val="0054384E"/>
    <w:rsid w:val="00544488"/>
    <w:rsid w:val="00547B2F"/>
    <w:rsid w:val="005504F8"/>
    <w:rsid w:val="00551ED1"/>
    <w:rsid w:val="00552063"/>
    <w:rsid w:val="0055351B"/>
    <w:rsid w:val="00554818"/>
    <w:rsid w:val="00557C74"/>
    <w:rsid w:val="00562C6C"/>
    <w:rsid w:val="0056414F"/>
    <w:rsid w:val="005707D9"/>
    <w:rsid w:val="0057172F"/>
    <w:rsid w:val="005723A1"/>
    <w:rsid w:val="005724D4"/>
    <w:rsid w:val="00572A2B"/>
    <w:rsid w:val="005744B0"/>
    <w:rsid w:val="00577420"/>
    <w:rsid w:val="005801BC"/>
    <w:rsid w:val="00580D21"/>
    <w:rsid w:val="00580EE7"/>
    <w:rsid w:val="0058201C"/>
    <w:rsid w:val="005842B4"/>
    <w:rsid w:val="00586C50"/>
    <w:rsid w:val="00591C54"/>
    <w:rsid w:val="00591D6F"/>
    <w:rsid w:val="005927CF"/>
    <w:rsid w:val="005945B9"/>
    <w:rsid w:val="005A0C89"/>
    <w:rsid w:val="005A18CF"/>
    <w:rsid w:val="005A206E"/>
    <w:rsid w:val="005A2DB3"/>
    <w:rsid w:val="005A3EBD"/>
    <w:rsid w:val="005A43BF"/>
    <w:rsid w:val="005A4D7E"/>
    <w:rsid w:val="005A520B"/>
    <w:rsid w:val="005A52ED"/>
    <w:rsid w:val="005A62E0"/>
    <w:rsid w:val="005B0C1A"/>
    <w:rsid w:val="005B4763"/>
    <w:rsid w:val="005B4998"/>
    <w:rsid w:val="005B521F"/>
    <w:rsid w:val="005B5350"/>
    <w:rsid w:val="005B5ECE"/>
    <w:rsid w:val="005B67FA"/>
    <w:rsid w:val="005B7FE5"/>
    <w:rsid w:val="005C21DD"/>
    <w:rsid w:val="005C29EA"/>
    <w:rsid w:val="005C3B6D"/>
    <w:rsid w:val="005C483F"/>
    <w:rsid w:val="005C74F5"/>
    <w:rsid w:val="005D147C"/>
    <w:rsid w:val="005D29D5"/>
    <w:rsid w:val="005D2B67"/>
    <w:rsid w:val="005D33F2"/>
    <w:rsid w:val="005D60A4"/>
    <w:rsid w:val="005D6A78"/>
    <w:rsid w:val="005D6B19"/>
    <w:rsid w:val="005D6C32"/>
    <w:rsid w:val="005D72B6"/>
    <w:rsid w:val="005E1329"/>
    <w:rsid w:val="005E18FF"/>
    <w:rsid w:val="005E1BEB"/>
    <w:rsid w:val="005E22FE"/>
    <w:rsid w:val="005E237C"/>
    <w:rsid w:val="005E2605"/>
    <w:rsid w:val="005E286A"/>
    <w:rsid w:val="005E3671"/>
    <w:rsid w:val="005E38D3"/>
    <w:rsid w:val="005E5634"/>
    <w:rsid w:val="005E6E76"/>
    <w:rsid w:val="005E712A"/>
    <w:rsid w:val="005F08E7"/>
    <w:rsid w:val="005F1829"/>
    <w:rsid w:val="005F24F2"/>
    <w:rsid w:val="005F334A"/>
    <w:rsid w:val="005F42EA"/>
    <w:rsid w:val="005F49CB"/>
    <w:rsid w:val="005F5F19"/>
    <w:rsid w:val="005F6299"/>
    <w:rsid w:val="005F7455"/>
    <w:rsid w:val="005F7A27"/>
    <w:rsid w:val="0060039A"/>
    <w:rsid w:val="00600501"/>
    <w:rsid w:val="00600980"/>
    <w:rsid w:val="006026B6"/>
    <w:rsid w:val="00604144"/>
    <w:rsid w:val="0060477C"/>
    <w:rsid w:val="00604E34"/>
    <w:rsid w:val="006069FE"/>
    <w:rsid w:val="006073A8"/>
    <w:rsid w:val="00607EBF"/>
    <w:rsid w:val="0061224D"/>
    <w:rsid w:val="00613390"/>
    <w:rsid w:val="00614654"/>
    <w:rsid w:val="00616827"/>
    <w:rsid w:val="006211CA"/>
    <w:rsid w:val="006214D0"/>
    <w:rsid w:val="00622FBD"/>
    <w:rsid w:val="0062519E"/>
    <w:rsid w:val="00625880"/>
    <w:rsid w:val="006276D6"/>
    <w:rsid w:val="0063013A"/>
    <w:rsid w:val="00630555"/>
    <w:rsid w:val="006320D5"/>
    <w:rsid w:val="00632B43"/>
    <w:rsid w:val="00634786"/>
    <w:rsid w:val="00634BD5"/>
    <w:rsid w:val="00635DF9"/>
    <w:rsid w:val="00635F28"/>
    <w:rsid w:val="00635F51"/>
    <w:rsid w:val="00636228"/>
    <w:rsid w:val="00641727"/>
    <w:rsid w:val="006435A5"/>
    <w:rsid w:val="00643D60"/>
    <w:rsid w:val="00645E49"/>
    <w:rsid w:val="00646619"/>
    <w:rsid w:val="00646946"/>
    <w:rsid w:val="00646C28"/>
    <w:rsid w:val="006505AC"/>
    <w:rsid w:val="006527D7"/>
    <w:rsid w:val="006527E2"/>
    <w:rsid w:val="00652ED9"/>
    <w:rsid w:val="00652FB7"/>
    <w:rsid w:val="0065375C"/>
    <w:rsid w:val="00653C33"/>
    <w:rsid w:val="00654C33"/>
    <w:rsid w:val="00654E88"/>
    <w:rsid w:val="0065577D"/>
    <w:rsid w:val="00655CD0"/>
    <w:rsid w:val="00656489"/>
    <w:rsid w:val="00657ED6"/>
    <w:rsid w:val="00660AD7"/>
    <w:rsid w:val="00660EC6"/>
    <w:rsid w:val="00661B95"/>
    <w:rsid w:val="00661BE5"/>
    <w:rsid w:val="006634D0"/>
    <w:rsid w:val="006637C9"/>
    <w:rsid w:val="006653DF"/>
    <w:rsid w:val="00665DB8"/>
    <w:rsid w:val="00666543"/>
    <w:rsid w:val="0066748F"/>
    <w:rsid w:val="006711C2"/>
    <w:rsid w:val="00673259"/>
    <w:rsid w:val="00674CF7"/>
    <w:rsid w:val="006751D6"/>
    <w:rsid w:val="0067579D"/>
    <w:rsid w:val="006810A7"/>
    <w:rsid w:val="00682093"/>
    <w:rsid w:val="00682DFB"/>
    <w:rsid w:val="00682E81"/>
    <w:rsid w:val="00683990"/>
    <w:rsid w:val="006848FF"/>
    <w:rsid w:val="00684A82"/>
    <w:rsid w:val="00686246"/>
    <w:rsid w:val="006872D9"/>
    <w:rsid w:val="006915E8"/>
    <w:rsid w:val="006919C5"/>
    <w:rsid w:val="00692104"/>
    <w:rsid w:val="00692FAD"/>
    <w:rsid w:val="00695013"/>
    <w:rsid w:val="006963B6"/>
    <w:rsid w:val="006969DA"/>
    <w:rsid w:val="006A0FFE"/>
    <w:rsid w:val="006A1071"/>
    <w:rsid w:val="006A3B1F"/>
    <w:rsid w:val="006A3E58"/>
    <w:rsid w:val="006A6028"/>
    <w:rsid w:val="006A6B9B"/>
    <w:rsid w:val="006A79A6"/>
    <w:rsid w:val="006B0E96"/>
    <w:rsid w:val="006B1612"/>
    <w:rsid w:val="006B1963"/>
    <w:rsid w:val="006B20D8"/>
    <w:rsid w:val="006B293D"/>
    <w:rsid w:val="006B3B5E"/>
    <w:rsid w:val="006B3DA4"/>
    <w:rsid w:val="006B3E65"/>
    <w:rsid w:val="006B466A"/>
    <w:rsid w:val="006B4C33"/>
    <w:rsid w:val="006B548E"/>
    <w:rsid w:val="006B6BA2"/>
    <w:rsid w:val="006C126B"/>
    <w:rsid w:val="006C3F82"/>
    <w:rsid w:val="006C46BA"/>
    <w:rsid w:val="006C5D70"/>
    <w:rsid w:val="006C79AC"/>
    <w:rsid w:val="006D02C6"/>
    <w:rsid w:val="006D2404"/>
    <w:rsid w:val="006D274E"/>
    <w:rsid w:val="006D291F"/>
    <w:rsid w:val="006D5923"/>
    <w:rsid w:val="006D7758"/>
    <w:rsid w:val="006E1540"/>
    <w:rsid w:val="006E2D51"/>
    <w:rsid w:val="006E2EB1"/>
    <w:rsid w:val="006E4165"/>
    <w:rsid w:val="006E4F2A"/>
    <w:rsid w:val="006E547E"/>
    <w:rsid w:val="006E5BE4"/>
    <w:rsid w:val="006E6702"/>
    <w:rsid w:val="006E68A3"/>
    <w:rsid w:val="006E7B2A"/>
    <w:rsid w:val="006F1747"/>
    <w:rsid w:val="006F247B"/>
    <w:rsid w:val="006F298F"/>
    <w:rsid w:val="006F29EC"/>
    <w:rsid w:val="006F2B86"/>
    <w:rsid w:val="006F2E55"/>
    <w:rsid w:val="006F3896"/>
    <w:rsid w:val="006F3ECA"/>
    <w:rsid w:val="006F4CAE"/>
    <w:rsid w:val="00700261"/>
    <w:rsid w:val="00701EC5"/>
    <w:rsid w:val="00704E6D"/>
    <w:rsid w:val="00706313"/>
    <w:rsid w:val="007072DC"/>
    <w:rsid w:val="00707562"/>
    <w:rsid w:val="00707D4B"/>
    <w:rsid w:val="00711111"/>
    <w:rsid w:val="00711378"/>
    <w:rsid w:val="00713796"/>
    <w:rsid w:val="00714FBA"/>
    <w:rsid w:val="00716747"/>
    <w:rsid w:val="00716CA6"/>
    <w:rsid w:val="00717A01"/>
    <w:rsid w:val="00717B8B"/>
    <w:rsid w:val="00720158"/>
    <w:rsid w:val="00720236"/>
    <w:rsid w:val="007205D1"/>
    <w:rsid w:val="00722A79"/>
    <w:rsid w:val="0072347B"/>
    <w:rsid w:val="00723659"/>
    <w:rsid w:val="00726E24"/>
    <w:rsid w:val="007271F8"/>
    <w:rsid w:val="00727C9A"/>
    <w:rsid w:val="00730C6A"/>
    <w:rsid w:val="00730E5F"/>
    <w:rsid w:val="00732875"/>
    <w:rsid w:val="0073504E"/>
    <w:rsid w:val="00740469"/>
    <w:rsid w:val="0074102C"/>
    <w:rsid w:val="0074137A"/>
    <w:rsid w:val="007436F1"/>
    <w:rsid w:val="00744D72"/>
    <w:rsid w:val="007451EC"/>
    <w:rsid w:val="00746C3C"/>
    <w:rsid w:val="00746C76"/>
    <w:rsid w:val="00747F41"/>
    <w:rsid w:val="007510FF"/>
    <w:rsid w:val="0075122E"/>
    <w:rsid w:val="00751DE9"/>
    <w:rsid w:val="00752363"/>
    <w:rsid w:val="0075341F"/>
    <w:rsid w:val="00753E81"/>
    <w:rsid w:val="00754641"/>
    <w:rsid w:val="007546A2"/>
    <w:rsid w:val="00754C7E"/>
    <w:rsid w:val="00756219"/>
    <w:rsid w:val="00756382"/>
    <w:rsid w:val="00756CC2"/>
    <w:rsid w:val="0076002D"/>
    <w:rsid w:val="007602BF"/>
    <w:rsid w:val="007613A1"/>
    <w:rsid w:val="00761E60"/>
    <w:rsid w:val="00762B1E"/>
    <w:rsid w:val="00765A76"/>
    <w:rsid w:val="00765FCA"/>
    <w:rsid w:val="007722ED"/>
    <w:rsid w:val="00772BA4"/>
    <w:rsid w:val="00773A60"/>
    <w:rsid w:val="00773C6E"/>
    <w:rsid w:val="00773D4F"/>
    <w:rsid w:val="0077666B"/>
    <w:rsid w:val="00777732"/>
    <w:rsid w:val="00780A4E"/>
    <w:rsid w:val="00784719"/>
    <w:rsid w:val="00784A25"/>
    <w:rsid w:val="00784D2F"/>
    <w:rsid w:val="0078657A"/>
    <w:rsid w:val="00787DE3"/>
    <w:rsid w:val="00790935"/>
    <w:rsid w:val="00790B65"/>
    <w:rsid w:val="00791567"/>
    <w:rsid w:val="00791AE5"/>
    <w:rsid w:val="00791B4E"/>
    <w:rsid w:val="007926F5"/>
    <w:rsid w:val="00793C9C"/>
    <w:rsid w:val="00795CCF"/>
    <w:rsid w:val="00797AF2"/>
    <w:rsid w:val="00797F1F"/>
    <w:rsid w:val="007A08E0"/>
    <w:rsid w:val="007A18CD"/>
    <w:rsid w:val="007A30B4"/>
    <w:rsid w:val="007A362A"/>
    <w:rsid w:val="007A5492"/>
    <w:rsid w:val="007A6A9B"/>
    <w:rsid w:val="007A6ED5"/>
    <w:rsid w:val="007A7362"/>
    <w:rsid w:val="007B0BA2"/>
    <w:rsid w:val="007B26E8"/>
    <w:rsid w:val="007B2CB8"/>
    <w:rsid w:val="007B5E0D"/>
    <w:rsid w:val="007B7217"/>
    <w:rsid w:val="007C02B0"/>
    <w:rsid w:val="007C0AD3"/>
    <w:rsid w:val="007C316D"/>
    <w:rsid w:val="007C34A4"/>
    <w:rsid w:val="007C3D69"/>
    <w:rsid w:val="007C3F6A"/>
    <w:rsid w:val="007C5CA0"/>
    <w:rsid w:val="007C5D9E"/>
    <w:rsid w:val="007C6EEE"/>
    <w:rsid w:val="007C7447"/>
    <w:rsid w:val="007C77BC"/>
    <w:rsid w:val="007C7B18"/>
    <w:rsid w:val="007D04A0"/>
    <w:rsid w:val="007D1B00"/>
    <w:rsid w:val="007D34D9"/>
    <w:rsid w:val="007D3677"/>
    <w:rsid w:val="007D46DF"/>
    <w:rsid w:val="007D4AF0"/>
    <w:rsid w:val="007D4B78"/>
    <w:rsid w:val="007D4C31"/>
    <w:rsid w:val="007D5827"/>
    <w:rsid w:val="007D59A9"/>
    <w:rsid w:val="007D7B8B"/>
    <w:rsid w:val="007E0942"/>
    <w:rsid w:val="007E1550"/>
    <w:rsid w:val="007E1592"/>
    <w:rsid w:val="007E21E2"/>
    <w:rsid w:val="007E3993"/>
    <w:rsid w:val="007E3B9D"/>
    <w:rsid w:val="007E4561"/>
    <w:rsid w:val="007E4D03"/>
    <w:rsid w:val="007E5211"/>
    <w:rsid w:val="007E573D"/>
    <w:rsid w:val="007E64CB"/>
    <w:rsid w:val="007E7750"/>
    <w:rsid w:val="007F0501"/>
    <w:rsid w:val="007F1015"/>
    <w:rsid w:val="007F24C0"/>
    <w:rsid w:val="007F465D"/>
    <w:rsid w:val="007F517B"/>
    <w:rsid w:val="0080305A"/>
    <w:rsid w:val="00804688"/>
    <w:rsid w:val="0080636F"/>
    <w:rsid w:val="00807BE1"/>
    <w:rsid w:val="00810ABE"/>
    <w:rsid w:val="00810D32"/>
    <w:rsid w:val="00811B51"/>
    <w:rsid w:val="008132A2"/>
    <w:rsid w:val="0081565C"/>
    <w:rsid w:val="00816CC7"/>
    <w:rsid w:val="00817161"/>
    <w:rsid w:val="008176C2"/>
    <w:rsid w:val="008213C1"/>
    <w:rsid w:val="008220BA"/>
    <w:rsid w:val="00822246"/>
    <w:rsid w:val="008245A3"/>
    <w:rsid w:val="008252F9"/>
    <w:rsid w:val="00826B01"/>
    <w:rsid w:val="00826FD1"/>
    <w:rsid w:val="00830194"/>
    <w:rsid w:val="00830725"/>
    <w:rsid w:val="00831BC5"/>
    <w:rsid w:val="008322F5"/>
    <w:rsid w:val="008326C4"/>
    <w:rsid w:val="00833AED"/>
    <w:rsid w:val="00833D52"/>
    <w:rsid w:val="00834C7C"/>
    <w:rsid w:val="00836C2F"/>
    <w:rsid w:val="00836EDB"/>
    <w:rsid w:val="00841698"/>
    <w:rsid w:val="00841E70"/>
    <w:rsid w:val="0084361C"/>
    <w:rsid w:val="0084365F"/>
    <w:rsid w:val="00843E00"/>
    <w:rsid w:val="00843F9A"/>
    <w:rsid w:val="00843FB4"/>
    <w:rsid w:val="00845351"/>
    <w:rsid w:val="00845CB9"/>
    <w:rsid w:val="00846971"/>
    <w:rsid w:val="00847D1B"/>
    <w:rsid w:val="008502F7"/>
    <w:rsid w:val="008507C5"/>
    <w:rsid w:val="00850A63"/>
    <w:rsid w:val="008525B4"/>
    <w:rsid w:val="00855D49"/>
    <w:rsid w:val="008601E8"/>
    <w:rsid w:val="0086038D"/>
    <w:rsid w:val="00860C36"/>
    <w:rsid w:val="00861B32"/>
    <w:rsid w:val="00861E3E"/>
    <w:rsid w:val="00862487"/>
    <w:rsid w:val="0086379A"/>
    <w:rsid w:val="0086384F"/>
    <w:rsid w:val="008657A3"/>
    <w:rsid w:val="00866BC9"/>
    <w:rsid w:val="0086764F"/>
    <w:rsid w:val="008702C2"/>
    <w:rsid w:val="008717F0"/>
    <w:rsid w:val="0087353F"/>
    <w:rsid w:val="008737C7"/>
    <w:rsid w:val="00874541"/>
    <w:rsid w:val="00874748"/>
    <w:rsid w:val="0087485D"/>
    <w:rsid w:val="008752DA"/>
    <w:rsid w:val="00875C2A"/>
    <w:rsid w:val="0088046E"/>
    <w:rsid w:val="00880E8C"/>
    <w:rsid w:val="00881D64"/>
    <w:rsid w:val="00881E87"/>
    <w:rsid w:val="008837EF"/>
    <w:rsid w:val="00884A59"/>
    <w:rsid w:val="0088701D"/>
    <w:rsid w:val="0088747D"/>
    <w:rsid w:val="008913CD"/>
    <w:rsid w:val="00891D99"/>
    <w:rsid w:val="008926F7"/>
    <w:rsid w:val="0089342F"/>
    <w:rsid w:val="0089433B"/>
    <w:rsid w:val="00894C41"/>
    <w:rsid w:val="0089555A"/>
    <w:rsid w:val="00896349"/>
    <w:rsid w:val="008964E6"/>
    <w:rsid w:val="008968FF"/>
    <w:rsid w:val="00896945"/>
    <w:rsid w:val="00897142"/>
    <w:rsid w:val="00897B13"/>
    <w:rsid w:val="00897B65"/>
    <w:rsid w:val="008A0700"/>
    <w:rsid w:val="008A0A40"/>
    <w:rsid w:val="008A1456"/>
    <w:rsid w:val="008A1BC4"/>
    <w:rsid w:val="008A305F"/>
    <w:rsid w:val="008A3320"/>
    <w:rsid w:val="008A364A"/>
    <w:rsid w:val="008A4051"/>
    <w:rsid w:val="008A434B"/>
    <w:rsid w:val="008A4427"/>
    <w:rsid w:val="008A4DAE"/>
    <w:rsid w:val="008A51D9"/>
    <w:rsid w:val="008A5233"/>
    <w:rsid w:val="008A64DF"/>
    <w:rsid w:val="008B1076"/>
    <w:rsid w:val="008B147A"/>
    <w:rsid w:val="008B34DE"/>
    <w:rsid w:val="008B3B6A"/>
    <w:rsid w:val="008B3BD0"/>
    <w:rsid w:val="008B52AC"/>
    <w:rsid w:val="008B71B0"/>
    <w:rsid w:val="008B7D69"/>
    <w:rsid w:val="008B7F16"/>
    <w:rsid w:val="008C1D1A"/>
    <w:rsid w:val="008C268B"/>
    <w:rsid w:val="008C3519"/>
    <w:rsid w:val="008C5EA5"/>
    <w:rsid w:val="008D14A3"/>
    <w:rsid w:val="008D1D26"/>
    <w:rsid w:val="008D3B6B"/>
    <w:rsid w:val="008D4020"/>
    <w:rsid w:val="008D6489"/>
    <w:rsid w:val="008D661A"/>
    <w:rsid w:val="008D6B91"/>
    <w:rsid w:val="008D7B15"/>
    <w:rsid w:val="008E0581"/>
    <w:rsid w:val="008E079A"/>
    <w:rsid w:val="008E09F9"/>
    <w:rsid w:val="008E4577"/>
    <w:rsid w:val="008E4C34"/>
    <w:rsid w:val="008E5B6E"/>
    <w:rsid w:val="008E6183"/>
    <w:rsid w:val="008E6495"/>
    <w:rsid w:val="008F05BA"/>
    <w:rsid w:val="008F1293"/>
    <w:rsid w:val="008F20AC"/>
    <w:rsid w:val="008F28B6"/>
    <w:rsid w:val="008F2BE5"/>
    <w:rsid w:val="008F43AE"/>
    <w:rsid w:val="008F4F76"/>
    <w:rsid w:val="008F60D7"/>
    <w:rsid w:val="009016AB"/>
    <w:rsid w:val="00901B41"/>
    <w:rsid w:val="009036B9"/>
    <w:rsid w:val="009058AA"/>
    <w:rsid w:val="00905B08"/>
    <w:rsid w:val="00906593"/>
    <w:rsid w:val="00906698"/>
    <w:rsid w:val="00906E43"/>
    <w:rsid w:val="00913360"/>
    <w:rsid w:val="0091394D"/>
    <w:rsid w:val="00913BFF"/>
    <w:rsid w:val="00914D34"/>
    <w:rsid w:val="00920424"/>
    <w:rsid w:val="00923CD0"/>
    <w:rsid w:val="0092481C"/>
    <w:rsid w:val="00930214"/>
    <w:rsid w:val="00930450"/>
    <w:rsid w:val="009314D7"/>
    <w:rsid w:val="00931D14"/>
    <w:rsid w:val="00932C6C"/>
    <w:rsid w:val="00933E5E"/>
    <w:rsid w:val="00935461"/>
    <w:rsid w:val="00936980"/>
    <w:rsid w:val="009375F5"/>
    <w:rsid w:val="009421A4"/>
    <w:rsid w:val="00943897"/>
    <w:rsid w:val="00944111"/>
    <w:rsid w:val="00950327"/>
    <w:rsid w:val="00950E7A"/>
    <w:rsid w:val="00951534"/>
    <w:rsid w:val="009538F4"/>
    <w:rsid w:val="0095413E"/>
    <w:rsid w:val="0095575D"/>
    <w:rsid w:val="009568DC"/>
    <w:rsid w:val="009576A9"/>
    <w:rsid w:val="0095782A"/>
    <w:rsid w:val="00957EEC"/>
    <w:rsid w:val="00961109"/>
    <w:rsid w:val="00961566"/>
    <w:rsid w:val="00962616"/>
    <w:rsid w:val="0096425E"/>
    <w:rsid w:val="009642FD"/>
    <w:rsid w:val="009646B3"/>
    <w:rsid w:val="009669E0"/>
    <w:rsid w:val="009677BF"/>
    <w:rsid w:val="0097049B"/>
    <w:rsid w:val="00970615"/>
    <w:rsid w:val="00970AD8"/>
    <w:rsid w:val="00971ECC"/>
    <w:rsid w:val="00972369"/>
    <w:rsid w:val="00972BA7"/>
    <w:rsid w:val="00973005"/>
    <w:rsid w:val="00975F66"/>
    <w:rsid w:val="00976A43"/>
    <w:rsid w:val="00977E3B"/>
    <w:rsid w:val="00980BD4"/>
    <w:rsid w:val="00982E02"/>
    <w:rsid w:val="00982F1A"/>
    <w:rsid w:val="00984514"/>
    <w:rsid w:val="0098546C"/>
    <w:rsid w:val="00985D60"/>
    <w:rsid w:val="00985E82"/>
    <w:rsid w:val="009862EC"/>
    <w:rsid w:val="009869C1"/>
    <w:rsid w:val="0098701C"/>
    <w:rsid w:val="0099055D"/>
    <w:rsid w:val="009905FB"/>
    <w:rsid w:val="00992D12"/>
    <w:rsid w:val="00993928"/>
    <w:rsid w:val="00993F48"/>
    <w:rsid w:val="00995DDC"/>
    <w:rsid w:val="00996CBA"/>
    <w:rsid w:val="00996FE1"/>
    <w:rsid w:val="00997085"/>
    <w:rsid w:val="00997BD9"/>
    <w:rsid w:val="009A0501"/>
    <w:rsid w:val="009A0E9F"/>
    <w:rsid w:val="009A2F53"/>
    <w:rsid w:val="009A2FF4"/>
    <w:rsid w:val="009A344E"/>
    <w:rsid w:val="009A4CE2"/>
    <w:rsid w:val="009A5F0A"/>
    <w:rsid w:val="009A68EE"/>
    <w:rsid w:val="009A6E3F"/>
    <w:rsid w:val="009A726D"/>
    <w:rsid w:val="009A7323"/>
    <w:rsid w:val="009B04B6"/>
    <w:rsid w:val="009B0981"/>
    <w:rsid w:val="009B106F"/>
    <w:rsid w:val="009B358D"/>
    <w:rsid w:val="009B3BFA"/>
    <w:rsid w:val="009B480C"/>
    <w:rsid w:val="009B5252"/>
    <w:rsid w:val="009B5D6C"/>
    <w:rsid w:val="009B5F60"/>
    <w:rsid w:val="009C1114"/>
    <w:rsid w:val="009C11EE"/>
    <w:rsid w:val="009C215F"/>
    <w:rsid w:val="009C32DB"/>
    <w:rsid w:val="009C53AD"/>
    <w:rsid w:val="009C64C3"/>
    <w:rsid w:val="009C6971"/>
    <w:rsid w:val="009D0F40"/>
    <w:rsid w:val="009D1674"/>
    <w:rsid w:val="009D3051"/>
    <w:rsid w:val="009D3305"/>
    <w:rsid w:val="009D3551"/>
    <w:rsid w:val="009D3DC3"/>
    <w:rsid w:val="009D5243"/>
    <w:rsid w:val="009D6362"/>
    <w:rsid w:val="009D6AB0"/>
    <w:rsid w:val="009D741F"/>
    <w:rsid w:val="009D7475"/>
    <w:rsid w:val="009D79D1"/>
    <w:rsid w:val="009D7F00"/>
    <w:rsid w:val="009E067D"/>
    <w:rsid w:val="009E1188"/>
    <w:rsid w:val="009E1561"/>
    <w:rsid w:val="009E2786"/>
    <w:rsid w:val="009E3369"/>
    <w:rsid w:val="009E4BE9"/>
    <w:rsid w:val="009E5738"/>
    <w:rsid w:val="009E5AB3"/>
    <w:rsid w:val="009E5B19"/>
    <w:rsid w:val="009E6CD1"/>
    <w:rsid w:val="009E7A03"/>
    <w:rsid w:val="009E7D62"/>
    <w:rsid w:val="009F2DF2"/>
    <w:rsid w:val="009F32DE"/>
    <w:rsid w:val="009F3A87"/>
    <w:rsid w:val="009F4064"/>
    <w:rsid w:val="009F4B53"/>
    <w:rsid w:val="009F5B6E"/>
    <w:rsid w:val="009F6C47"/>
    <w:rsid w:val="009F7EF1"/>
    <w:rsid w:val="00A00A59"/>
    <w:rsid w:val="00A01D94"/>
    <w:rsid w:val="00A01F6A"/>
    <w:rsid w:val="00A03D1A"/>
    <w:rsid w:val="00A059E7"/>
    <w:rsid w:val="00A05D56"/>
    <w:rsid w:val="00A121C3"/>
    <w:rsid w:val="00A1346A"/>
    <w:rsid w:val="00A1510A"/>
    <w:rsid w:val="00A16781"/>
    <w:rsid w:val="00A17758"/>
    <w:rsid w:val="00A17B09"/>
    <w:rsid w:val="00A21A72"/>
    <w:rsid w:val="00A24AF8"/>
    <w:rsid w:val="00A26F1B"/>
    <w:rsid w:val="00A33B82"/>
    <w:rsid w:val="00A34264"/>
    <w:rsid w:val="00A3468A"/>
    <w:rsid w:val="00A353F3"/>
    <w:rsid w:val="00A35ED0"/>
    <w:rsid w:val="00A41199"/>
    <w:rsid w:val="00A41779"/>
    <w:rsid w:val="00A41DF3"/>
    <w:rsid w:val="00A440E8"/>
    <w:rsid w:val="00A453B3"/>
    <w:rsid w:val="00A4630D"/>
    <w:rsid w:val="00A54576"/>
    <w:rsid w:val="00A54FA0"/>
    <w:rsid w:val="00A5572E"/>
    <w:rsid w:val="00A60AD6"/>
    <w:rsid w:val="00A60CDB"/>
    <w:rsid w:val="00A62015"/>
    <w:rsid w:val="00A646D9"/>
    <w:rsid w:val="00A653BC"/>
    <w:rsid w:val="00A657B3"/>
    <w:rsid w:val="00A6644A"/>
    <w:rsid w:val="00A66690"/>
    <w:rsid w:val="00A705CC"/>
    <w:rsid w:val="00A70783"/>
    <w:rsid w:val="00A72484"/>
    <w:rsid w:val="00A73AE2"/>
    <w:rsid w:val="00A75E2D"/>
    <w:rsid w:val="00A77970"/>
    <w:rsid w:val="00A77F66"/>
    <w:rsid w:val="00A8113A"/>
    <w:rsid w:val="00A83620"/>
    <w:rsid w:val="00A845BC"/>
    <w:rsid w:val="00A875B9"/>
    <w:rsid w:val="00A90924"/>
    <w:rsid w:val="00A96B21"/>
    <w:rsid w:val="00A97B35"/>
    <w:rsid w:val="00A97BB3"/>
    <w:rsid w:val="00AA0AC7"/>
    <w:rsid w:val="00AA29FA"/>
    <w:rsid w:val="00AA459F"/>
    <w:rsid w:val="00AA5708"/>
    <w:rsid w:val="00AA5A9A"/>
    <w:rsid w:val="00AA6D3A"/>
    <w:rsid w:val="00AB065E"/>
    <w:rsid w:val="00AB0C00"/>
    <w:rsid w:val="00AB28AC"/>
    <w:rsid w:val="00AB2B35"/>
    <w:rsid w:val="00AB6134"/>
    <w:rsid w:val="00AB6BAE"/>
    <w:rsid w:val="00AC00C3"/>
    <w:rsid w:val="00AC1AED"/>
    <w:rsid w:val="00AC1D0A"/>
    <w:rsid w:val="00AC2CB1"/>
    <w:rsid w:val="00AC3FBD"/>
    <w:rsid w:val="00AC41F4"/>
    <w:rsid w:val="00AC4C5D"/>
    <w:rsid w:val="00AC7D1B"/>
    <w:rsid w:val="00AD355E"/>
    <w:rsid w:val="00AD5FCA"/>
    <w:rsid w:val="00AD67E7"/>
    <w:rsid w:val="00AD74C9"/>
    <w:rsid w:val="00AE1A95"/>
    <w:rsid w:val="00AE24B0"/>
    <w:rsid w:val="00AE282B"/>
    <w:rsid w:val="00AE2D66"/>
    <w:rsid w:val="00AE2EE8"/>
    <w:rsid w:val="00AE3F79"/>
    <w:rsid w:val="00AE587E"/>
    <w:rsid w:val="00AE59C0"/>
    <w:rsid w:val="00AE75EA"/>
    <w:rsid w:val="00AE7A52"/>
    <w:rsid w:val="00AF2ADF"/>
    <w:rsid w:val="00AF2F76"/>
    <w:rsid w:val="00AF348F"/>
    <w:rsid w:val="00AF42B4"/>
    <w:rsid w:val="00AF4C70"/>
    <w:rsid w:val="00AF5042"/>
    <w:rsid w:val="00AF56C6"/>
    <w:rsid w:val="00AF62B1"/>
    <w:rsid w:val="00AF63C9"/>
    <w:rsid w:val="00B00077"/>
    <w:rsid w:val="00B0035B"/>
    <w:rsid w:val="00B006AD"/>
    <w:rsid w:val="00B03BA1"/>
    <w:rsid w:val="00B03BBE"/>
    <w:rsid w:val="00B04A06"/>
    <w:rsid w:val="00B04BC5"/>
    <w:rsid w:val="00B04F8A"/>
    <w:rsid w:val="00B050FB"/>
    <w:rsid w:val="00B05D5D"/>
    <w:rsid w:val="00B062E5"/>
    <w:rsid w:val="00B06B23"/>
    <w:rsid w:val="00B07449"/>
    <w:rsid w:val="00B07E46"/>
    <w:rsid w:val="00B11804"/>
    <w:rsid w:val="00B122E4"/>
    <w:rsid w:val="00B128DB"/>
    <w:rsid w:val="00B13226"/>
    <w:rsid w:val="00B16C2D"/>
    <w:rsid w:val="00B17233"/>
    <w:rsid w:val="00B17F48"/>
    <w:rsid w:val="00B20185"/>
    <w:rsid w:val="00B20C02"/>
    <w:rsid w:val="00B20D43"/>
    <w:rsid w:val="00B21C1F"/>
    <w:rsid w:val="00B21CC4"/>
    <w:rsid w:val="00B22347"/>
    <w:rsid w:val="00B23EC8"/>
    <w:rsid w:val="00B27626"/>
    <w:rsid w:val="00B30D65"/>
    <w:rsid w:val="00B32306"/>
    <w:rsid w:val="00B32E7D"/>
    <w:rsid w:val="00B34948"/>
    <w:rsid w:val="00B35865"/>
    <w:rsid w:val="00B35A33"/>
    <w:rsid w:val="00B36EA9"/>
    <w:rsid w:val="00B409E0"/>
    <w:rsid w:val="00B41E84"/>
    <w:rsid w:val="00B420A0"/>
    <w:rsid w:val="00B42F3D"/>
    <w:rsid w:val="00B43224"/>
    <w:rsid w:val="00B44524"/>
    <w:rsid w:val="00B44DC3"/>
    <w:rsid w:val="00B46CD5"/>
    <w:rsid w:val="00B470A5"/>
    <w:rsid w:val="00B5147B"/>
    <w:rsid w:val="00B51615"/>
    <w:rsid w:val="00B536B3"/>
    <w:rsid w:val="00B544F1"/>
    <w:rsid w:val="00B553C9"/>
    <w:rsid w:val="00B5586C"/>
    <w:rsid w:val="00B575D4"/>
    <w:rsid w:val="00B6053C"/>
    <w:rsid w:val="00B6098C"/>
    <w:rsid w:val="00B61AE5"/>
    <w:rsid w:val="00B61B17"/>
    <w:rsid w:val="00B61B88"/>
    <w:rsid w:val="00B634C3"/>
    <w:rsid w:val="00B63BEC"/>
    <w:rsid w:val="00B640C6"/>
    <w:rsid w:val="00B64925"/>
    <w:rsid w:val="00B64B2B"/>
    <w:rsid w:val="00B677EE"/>
    <w:rsid w:val="00B7004A"/>
    <w:rsid w:val="00B71D9F"/>
    <w:rsid w:val="00B770AF"/>
    <w:rsid w:val="00B77188"/>
    <w:rsid w:val="00B77B4C"/>
    <w:rsid w:val="00B77DAE"/>
    <w:rsid w:val="00B801B7"/>
    <w:rsid w:val="00B8130A"/>
    <w:rsid w:val="00B814A3"/>
    <w:rsid w:val="00B81C11"/>
    <w:rsid w:val="00B834D7"/>
    <w:rsid w:val="00B84B0A"/>
    <w:rsid w:val="00B84FDB"/>
    <w:rsid w:val="00B862BB"/>
    <w:rsid w:val="00B910FD"/>
    <w:rsid w:val="00B9193F"/>
    <w:rsid w:val="00B91B87"/>
    <w:rsid w:val="00B93553"/>
    <w:rsid w:val="00B939E0"/>
    <w:rsid w:val="00B93E5F"/>
    <w:rsid w:val="00B94060"/>
    <w:rsid w:val="00B940A1"/>
    <w:rsid w:val="00B940F9"/>
    <w:rsid w:val="00B943B1"/>
    <w:rsid w:val="00B95ED9"/>
    <w:rsid w:val="00B96D4E"/>
    <w:rsid w:val="00B97895"/>
    <w:rsid w:val="00BA12B5"/>
    <w:rsid w:val="00BA2088"/>
    <w:rsid w:val="00BA2F00"/>
    <w:rsid w:val="00BA2FA6"/>
    <w:rsid w:val="00BA5299"/>
    <w:rsid w:val="00BA59FF"/>
    <w:rsid w:val="00BA62EC"/>
    <w:rsid w:val="00BA6DAA"/>
    <w:rsid w:val="00BA7053"/>
    <w:rsid w:val="00BB0A17"/>
    <w:rsid w:val="00BB182F"/>
    <w:rsid w:val="00BB3509"/>
    <w:rsid w:val="00BB4826"/>
    <w:rsid w:val="00BB5273"/>
    <w:rsid w:val="00BB5EFA"/>
    <w:rsid w:val="00BB69F0"/>
    <w:rsid w:val="00BB7D20"/>
    <w:rsid w:val="00BC0064"/>
    <w:rsid w:val="00BC0698"/>
    <w:rsid w:val="00BC0804"/>
    <w:rsid w:val="00BC1474"/>
    <w:rsid w:val="00BC2B60"/>
    <w:rsid w:val="00BC302F"/>
    <w:rsid w:val="00BC7702"/>
    <w:rsid w:val="00BD02FB"/>
    <w:rsid w:val="00BD033A"/>
    <w:rsid w:val="00BD33F3"/>
    <w:rsid w:val="00BD4003"/>
    <w:rsid w:val="00BD418C"/>
    <w:rsid w:val="00BD4346"/>
    <w:rsid w:val="00BD4423"/>
    <w:rsid w:val="00BD4C9E"/>
    <w:rsid w:val="00BD5AA6"/>
    <w:rsid w:val="00BD713C"/>
    <w:rsid w:val="00BD7691"/>
    <w:rsid w:val="00BE0303"/>
    <w:rsid w:val="00BE0A9C"/>
    <w:rsid w:val="00BE1091"/>
    <w:rsid w:val="00BE180A"/>
    <w:rsid w:val="00BE1E12"/>
    <w:rsid w:val="00BE297C"/>
    <w:rsid w:val="00BE43A1"/>
    <w:rsid w:val="00BE487E"/>
    <w:rsid w:val="00BE4BE2"/>
    <w:rsid w:val="00BE7884"/>
    <w:rsid w:val="00BE7D5A"/>
    <w:rsid w:val="00BF0338"/>
    <w:rsid w:val="00BF35E3"/>
    <w:rsid w:val="00BF60E4"/>
    <w:rsid w:val="00BF69CC"/>
    <w:rsid w:val="00BF7E82"/>
    <w:rsid w:val="00C00C3E"/>
    <w:rsid w:val="00C00F47"/>
    <w:rsid w:val="00C020FA"/>
    <w:rsid w:val="00C02F19"/>
    <w:rsid w:val="00C04A71"/>
    <w:rsid w:val="00C05F9C"/>
    <w:rsid w:val="00C061FB"/>
    <w:rsid w:val="00C06C8E"/>
    <w:rsid w:val="00C075D1"/>
    <w:rsid w:val="00C105CF"/>
    <w:rsid w:val="00C109F7"/>
    <w:rsid w:val="00C10BE5"/>
    <w:rsid w:val="00C11E93"/>
    <w:rsid w:val="00C15273"/>
    <w:rsid w:val="00C15EB7"/>
    <w:rsid w:val="00C15FD9"/>
    <w:rsid w:val="00C16362"/>
    <w:rsid w:val="00C17C7A"/>
    <w:rsid w:val="00C20583"/>
    <w:rsid w:val="00C21128"/>
    <w:rsid w:val="00C2165B"/>
    <w:rsid w:val="00C22868"/>
    <w:rsid w:val="00C2354A"/>
    <w:rsid w:val="00C267F0"/>
    <w:rsid w:val="00C279F2"/>
    <w:rsid w:val="00C27B33"/>
    <w:rsid w:val="00C3079E"/>
    <w:rsid w:val="00C32456"/>
    <w:rsid w:val="00C33875"/>
    <w:rsid w:val="00C34762"/>
    <w:rsid w:val="00C37AE8"/>
    <w:rsid w:val="00C40870"/>
    <w:rsid w:val="00C4299E"/>
    <w:rsid w:val="00C42E2A"/>
    <w:rsid w:val="00C457CC"/>
    <w:rsid w:val="00C469D3"/>
    <w:rsid w:val="00C46F3A"/>
    <w:rsid w:val="00C50BA5"/>
    <w:rsid w:val="00C514C7"/>
    <w:rsid w:val="00C51F27"/>
    <w:rsid w:val="00C54457"/>
    <w:rsid w:val="00C551AA"/>
    <w:rsid w:val="00C5612E"/>
    <w:rsid w:val="00C56BFC"/>
    <w:rsid w:val="00C57556"/>
    <w:rsid w:val="00C57AF5"/>
    <w:rsid w:val="00C6372D"/>
    <w:rsid w:val="00C63C34"/>
    <w:rsid w:val="00C64697"/>
    <w:rsid w:val="00C6527E"/>
    <w:rsid w:val="00C655AF"/>
    <w:rsid w:val="00C665B8"/>
    <w:rsid w:val="00C66DCA"/>
    <w:rsid w:val="00C70106"/>
    <w:rsid w:val="00C705EF"/>
    <w:rsid w:val="00C75744"/>
    <w:rsid w:val="00C76000"/>
    <w:rsid w:val="00C765D1"/>
    <w:rsid w:val="00C76C0A"/>
    <w:rsid w:val="00C80009"/>
    <w:rsid w:val="00C800B7"/>
    <w:rsid w:val="00C830B7"/>
    <w:rsid w:val="00C85287"/>
    <w:rsid w:val="00C85481"/>
    <w:rsid w:val="00C86DBC"/>
    <w:rsid w:val="00C87FCC"/>
    <w:rsid w:val="00C94BED"/>
    <w:rsid w:val="00C956E7"/>
    <w:rsid w:val="00C96FA7"/>
    <w:rsid w:val="00C9759D"/>
    <w:rsid w:val="00CA3765"/>
    <w:rsid w:val="00CA5735"/>
    <w:rsid w:val="00CA5E99"/>
    <w:rsid w:val="00CA66A4"/>
    <w:rsid w:val="00CA716F"/>
    <w:rsid w:val="00CB0894"/>
    <w:rsid w:val="00CB3765"/>
    <w:rsid w:val="00CB3A15"/>
    <w:rsid w:val="00CB57D3"/>
    <w:rsid w:val="00CB654A"/>
    <w:rsid w:val="00CC1105"/>
    <w:rsid w:val="00CC3B36"/>
    <w:rsid w:val="00CC464C"/>
    <w:rsid w:val="00CC6B10"/>
    <w:rsid w:val="00CD0CEE"/>
    <w:rsid w:val="00CD12E9"/>
    <w:rsid w:val="00CD1809"/>
    <w:rsid w:val="00CD230D"/>
    <w:rsid w:val="00CD2AD7"/>
    <w:rsid w:val="00CD2ED3"/>
    <w:rsid w:val="00CD4A93"/>
    <w:rsid w:val="00CD56E2"/>
    <w:rsid w:val="00CD5C8E"/>
    <w:rsid w:val="00CD627C"/>
    <w:rsid w:val="00CE03B8"/>
    <w:rsid w:val="00CE260D"/>
    <w:rsid w:val="00CE5B96"/>
    <w:rsid w:val="00CE6336"/>
    <w:rsid w:val="00CE6F4A"/>
    <w:rsid w:val="00CE77A8"/>
    <w:rsid w:val="00CE7ABE"/>
    <w:rsid w:val="00CE7C03"/>
    <w:rsid w:val="00CE7FAB"/>
    <w:rsid w:val="00CF0D77"/>
    <w:rsid w:val="00CF1153"/>
    <w:rsid w:val="00CF137A"/>
    <w:rsid w:val="00CF15ED"/>
    <w:rsid w:val="00CF177D"/>
    <w:rsid w:val="00CF2727"/>
    <w:rsid w:val="00CF28C2"/>
    <w:rsid w:val="00CF3E62"/>
    <w:rsid w:val="00CF5952"/>
    <w:rsid w:val="00CF6B8B"/>
    <w:rsid w:val="00CF6CF9"/>
    <w:rsid w:val="00CF6E2D"/>
    <w:rsid w:val="00CF70AB"/>
    <w:rsid w:val="00CF7357"/>
    <w:rsid w:val="00D0027E"/>
    <w:rsid w:val="00D004C5"/>
    <w:rsid w:val="00D00860"/>
    <w:rsid w:val="00D00A8C"/>
    <w:rsid w:val="00D01FF2"/>
    <w:rsid w:val="00D025AB"/>
    <w:rsid w:val="00D027A4"/>
    <w:rsid w:val="00D0359D"/>
    <w:rsid w:val="00D05549"/>
    <w:rsid w:val="00D062E3"/>
    <w:rsid w:val="00D07D97"/>
    <w:rsid w:val="00D11289"/>
    <w:rsid w:val="00D11B7F"/>
    <w:rsid w:val="00D11ED4"/>
    <w:rsid w:val="00D12559"/>
    <w:rsid w:val="00D14CA8"/>
    <w:rsid w:val="00D1526E"/>
    <w:rsid w:val="00D15D1E"/>
    <w:rsid w:val="00D161E3"/>
    <w:rsid w:val="00D1688F"/>
    <w:rsid w:val="00D17978"/>
    <w:rsid w:val="00D2061F"/>
    <w:rsid w:val="00D21A62"/>
    <w:rsid w:val="00D21DAE"/>
    <w:rsid w:val="00D21F54"/>
    <w:rsid w:val="00D22628"/>
    <w:rsid w:val="00D22A9A"/>
    <w:rsid w:val="00D23307"/>
    <w:rsid w:val="00D23642"/>
    <w:rsid w:val="00D24071"/>
    <w:rsid w:val="00D25606"/>
    <w:rsid w:val="00D26EC1"/>
    <w:rsid w:val="00D302B7"/>
    <w:rsid w:val="00D3059B"/>
    <w:rsid w:val="00D31110"/>
    <w:rsid w:val="00D314CE"/>
    <w:rsid w:val="00D31D33"/>
    <w:rsid w:val="00D31DDB"/>
    <w:rsid w:val="00D32928"/>
    <w:rsid w:val="00D346AA"/>
    <w:rsid w:val="00D35982"/>
    <w:rsid w:val="00D36824"/>
    <w:rsid w:val="00D41BD5"/>
    <w:rsid w:val="00D44BDF"/>
    <w:rsid w:val="00D44F06"/>
    <w:rsid w:val="00D44FF6"/>
    <w:rsid w:val="00D45498"/>
    <w:rsid w:val="00D4620E"/>
    <w:rsid w:val="00D467F9"/>
    <w:rsid w:val="00D5017F"/>
    <w:rsid w:val="00D50BCC"/>
    <w:rsid w:val="00D50E33"/>
    <w:rsid w:val="00D513D6"/>
    <w:rsid w:val="00D51C19"/>
    <w:rsid w:val="00D5236F"/>
    <w:rsid w:val="00D525CC"/>
    <w:rsid w:val="00D5267A"/>
    <w:rsid w:val="00D54E31"/>
    <w:rsid w:val="00D5594B"/>
    <w:rsid w:val="00D57976"/>
    <w:rsid w:val="00D60046"/>
    <w:rsid w:val="00D61D5F"/>
    <w:rsid w:val="00D62254"/>
    <w:rsid w:val="00D63C4F"/>
    <w:rsid w:val="00D64051"/>
    <w:rsid w:val="00D6490F"/>
    <w:rsid w:val="00D70C22"/>
    <w:rsid w:val="00D71FFB"/>
    <w:rsid w:val="00D757AF"/>
    <w:rsid w:val="00D76AAD"/>
    <w:rsid w:val="00D76BB1"/>
    <w:rsid w:val="00D76C53"/>
    <w:rsid w:val="00D76E21"/>
    <w:rsid w:val="00D811F8"/>
    <w:rsid w:val="00D81EC0"/>
    <w:rsid w:val="00D82890"/>
    <w:rsid w:val="00D83BEA"/>
    <w:rsid w:val="00D855D2"/>
    <w:rsid w:val="00D85839"/>
    <w:rsid w:val="00D859BD"/>
    <w:rsid w:val="00D85B78"/>
    <w:rsid w:val="00D86626"/>
    <w:rsid w:val="00D87C66"/>
    <w:rsid w:val="00D91304"/>
    <w:rsid w:val="00D91357"/>
    <w:rsid w:val="00D928D8"/>
    <w:rsid w:val="00D94AB7"/>
    <w:rsid w:val="00D94F5D"/>
    <w:rsid w:val="00D950B3"/>
    <w:rsid w:val="00D95348"/>
    <w:rsid w:val="00D95B19"/>
    <w:rsid w:val="00D9711B"/>
    <w:rsid w:val="00D97447"/>
    <w:rsid w:val="00DA0D83"/>
    <w:rsid w:val="00DA0E52"/>
    <w:rsid w:val="00DA2236"/>
    <w:rsid w:val="00DA42DF"/>
    <w:rsid w:val="00DA5E0B"/>
    <w:rsid w:val="00DA617E"/>
    <w:rsid w:val="00DA6623"/>
    <w:rsid w:val="00DA72C2"/>
    <w:rsid w:val="00DB413D"/>
    <w:rsid w:val="00DB47DB"/>
    <w:rsid w:val="00DB49EA"/>
    <w:rsid w:val="00DB4E9C"/>
    <w:rsid w:val="00DB5ED9"/>
    <w:rsid w:val="00DB60AA"/>
    <w:rsid w:val="00DB6F3F"/>
    <w:rsid w:val="00DC0553"/>
    <w:rsid w:val="00DC1E19"/>
    <w:rsid w:val="00DC1EAE"/>
    <w:rsid w:val="00DC433B"/>
    <w:rsid w:val="00DC4C6B"/>
    <w:rsid w:val="00DC4E6B"/>
    <w:rsid w:val="00DC53B9"/>
    <w:rsid w:val="00DC55CF"/>
    <w:rsid w:val="00DC7875"/>
    <w:rsid w:val="00DD0671"/>
    <w:rsid w:val="00DD0DE7"/>
    <w:rsid w:val="00DD179E"/>
    <w:rsid w:val="00DD188F"/>
    <w:rsid w:val="00DD331D"/>
    <w:rsid w:val="00DD3880"/>
    <w:rsid w:val="00DD3EC4"/>
    <w:rsid w:val="00DD76C5"/>
    <w:rsid w:val="00DD78D1"/>
    <w:rsid w:val="00DD7A54"/>
    <w:rsid w:val="00DD7B66"/>
    <w:rsid w:val="00DE0220"/>
    <w:rsid w:val="00DE0AF5"/>
    <w:rsid w:val="00DE0E52"/>
    <w:rsid w:val="00DE2AA1"/>
    <w:rsid w:val="00DE37E7"/>
    <w:rsid w:val="00DE571D"/>
    <w:rsid w:val="00DE62F3"/>
    <w:rsid w:val="00DE6BFE"/>
    <w:rsid w:val="00DE6D26"/>
    <w:rsid w:val="00DF1BDC"/>
    <w:rsid w:val="00DF2F5E"/>
    <w:rsid w:val="00DF570F"/>
    <w:rsid w:val="00DF5B0E"/>
    <w:rsid w:val="00DF778C"/>
    <w:rsid w:val="00E00B43"/>
    <w:rsid w:val="00E0317A"/>
    <w:rsid w:val="00E0349B"/>
    <w:rsid w:val="00E041E2"/>
    <w:rsid w:val="00E041F2"/>
    <w:rsid w:val="00E05035"/>
    <w:rsid w:val="00E05F8A"/>
    <w:rsid w:val="00E065BE"/>
    <w:rsid w:val="00E07360"/>
    <w:rsid w:val="00E07FA1"/>
    <w:rsid w:val="00E11B9B"/>
    <w:rsid w:val="00E1412B"/>
    <w:rsid w:val="00E15490"/>
    <w:rsid w:val="00E1597C"/>
    <w:rsid w:val="00E168AF"/>
    <w:rsid w:val="00E168C8"/>
    <w:rsid w:val="00E16990"/>
    <w:rsid w:val="00E17CCF"/>
    <w:rsid w:val="00E20209"/>
    <w:rsid w:val="00E21C93"/>
    <w:rsid w:val="00E2206A"/>
    <w:rsid w:val="00E23CF6"/>
    <w:rsid w:val="00E241A3"/>
    <w:rsid w:val="00E26952"/>
    <w:rsid w:val="00E26B17"/>
    <w:rsid w:val="00E307F7"/>
    <w:rsid w:val="00E3095D"/>
    <w:rsid w:val="00E31EBB"/>
    <w:rsid w:val="00E31F14"/>
    <w:rsid w:val="00E32725"/>
    <w:rsid w:val="00E32D25"/>
    <w:rsid w:val="00E34108"/>
    <w:rsid w:val="00E35582"/>
    <w:rsid w:val="00E35FF3"/>
    <w:rsid w:val="00E368D5"/>
    <w:rsid w:val="00E37B3D"/>
    <w:rsid w:val="00E409CF"/>
    <w:rsid w:val="00E414D6"/>
    <w:rsid w:val="00E419BB"/>
    <w:rsid w:val="00E427CF"/>
    <w:rsid w:val="00E42C99"/>
    <w:rsid w:val="00E4307A"/>
    <w:rsid w:val="00E43F3E"/>
    <w:rsid w:val="00E44EF1"/>
    <w:rsid w:val="00E452EF"/>
    <w:rsid w:val="00E45376"/>
    <w:rsid w:val="00E457E2"/>
    <w:rsid w:val="00E45DAD"/>
    <w:rsid w:val="00E45DEE"/>
    <w:rsid w:val="00E46BF1"/>
    <w:rsid w:val="00E50596"/>
    <w:rsid w:val="00E507A8"/>
    <w:rsid w:val="00E5247D"/>
    <w:rsid w:val="00E527BD"/>
    <w:rsid w:val="00E54C32"/>
    <w:rsid w:val="00E55758"/>
    <w:rsid w:val="00E5681A"/>
    <w:rsid w:val="00E57A73"/>
    <w:rsid w:val="00E60257"/>
    <w:rsid w:val="00E6126D"/>
    <w:rsid w:val="00E63678"/>
    <w:rsid w:val="00E63FE0"/>
    <w:rsid w:val="00E641C2"/>
    <w:rsid w:val="00E64C07"/>
    <w:rsid w:val="00E64FEC"/>
    <w:rsid w:val="00E65D7B"/>
    <w:rsid w:val="00E65F85"/>
    <w:rsid w:val="00E671A2"/>
    <w:rsid w:val="00E67960"/>
    <w:rsid w:val="00E705D2"/>
    <w:rsid w:val="00E71B9E"/>
    <w:rsid w:val="00E775E5"/>
    <w:rsid w:val="00E778CF"/>
    <w:rsid w:val="00E80016"/>
    <w:rsid w:val="00E80F98"/>
    <w:rsid w:val="00E814D0"/>
    <w:rsid w:val="00E82E8F"/>
    <w:rsid w:val="00E833EA"/>
    <w:rsid w:val="00E837AE"/>
    <w:rsid w:val="00E83B99"/>
    <w:rsid w:val="00E84034"/>
    <w:rsid w:val="00E84B3F"/>
    <w:rsid w:val="00E85C1B"/>
    <w:rsid w:val="00E85F2D"/>
    <w:rsid w:val="00E87079"/>
    <w:rsid w:val="00E90AF7"/>
    <w:rsid w:val="00E90B04"/>
    <w:rsid w:val="00E926EE"/>
    <w:rsid w:val="00E92D19"/>
    <w:rsid w:val="00E935E7"/>
    <w:rsid w:val="00E946DB"/>
    <w:rsid w:val="00E959FD"/>
    <w:rsid w:val="00E96F5A"/>
    <w:rsid w:val="00EA01DF"/>
    <w:rsid w:val="00EA0958"/>
    <w:rsid w:val="00EA0B94"/>
    <w:rsid w:val="00EA10D8"/>
    <w:rsid w:val="00EA1DCC"/>
    <w:rsid w:val="00EA2ED9"/>
    <w:rsid w:val="00EA50E2"/>
    <w:rsid w:val="00EA6ECC"/>
    <w:rsid w:val="00EA71FB"/>
    <w:rsid w:val="00EA7555"/>
    <w:rsid w:val="00EA75D9"/>
    <w:rsid w:val="00EA78C5"/>
    <w:rsid w:val="00EA7C58"/>
    <w:rsid w:val="00EB1EDB"/>
    <w:rsid w:val="00EB2532"/>
    <w:rsid w:val="00EB34BD"/>
    <w:rsid w:val="00EB39A9"/>
    <w:rsid w:val="00EB3B17"/>
    <w:rsid w:val="00EB484E"/>
    <w:rsid w:val="00EB519E"/>
    <w:rsid w:val="00EB5EDA"/>
    <w:rsid w:val="00EB6944"/>
    <w:rsid w:val="00EB784A"/>
    <w:rsid w:val="00EB7CCB"/>
    <w:rsid w:val="00EB7E9A"/>
    <w:rsid w:val="00EB7ED0"/>
    <w:rsid w:val="00EC1993"/>
    <w:rsid w:val="00EC2AB4"/>
    <w:rsid w:val="00EC43F0"/>
    <w:rsid w:val="00EC66C6"/>
    <w:rsid w:val="00ED18B1"/>
    <w:rsid w:val="00ED2816"/>
    <w:rsid w:val="00ED2E70"/>
    <w:rsid w:val="00ED3849"/>
    <w:rsid w:val="00ED3977"/>
    <w:rsid w:val="00ED4090"/>
    <w:rsid w:val="00ED4B4C"/>
    <w:rsid w:val="00ED5B31"/>
    <w:rsid w:val="00ED5E6E"/>
    <w:rsid w:val="00ED5FE6"/>
    <w:rsid w:val="00ED67BE"/>
    <w:rsid w:val="00ED7886"/>
    <w:rsid w:val="00EE03A1"/>
    <w:rsid w:val="00EE0421"/>
    <w:rsid w:val="00EE137F"/>
    <w:rsid w:val="00EE269C"/>
    <w:rsid w:val="00EE2F58"/>
    <w:rsid w:val="00EE4E60"/>
    <w:rsid w:val="00EE7C39"/>
    <w:rsid w:val="00EF2094"/>
    <w:rsid w:val="00EF4AC4"/>
    <w:rsid w:val="00EF6131"/>
    <w:rsid w:val="00EF64D9"/>
    <w:rsid w:val="00EF68E3"/>
    <w:rsid w:val="00EF70EF"/>
    <w:rsid w:val="00F000BE"/>
    <w:rsid w:val="00F004EA"/>
    <w:rsid w:val="00F0121F"/>
    <w:rsid w:val="00F01798"/>
    <w:rsid w:val="00F01D19"/>
    <w:rsid w:val="00F02CF0"/>
    <w:rsid w:val="00F042E0"/>
    <w:rsid w:val="00F05078"/>
    <w:rsid w:val="00F064CC"/>
    <w:rsid w:val="00F06725"/>
    <w:rsid w:val="00F10215"/>
    <w:rsid w:val="00F10807"/>
    <w:rsid w:val="00F13525"/>
    <w:rsid w:val="00F14455"/>
    <w:rsid w:val="00F168A9"/>
    <w:rsid w:val="00F16C63"/>
    <w:rsid w:val="00F17968"/>
    <w:rsid w:val="00F21163"/>
    <w:rsid w:val="00F2241D"/>
    <w:rsid w:val="00F22627"/>
    <w:rsid w:val="00F22E8F"/>
    <w:rsid w:val="00F23E9A"/>
    <w:rsid w:val="00F24FA6"/>
    <w:rsid w:val="00F250DB"/>
    <w:rsid w:val="00F258FB"/>
    <w:rsid w:val="00F25ACB"/>
    <w:rsid w:val="00F264BE"/>
    <w:rsid w:val="00F27710"/>
    <w:rsid w:val="00F277FC"/>
    <w:rsid w:val="00F27DD5"/>
    <w:rsid w:val="00F27FDB"/>
    <w:rsid w:val="00F3026B"/>
    <w:rsid w:val="00F32BF9"/>
    <w:rsid w:val="00F32C82"/>
    <w:rsid w:val="00F33D00"/>
    <w:rsid w:val="00F34468"/>
    <w:rsid w:val="00F34ECF"/>
    <w:rsid w:val="00F3548B"/>
    <w:rsid w:val="00F360D8"/>
    <w:rsid w:val="00F360DA"/>
    <w:rsid w:val="00F400D3"/>
    <w:rsid w:val="00F40AB3"/>
    <w:rsid w:val="00F424AC"/>
    <w:rsid w:val="00F43503"/>
    <w:rsid w:val="00F43A29"/>
    <w:rsid w:val="00F43B35"/>
    <w:rsid w:val="00F44740"/>
    <w:rsid w:val="00F44882"/>
    <w:rsid w:val="00F457D0"/>
    <w:rsid w:val="00F4607C"/>
    <w:rsid w:val="00F47031"/>
    <w:rsid w:val="00F47ED8"/>
    <w:rsid w:val="00F50E36"/>
    <w:rsid w:val="00F51604"/>
    <w:rsid w:val="00F5210E"/>
    <w:rsid w:val="00F54CDA"/>
    <w:rsid w:val="00F553FA"/>
    <w:rsid w:val="00F55862"/>
    <w:rsid w:val="00F56B0B"/>
    <w:rsid w:val="00F57103"/>
    <w:rsid w:val="00F57E69"/>
    <w:rsid w:val="00F644A9"/>
    <w:rsid w:val="00F6480B"/>
    <w:rsid w:val="00F648A8"/>
    <w:rsid w:val="00F65491"/>
    <w:rsid w:val="00F65EAA"/>
    <w:rsid w:val="00F662E3"/>
    <w:rsid w:val="00F67233"/>
    <w:rsid w:val="00F71550"/>
    <w:rsid w:val="00F7165B"/>
    <w:rsid w:val="00F731F6"/>
    <w:rsid w:val="00F73FCF"/>
    <w:rsid w:val="00F74062"/>
    <w:rsid w:val="00F74562"/>
    <w:rsid w:val="00F77AA5"/>
    <w:rsid w:val="00F819DB"/>
    <w:rsid w:val="00F8289B"/>
    <w:rsid w:val="00F828DB"/>
    <w:rsid w:val="00F83405"/>
    <w:rsid w:val="00F84CA7"/>
    <w:rsid w:val="00F84D4C"/>
    <w:rsid w:val="00F84D6B"/>
    <w:rsid w:val="00F86C3D"/>
    <w:rsid w:val="00F8730E"/>
    <w:rsid w:val="00F92E62"/>
    <w:rsid w:val="00F9477B"/>
    <w:rsid w:val="00F95A7B"/>
    <w:rsid w:val="00F96913"/>
    <w:rsid w:val="00F9721F"/>
    <w:rsid w:val="00F9729C"/>
    <w:rsid w:val="00FA080F"/>
    <w:rsid w:val="00FA18C9"/>
    <w:rsid w:val="00FA19D8"/>
    <w:rsid w:val="00FA2485"/>
    <w:rsid w:val="00FA28E2"/>
    <w:rsid w:val="00FA347F"/>
    <w:rsid w:val="00FA594A"/>
    <w:rsid w:val="00FA5BDC"/>
    <w:rsid w:val="00FB13DB"/>
    <w:rsid w:val="00FB1CBE"/>
    <w:rsid w:val="00FB2242"/>
    <w:rsid w:val="00FB23C6"/>
    <w:rsid w:val="00FB4A1F"/>
    <w:rsid w:val="00FB5C46"/>
    <w:rsid w:val="00FB7227"/>
    <w:rsid w:val="00FB7ACE"/>
    <w:rsid w:val="00FC2091"/>
    <w:rsid w:val="00FC2FBF"/>
    <w:rsid w:val="00FC3D13"/>
    <w:rsid w:val="00FC4119"/>
    <w:rsid w:val="00FC5095"/>
    <w:rsid w:val="00FC547B"/>
    <w:rsid w:val="00FC766A"/>
    <w:rsid w:val="00FC7FC2"/>
    <w:rsid w:val="00FD0AB5"/>
    <w:rsid w:val="00FD0E1D"/>
    <w:rsid w:val="00FD17A2"/>
    <w:rsid w:val="00FD30F1"/>
    <w:rsid w:val="00FD38BD"/>
    <w:rsid w:val="00FD46F7"/>
    <w:rsid w:val="00FD55FB"/>
    <w:rsid w:val="00FD6838"/>
    <w:rsid w:val="00FD6AD2"/>
    <w:rsid w:val="00FD7873"/>
    <w:rsid w:val="00FD7C9A"/>
    <w:rsid w:val="00FD7FAD"/>
    <w:rsid w:val="00FE014E"/>
    <w:rsid w:val="00FE062B"/>
    <w:rsid w:val="00FE0DD6"/>
    <w:rsid w:val="00FE2508"/>
    <w:rsid w:val="00FE6420"/>
    <w:rsid w:val="00FF0072"/>
    <w:rsid w:val="00FF1EB9"/>
    <w:rsid w:val="00FF25E9"/>
    <w:rsid w:val="00FF40E9"/>
    <w:rsid w:val="00FF4FDF"/>
    <w:rsid w:val="00FF569B"/>
    <w:rsid w:val="00FF7064"/>
    <w:rsid w:val="00FF72B7"/>
    <w:rsid w:val="00FF7A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BD5B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D95348"/>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TOC9">
    <w:name w:val="toc 9"/>
    <w:basedOn w:val="Normal"/>
    <w:next w:val="Normal"/>
    <w:autoRedefine/>
    <w:uiPriority w:val="39"/>
    <w:semiHidden/>
    <w:unhideWhenUsed/>
    <w:rsid w:val="00F23E9A"/>
    <w:pPr>
      <w:numPr>
        <w:ilvl w:val="2"/>
        <w:numId w:val="5"/>
      </w:numPr>
      <w:spacing w:before="120" w:after="120"/>
      <w:jc w:val="left"/>
    </w:pPr>
  </w:style>
  <w:style w:type="character" w:customStyle="1" w:styleId="Para1Char">
    <w:name w:val="Para1 Char"/>
    <w:link w:val="Para1"/>
    <w:locked/>
    <w:rsid w:val="00F23E9A"/>
    <w:rPr>
      <w:rFonts w:ascii="Times New Roman" w:eastAsia="Times New Roman" w:hAnsi="Times New Roman" w:cs="Times New Roman"/>
      <w:szCs w:val="18"/>
      <w:lang w:val="x-none"/>
    </w:rPr>
  </w:style>
  <w:style w:type="paragraph" w:customStyle="1" w:styleId="Para1">
    <w:name w:val="Para1"/>
    <w:basedOn w:val="Normal"/>
    <w:link w:val="Para1Char"/>
    <w:rsid w:val="00F23E9A"/>
    <w:pPr>
      <w:numPr>
        <w:numId w:val="5"/>
      </w:numPr>
      <w:snapToGrid w:val="0"/>
      <w:spacing w:before="120" w:after="120"/>
    </w:pPr>
    <w:rPr>
      <w:kern w:val="2"/>
      <w:szCs w:val="18"/>
      <w:lang w:val="x-none"/>
      <w14:ligatures w14:val="standardContextual"/>
    </w:rPr>
  </w:style>
  <w:style w:type="paragraph" w:styleId="ListParagraph">
    <w:name w:val="List Paragraph"/>
    <w:basedOn w:val="Normal"/>
    <w:uiPriority w:val="34"/>
    <w:qFormat/>
    <w:rsid w:val="00C109F7"/>
    <w:pPr>
      <w:spacing w:before="120" w:after="120"/>
      <w:ind w:left="720"/>
      <w:contextualSpacing/>
    </w:pPr>
    <w:rPr>
      <w:lang w:eastAsia="en-CA"/>
    </w:rPr>
  </w:style>
  <w:style w:type="character" w:styleId="Hyperlink">
    <w:name w:val="Hyperlink"/>
    <w:rsid w:val="00B32E7D"/>
    <w:rPr>
      <w:rFonts w:cs="Times New Roman"/>
      <w:color w:val="0000FF"/>
      <w:u w:val="single"/>
    </w:rPr>
  </w:style>
  <w:style w:type="character" w:customStyle="1" w:styleId="UnresolvedMention1">
    <w:name w:val="Unresolved Mention1"/>
    <w:basedOn w:val="DefaultParagraphFont"/>
    <w:uiPriority w:val="99"/>
    <w:semiHidden/>
    <w:unhideWhenUsed/>
    <w:rsid w:val="00A17B09"/>
    <w:rPr>
      <w:color w:val="605E5C"/>
      <w:shd w:val="clear" w:color="auto" w:fill="E1DFDD"/>
    </w:rPr>
  </w:style>
  <w:style w:type="paragraph" w:styleId="Revision">
    <w:name w:val="Revision"/>
    <w:hidden/>
    <w:uiPriority w:val="99"/>
    <w:semiHidden/>
    <w:rsid w:val="00976A43"/>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3C2FCC"/>
    <w:rPr>
      <w:color w:val="954F72" w:themeColor="followedHyperlink"/>
      <w:u w:val="single"/>
    </w:rPr>
  </w:style>
  <w:style w:type="character" w:customStyle="1" w:styleId="ui-provider">
    <w:name w:val="ui-provider"/>
    <w:basedOn w:val="DefaultParagraphFont"/>
    <w:rsid w:val="00DC53B9"/>
  </w:style>
  <w:style w:type="paragraph" w:customStyle="1" w:styleId="CBD-Decision">
    <w:name w:val="CBD-Decision"/>
    <w:basedOn w:val="Title"/>
    <w:qFormat/>
    <w:rsid w:val="005945B9"/>
    <w:pPr>
      <w:ind w:left="1418" w:hanging="851"/>
      <w:jc w:val="left"/>
      <w:outlineLvl w:val="1"/>
    </w:pPr>
  </w:style>
  <w:style w:type="character" w:customStyle="1" w:styleId="cf01">
    <w:name w:val="cf01"/>
    <w:basedOn w:val="DefaultParagraphFont"/>
    <w:rsid w:val="00D513D6"/>
    <w:rPr>
      <w:rFonts w:ascii="Segoe UI" w:hAnsi="Segoe UI" w:cs="Segoe UI" w:hint="default"/>
      <w:sz w:val="18"/>
      <w:szCs w:val="18"/>
      <w:shd w:val="clear" w:color="auto" w:fill="FFFF00"/>
    </w:rPr>
  </w:style>
  <w:style w:type="character" w:customStyle="1" w:styleId="cf11">
    <w:name w:val="cf11"/>
    <w:basedOn w:val="DefaultParagraphFont"/>
    <w:rsid w:val="00D513D6"/>
    <w:rPr>
      <w:rFonts w:ascii="Segoe UI" w:hAnsi="Segoe UI" w:cs="Segoe UI" w:hint="default"/>
      <w:i/>
      <w:iCs/>
      <w:sz w:val="18"/>
      <w:szCs w:val="18"/>
      <w:shd w:val="clear" w:color="auto" w:fill="FFFF00"/>
    </w:rPr>
  </w:style>
  <w:style w:type="table" w:customStyle="1" w:styleId="TableGrid2">
    <w:name w:val="Table Grid2"/>
    <w:basedOn w:val="TableNormal"/>
    <w:next w:val="TableGrid"/>
    <w:uiPriority w:val="39"/>
    <w:rsid w:val="002D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8120">
      <w:bodyDiv w:val="1"/>
      <w:marLeft w:val="0"/>
      <w:marRight w:val="0"/>
      <w:marTop w:val="0"/>
      <w:marBottom w:val="0"/>
      <w:divBdr>
        <w:top w:val="none" w:sz="0" w:space="0" w:color="auto"/>
        <w:left w:val="none" w:sz="0" w:space="0" w:color="auto"/>
        <w:bottom w:val="none" w:sz="0" w:space="0" w:color="auto"/>
        <w:right w:val="none" w:sz="0" w:space="0" w:color="auto"/>
      </w:divBdr>
    </w:div>
    <w:div w:id="1343974617">
      <w:bodyDiv w:val="1"/>
      <w:marLeft w:val="0"/>
      <w:marRight w:val="0"/>
      <w:marTop w:val="0"/>
      <w:marBottom w:val="0"/>
      <w:divBdr>
        <w:top w:val="none" w:sz="0" w:space="0" w:color="auto"/>
        <w:left w:val="none" w:sz="0" w:space="0" w:color="auto"/>
        <w:bottom w:val="none" w:sz="0" w:space="0" w:color="auto"/>
        <w:right w:val="none" w:sz="0" w:space="0" w:color="auto"/>
      </w:divBdr>
    </w:div>
    <w:div w:id="18081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MediaLengthInSeconds xmlns="358298e0-1b7e-4ebe-8695-94439b74f0d1" xsi:nil="true"/>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A30BF-5E40-4405-B8F3-588C8DB3126E}">
  <ds:schemaRefs>
    <ds:schemaRef ds:uri="http://schemas.microsoft.com/office/2006/metadata/properties"/>
    <ds:schemaRef ds:uri="http://schemas.microsoft.com/office/infopath/2007/PartnerControls"/>
    <ds:schemaRef ds:uri="13ad741f-c0db-4e29-b5a6-03b4a1bc18ba"/>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606330EE-4C54-42AE-9277-4C35388686C3}">
  <ds:schemaRefs>
    <ds:schemaRef ds:uri="http://schemas.microsoft.com/sharepoint/v3/contenttype/forms"/>
  </ds:schemaRefs>
</ds:datastoreItem>
</file>

<file path=customXml/itemProps3.xml><?xml version="1.0" encoding="utf-8"?>
<ds:datastoreItem xmlns:ds="http://schemas.openxmlformats.org/officeDocument/2006/customXml" ds:itemID="{530C9760-D699-4B6B-8D2A-CFE344F121E7}">
  <ds:schemaRefs>
    <ds:schemaRef ds:uri="http://schemas.openxmlformats.org/officeDocument/2006/bibliography"/>
  </ds:schemaRefs>
</ds:datastoreItem>
</file>

<file path=customXml/itemProps4.xml><?xml version="1.0" encoding="utf-8"?>
<ds:datastoreItem xmlns:ds="http://schemas.openxmlformats.org/officeDocument/2006/customXml" ds:itemID="{377EE5FE-E483-4F61-9BCF-7F2FD285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7375</Words>
  <Characters>43300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Development of a new programme of work and institutional arrangements on Article 8(j) and other provisions of the Convention related to indigenous peoples and local communities</vt:lpstr>
    </vt:vector>
  </TitlesOfParts>
  <Company/>
  <LinksUpToDate>false</LinksUpToDate>
  <CharactersWithSpaces>50574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institutional arrangements on Article 8(j) and other provisions of the Convention related to indigenous peoples and local communities</dc:title>
  <dc:subject>CBD/WG8J/REC/12/2</dc:subject>
  <dc:creator/>
  <cp:keywords/>
  <dc:description/>
  <cp:lastModifiedBy/>
  <cp:revision>1</cp:revision>
  <dcterms:created xsi:type="dcterms:W3CDTF">2023-12-08T15:25:00Z</dcterms:created>
  <dcterms:modified xsi:type="dcterms:W3CDTF">2023-12-14T15:56:00Z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