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810"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782"/>
      </w:tblGrid>
      <w:tr w:rsidR="000440E1" w:rsidRPr="000440E1" w14:paraId="76C75BD8" w14:textId="77777777" w:rsidTr="0012167E">
        <w:trPr>
          <w:cantSplit/>
          <w:trHeight w:val="900"/>
        </w:trPr>
        <w:tc>
          <w:tcPr>
            <w:tcW w:w="4536" w:type="dxa"/>
            <w:tcBorders>
              <w:bottom w:val="single" w:sz="4" w:space="0" w:color="auto"/>
            </w:tcBorders>
            <w:vAlign w:val="center"/>
          </w:tcPr>
          <w:p w14:paraId="4BD719C7" w14:textId="77777777" w:rsidR="000440E1" w:rsidRPr="000440E1" w:rsidRDefault="000440E1" w:rsidP="000440E1">
            <w:pPr>
              <w:keepNext/>
              <w:bidi w:val="0"/>
              <w:spacing w:before="120"/>
              <w:outlineLvl w:val="1"/>
              <w:rPr>
                <w:rFonts w:ascii="Univers" w:hAnsi="Univers"/>
                <w:iCs/>
                <w:sz w:val="32"/>
                <w:szCs w:val="32"/>
                <w:lang w:val="en-US"/>
              </w:rPr>
            </w:pPr>
            <w:bookmarkStart w:id="0" w:name="_GoBack"/>
            <w:bookmarkEnd w:id="0"/>
            <w:r w:rsidRPr="000440E1">
              <w:rPr>
                <w:rFonts w:eastAsia="Times New Roman" w:cs="Times New Roman"/>
                <w:sz w:val="40"/>
                <w:szCs w:val="40"/>
                <w:lang w:val="en-GB" w:eastAsia="en-US"/>
              </w:rPr>
              <w:t>CBD</w:t>
            </w:r>
            <w:r w:rsidRPr="000440E1">
              <w:rPr>
                <w:rFonts w:eastAsia="Times New Roman" w:cs="Times New Roman"/>
                <w:sz w:val="22"/>
                <w:szCs w:val="22"/>
                <w:lang w:val="en-GB" w:eastAsia="en-US"/>
              </w:rPr>
              <w:t>/WG8J/REC/12/4</w:t>
            </w:r>
          </w:p>
        </w:tc>
        <w:tc>
          <w:tcPr>
            <w:tcW w:w="3492" w:type="dxa"/>
            <w:tcBorders>
              <w:bottom w:val="single" w:sz="4" w:space="0" w:color="auto"/>
            </w:tcBorders>
          </w:tcPr>
          <w:p w14:paraId="1604D0DF" w14:textId="77777777" w:rsidR="000440E1" w:rsidRPr="000440E1" w:rsidRDefault="000440E1" w:rsidP="000440E1">
            <w:pPr>
              <w:tabs>
                <w:tab w:val="left" w:pos="-720"/>
                <w:tab w:val="left" w:pos="0"/>
              </w:tabs>
              <w:suppressAutoHyphens/>
              <w:jc w:val="right"/>
              <w:rPr>
                <w:b/>
                <w:bCs/>
                <w:rtl/>
                <w:lang w:val="en-US"/>
              </w:rPr>
            </w:pPr>
            <w:r w:rsidRPr="000440E1">
              <w:rPr>
                <w:rFonts w:ascii="Simplified Arabic" w:hAnsi="Simplified Arabic" w:cs="Simplified Arabic"/>
                <w:b/>
                <w:bCs/>
                <w:noProof/>
                <w:rtl/>
                <w:lang w:val="en-GB" w:eastAsia="en-GB"/>
              </w:rPr>
              <w:drawing>
                <wp:anchor distT="0" distB="0" distL="114300" distR="114300" simplePos="0" relativeHeight="251661312" behindDoc="0" locked="0" layoutInCell="1" allowOverlap="1" wp14:anchorId="77FEB7AE" wp14:editId="01D987C0">
                  <wp:simplePos x="0" y="0"/>
                  <wp:positionH relativeFrom="column">
                    <wp:posOffset>843915</wp:posOffset>
                  </wp:positionH>
                  <wp:positionV relativeFrom="paragraph">
                    <wp:posOffset>0</wp:posOffset>
                  </wp:positionV>
                  <wp:extent cx="1791970" cy="570135"/>
                  <wp:effectExtent l="0" t="0" r="0" b="1905"/>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791970" cy="57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82" w:type="dxa"/>
            <w:tcBorders>
              <w:bottom w:val="single" w:sz="4" w:space="0" w:color="auto"/>
            </w:tcBorders>
          </w:tcPr>
          <w:p w14:paraId="51CDABDD" w14:textId="77777777" w:rsidR="000440E1" w:rsidRPr="000440E1" w:rsidRDefault="000440E1" w:rsidP="000440E1">
            <w:pPr>
              <w:tabs>
                <w:tab w:val="left" w:pos="-720"/>
              </w:tabs>
              <w:suppressAutoHyphens/>
              <w:spacing w:before="120"/>
              <w:jc w:val="center"/>
              <w:rPr>
                <w:lang w:val="en-US"/>
              </w:rPr>
            </w:pPr>
            <w:r w:rsidRPr="000440E1">
              <w:rPr>
                <w:noProof/>
                <w:lang w:val="en-GB" w:eastAsia="en-GB"/>
              </w:rPr>
              <w:drawing>
                <wp:anchor distT="0" distB="0" distL="114300" distR="114300" simplePos="0" relativeHeight="251660288" behindDoc="0" locked="0" layoutInCell="1" allowOverlap="1" wp14:anchorId="11398CC5" wp14:editId="67DA2800">
                  <wp:simplePos x="0" y="0"/>
                  <wp:positionH relativeFrom="column">
                    <wp:posOffset>443865</wp:posOffset>
                  </wp:positionH>
                  <wp:positionV relativeFrom="paragraph">
                    <wp:posOffset>126049</wp:posOffset>
                  </wp:positionV>
                  <wp:extent cx="409575" cy="351471"/>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843" cy="351701"/>
                          </a:xfrm>
                          <a:prstGeom prst="rect">
                            <a:avLst/>
                          </a:prstGeom>
                          <a:noFill/>
                        </pic:spPr>
                      </pic:pic>
                    </a:graphicData>
                  </a:graphic>
                  <wp14:sizeRelH relativeFrom="margin">
                    <wp14:pctWidth>0</wp14:pctWidth>
                  </wp14:sizeRelH>
                  <wp14:sizeRelV relativeFrom="margin">
                    <wp14:pctHeight>0</wp14:pctHeight>
                  </wp14:sizeRelV>
                </wp:anchor>
              </w:drawing>
            </w:r>
          </w:p>
          <w:p w14:paraId="5A47279B" w14:textId="77777777" w:rsidR="000440E1" w:rsidRPr="000440E1" w:rsidRDefault="000440E1" w:rsidP="000440E1">
            <w:pPr>
              <w:tabs>
                <w:tab w:val="left" w:pos="-720"/>
              </w:tabs>
              <w:suppressAutoHyphens/>
              <w:spacing w:line="120" w:lineRule="auto"/>
              <w:rPr>
                <w:lang w:val="en-US"/>
              </w:rPr>
            </w:pPr>
          </w:p>
        </w:tc>
      </w:tr>
      <w:tr w:rsidR="000440E1" w:rsidRPr="000440E1" w14:paraId="529F0DFA" w14:textId="77777777" w:rsidTr="0012167E">
        <w:trPr>
          <w:cantSplit/>
          <w:trHeight w:val="1770"/>
        </w:trPr>
        <w:tc>
          <w:tcPr>
            <w:tcW w:w="4536" w:type="dxa"/>
            <w:tcBorders>
              <w:top w:val="single" w:sz="4" w:space="0" w:color="auto"/>
            </w:tcBorders>
          </w:tcPr>
          <w:p w14:paraId="591B54F2" w14:textId="77777777" w:rsidR="000440E1" w:rsidRPr="000440E1" w:rsidRDefault="000440E1" w:rsidP="000440E1">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Distr.: General</w:t>
            </w:r>
          </w:p>
          <w:p w14:paraId="08969BEA" w14:textId="77777777" w:rsidR="000440E1" w:rsidRPr="000440E1" w:rsidRDefault="000440E1" w:rsidP="000440E1">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14 November 2023</w:t>
            </w:r>
          </w:p>
          <w:p w14:paraId="14E804E0" w14:textId="77777777" w:rsidR="000440E1" w:rsidRPr="000440E1" w:rsidRDefault="000440E1" w:rsidP="000440E1">
            <w:pPr>
              <w:bidi w:val="0"/>
              <w:ind w:left="1339" w:hanging="979"/>
              <w:jc w:val="both"/>
              <w:rPr>
                <w:rFonts w:eastAsia="Times New Roman" w:cs="Times New Roman"/>
                <w:sz w:val="22"/>
                <w:szCs w:val="22"/>
                <w:lang w:val="en-GB" w:eastAsia="en-US"/>
              </w:rPr>
            </w:pPr>
          </w:p>
          <w:p w14:paraId="240FC6F0" w14:textId="77777777" w:rsidR="000440E1" w:rsidRPr="000440E1" w:rsidRDefault="000440E1" w:rsidP="000440E1">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Arabic</w:t>
            </w:r>
          </w:p>
          <w:p w14:paraId="0C4FBC8F" w14:textId="77777777" w:rsidR="000440E1" w:rsidRPr="000440E1" w:rsidRDefault="000440E1" w:rsidP="000440E1">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 xml:space="preserve">Original: English </w:t>
            </w:r>
          </w:p>
        </w:tc>
        <w:tc>
          <w:tcPr>
            <w:tcW w:w="5274" w:type="dxa"/>
            <w:gridSpan w:val="2"/>
            <w:tcBorders>
              <w:top w:val="single" w:sz="4" w:space="0" w:color="auto"/>
            </w:tcBorders>
          </w:tcPr>
          <w:p w14:paraId="6A01657B" w14:textId="77777777" w:rsidR="000440E1" w:rsidRPr="000440E1" w:rsidRDefault="000440E1" w:rsidP="000440E1">
            <w:pPr>
              <w:bidi w:val="0"/>
              <w:jc w:val="both"/>
              <w:rPr>
                <w:rFonts w:eastAsia="Times New Roman" w:cs="Times New Roman"/>
                <w:sz w:val="22"/>
                <w:szCs w:val="22"/>
                <w:rtl/>
                <w:lang w:val="en-GB" w:eastAsia="en-US"/>
              </w:rPr>
            </w:pPr>
            <w:r w:rsidRPr="000440E1">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373D6EF4" wp14:editId="4AD65025">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C0C5293" w14:textId="3BCE7D10" w:rsidR="000440E1" w:rsidRPr="000440E1" w:rsidRDefault="000440E1" w:rsidP="000440E1">
      <w:pPr>
        <w:spacing w:before="40" w:line="192" w:lineRule="auto"/>
        <w:ind w:left="-181" w:right="5954"/>
        <w:jc w:val="both"/>
        <w:rPr>
          <w:rFonts w:ascii="Simplified Arabic" w:eastAsia="SimSun" w:hAnsi="Simplified Arabic" w:cs="Simplified Arabic"/>
          <w:b/>
          <w:bCs/>
          <w:rtl/>
          <w:lang w:val="ru-RU" w:eastAsia="en-US"/>
        </w:rPr>
      </w:pPr>
      <w:r w:rsidRPr="000440E1">
        <w:rPr>
          <w:rFonts w:ascii="Simplified Arabic" w:eastAsia="SimSun" w:hAnsi="Simplified Arabic" w:cs="Simplified Arabic" w:hint="cs"/>
          <w:b/>
          <w:bCs/>
          <w:rtl/>
          <w:lang w:val="ru-RU" w:eastAsia="en-US"/>
        </w:rPr>
        <w:t>الفريق المفتوح العضوية العامل بين الدورات</w:t>
      </w:r>
      <w:r>
        <w:rPr>
          <w:rFonts w:ascii="Simplified Arabic" w:eastAsia="SimSun" w:hAnsi="Simplified Arabic" w:cs="Simplified Arabic" w:hint="cs"/>
          <w:b/>
          <w:bCs/>
          <w:rtl/>
          <w:lang w:val="ru-RU" w:eastAsia="en-US"/>
        </w:rPr>
        <w:t xml:space="preserve"> </w:t>
      </w:r>
      <w:r w:rsidRPr="000440E1">
        <w:rPr>
          <w:rFonts w:ascii="Simplified Arabic" w:eastAsia="SimSun" w:hAnsi="Simplified Arabic" w:cs="Simplified Arabic" w:hint="cs"/>
          <w:b/>
          <w:bCs/>
          <w:rtl/>
          <w:lang w:val="ru-RU" w:eastAsia="en-US"/>
        </w:rPr>
        <w:t>المخصص للمادة 8(ي) والأحكام المتصلة بها</w:t>
      </w:r>
      <w:r>
        <w:rPr>
          <w:rFonts w:ascii="Simplified Arabic" w:eastAsia="SimSun" w:hAnsi="Simplified Arabic" w:cs="Simplified Arabic" w:hint="cs"/>
          <w:b/>
          <w:bCs/>
          <w:rtl/>
          <w:lang w:val="ru-RU" w:eastAsia="en-US"/>
        </w:rPr>
        <w:t xml:space="preserve"> </w:t>
      </w:r>
      <w:r w:rsidRPr="000440E1">
        <w:rPr>
          <w:rFonts w:ascii="Simplified Arabic" w:eastAsia="SimSun" w:hAnsi="Simplified Arabic" w:cs="Simplified Arabic" w:hint="cs"/>
          <w:b/>
          <w:bCs/>
          <w:rtl/>
          <w:lang w:val="ru-RU" w:eastAsia="en-US"/>
        </w:rPr>
        <w:t>في اتفاقية التنوع البيولوجي</w:t>
      </w:r>
    </w:p>
    <w:p w14:paraId="1FC89AE9" w14:textId="77777777" w:rsidR="000440E1" w:rsidRPr="000440E1" w:rsidRDefault="000440E1" w:rsidP="000440E1">
      <w:pPr>
        <w:spacing w:line="192" w:lineRule="auto"/>
        <w:ind w:hanging="180"/>
        <w:jc w:val="both"/>
        <w:outlineLvl w:val="6"/>
        <w:rPr>
          <w:rFonts w:cs="Simplified Arabic"/>
          <w:b/>
          <w:bCs/>
          <w:rtl/>
        </w:rPr>
      </w:pPr>
      <w:r w:rsidRPr="000440E1">
        <w:rPr>
          <w:rFonts w:cs="Simplified Arabic" w:hint="cs"/>
          <w:b/>
          <w:bCs/>
          <w:rtl/>
        </w:rPr>
        <w:t>الاجتماع</w:t>
      </w:r>
      <w:r w:rsidRPr="000440E1">
        <w:rPr>
          <w:rFonts w:cs="Simplified Arabic" w:hint="cs"/>
          <w:b/>
          <w:bCs/>
          <w:rtl/>
          <w:lang w:bidi="ar-EG"/>
        </w:rPr>
        <w:t xml:space="preserve"> </w:t>
      </w:r>
      <w:r w:rsidRPr="000440E1">
        <w:rPr>
          <w:rFonts w:cs="Simplified Arabic" w:hint="cs"/>
          <w:b/>
          <w:bCs/>
          <w:rtl/>
        </w:rPr>
        <w:t>الثاني</w:t>
      </w:r>
      <w:r w:rsidRPr="000440E1">
        <w:rPr>
          <w:rFonts w:cs="Simplified Arabic" w:hint="cs"/>
          <w:b/>
          <w:bCs/>
          <w:rtl/>
          <w:lang w:bidi="ar-EG"/>
        </w:rPr>
        <w:t xml:space="preserve"> عشر</w:t>
      </w:r>
    </w:p>
    <w:p w14:paraId="6DEB9763" w14:textId="77777777" w:rsidR="000440E1" w:rsidRPr="000440E1" w:rsidRDefault="000440E1" w:rsidP="000440E1">
      <w:pPr>
        <w:spacing w:line="192" w:lineRule="auto"/>
        <w:ind w:left="-180"/>
        <w:jc w:val="both"/>
        <w:rPr>
          <w:rFonts w:cs="Simplified Arabic"/>
          <w:rtl/>
          <w:lang w:bidi="ar-LY"/>
        </w:rPr>
      </w:pPr>
      <w:r w:rsidRPr="000440E1">
        <w:rPr>
          <w:rFonts w:cs="Simplified Arabic" w:hint="cs"/>
          <w:rtl/>
          <w:lang w:bidi="ar-LY"/>
        </w:rPr>
        <w:t xml:space="preserve">جنيف، </w:t>
      </w:r>
      <w:r w:rsidRPr="000440E1">
        <w:rPr>
          <w:rFonts w:cs="Simplified Arabic"/>
          <w:lang w:val="en-US" w:bidi="ar-LY"/>
        </w:rPr>
        <w:t>12</w:t>
      </w:r>
      <w:r w:rsidRPr="000440E1">
        <w:rPr>
          <w:rFonts w:cs="Simplified Arabic" w:hint="cs"/>
          <w:rtl/>
          <w:lang w:bidi="ar-LY"/>
        </w:rPr>
        <w:t>-</w:t>
      </w:r>
      <w:r w:rsidRPr="000440E1">
        <w:rPr>
          <w:rFonts w:cs="Simplified Arabic"/>
          <w:lang w:bidi="ar-LY"/>
        </w:rPr>
        <w:t>16</w:t>
      </w:r>
      <w:r w:rsidRPr="000440E1">
        <w:rPr>
          <w:rFonts w:cs="Simplified Arabic" w:hint="cs"/>
          <w:rtl/>
          <w:lang w:bidi="ar-LY"/>
        </w:rPr>
        <w:t xml:space="preserve"> نوفمبر/تشرين الثاني </w:t>
      </w:r>
      <w:r w:rsidRPr="000440E1">
        <w:rPr>
          <w:rFonts w:cs="Simplified Arabic"/>
          <w:lang w:bidi="ar-LY"/>
        </w:rPr>
        <w:t>2023</w:t>
      </w:r>
    </w:p>
    <w:p w14:paraId="021B9A65" w14:textId="2E0990BC" w:rsidR="000440E1" w:rsidRPr="000440E1" w:rsidRDefault="000440E1" w:rsidP="000440E1">
      <w:pPr>
        <w:suppressLineNumbers/>
        <w:suppressAutoHyphens/>
        <w:kinsoku w:val="0"/>
        <w:overflowPunct w:val="0"/>
        <w:autoSpaceDE w:val="0"/>
        <w:autoSpaceDN w:val="0"/>
        <w:adjustRightInd w:val="0"/>
        <w:snapToGrid w:val="0"/>
        <w:ind w:left="-180"/>
        <w:rPr>
          <w:rFonts w:cs="Times New Roman"/>
          <w:snapToGrid w:val="0"/>
          <w:kern w:val="22"/>
          <w:sz w:val="22"/>
          <w:szCs w:val="22"/>
          <w:vertAlign w:val="superscript"/>
          <w:lang w:eastAsia="nb-NO"/>
        </w:rPr>
      </w:pPr>
      <w:r w:rsidRPr="000440E1">
        <w:rPr>
          <w:rFonts w:ascii="Simplified Arabic" w:hAnsi="Simplified Arabic" w:cs="Simplified Arabic"/>
          <w:rtl/>
        </w:rPr>
        <w:t xml:space="preserve">البند </w:t>
      </w:r>
      <w:r>
        <w:rPr>
          <w:rFonts w:ascii="Simplified Arabic" w:hAnsi="Simplified Arabic" w:cs="Simplified Arabic" w:hint="cs"/>
          <w:rtl/>
        </w:rPr>
        <w:t>7</w:t>
      </w:r>
      <w:r w:rsidRPr="000440E1">
        <w:rPr>
          <w:rFonts w:ascii="Simplified Arabic" w:hAnsi="Simplified Arabic" w:cs="Simplified Arabic"/>
          <w:rtl/>
        </w:rPr>
        <w:t xml:space="preserve"> من جدول الأعمال</w:t>
      </w:r>
    </w:p>
    <w:p w14:paraId="7FDFC830" w14:textId="77777777" w:rsidR="00232665" w:rsidRPr="00E44EE0" w:rsidRDefault="00305F53" w:rsidP="000440E1">
      <w:pPr>
        <w:spacing w:before="40" w:line="192" w:lineRule="auto"/>
        <w:ind w:left="-181" w:right="5954"/>
        <w:jc w:val="both"/>
        <w:rPr>
          <w:rFonts w:cs="Simplified Arabic"/>
          <w:rtl/>
        </w:rPr>
      </w:pPr>
      <w:r w:rsidRPr="00305F53">
        <w:rPr>
          <w:rFonts w:ascii="Simplified Arabic" w:hAnsi="Simplified Arabic" w:cs="Simplified Arabic"/>
          <w:b/>
          <w:bCs/>
          <w:rtl/>
        </w:rPr>
        <w:t xml:space="preserve">برنامج العمل </w:t>
      </w:r>
      <w:r w:rsidRPr="000440E1">
        <w:rPr>
          <w:rFonts w:ascii="Simplified Arabic" w:eastAsia="SimSun" w:hAnsi="Simplified Arabic" w:cs="Simplified Arabic"/>
          <w:b/>
          <w:bCs/>
          <w:rtl/>
          <w:lang w:val="ru-RU" w:eastAsia="en-US"/>
        </w:rPr>
        <w:t>المشترك</w:t>
      </w:r>
      <w:r w:rsidRPr="00305F53">
        <w:rPr>
          <w:rFonts w:ascii="Simplified Arabic" w:hAnsi="Simplified Arabic" w:cs="Simplified Arabic"/>
          <w:b/>
          <w:bCs/>
          <w:rtl/>
        </w:rPr>
        <w:t xml:space="preserve"> بشأن الروابط بين التنوع البيولوجي والتنوع الثقافي: استعراض وتحديث مؤشرات المعارف التقليدية الأربعة المعتمدة</w:t>
      </w:r>
    </w:p>
    <w:p w14:paraId="470FCACE" w14:textId="77777777" w:rsidR="00B16E10" w:rsidRPr="00EC2300" w:rsidRDefault="00B16E10" w:rsidP="00004AD4">
      <w:pPr>
        <w:spacing w:line="120" w:lineRule="auto"/>
        <w:jc w:val="both"/>
        <w:rPr>
          <w:rFonts w:cs="Simplified Arabic"/>
          <w:b/>
          <w:bCs/>
          <w:sz w:val="26"/>
          <w:szCs w:val="26"/>
          <w:rtl/>
        </w:rPr>
      </w:pPr>
    </w:p>
    <w:p w14:paraId="6E1798A5" w14:textId="03B16349" w:rsidR="007E5A7D" w:rsidRDefault="007E5A7D" w:rsidP="00E37E43">
      <w:pPr>
        <w:spacing w:before="120" w:after="240" w:line="420" w:lineRule="exact"/>
        <w:ind w:left="567"/>
        <w:jc w:val="both"/>
        <w:outlineLvl w:val="2"/>
        <w:rPr>
          <w:rFonts w:cs="Simplified Arabic"/>
          <w:b/>
          <w:bCs/>
          <w:sz w:val="28"/>
          <w:szCs w:val="28"/>
          <w:rtl/>
          <w:lang w:bidi="ar-EG"/>
        </w:rPr>
      </w:pPr>
      <w:r>
        <w:rPr>
          <w:rFonts w:cs="Simplified Arabic" w:hint="cs"/>
          <w:b/>
          <w:bCs/>
          <w:sz w:val="28"/>
          <w:szCs w:val="28"/>
          <w:rtl/>
          <w:lang w:bidi="ar-EG"/>
        </w:rPr>
        <w:t>توصية اعتمدها الفريق العامل في 16 نوفمبر/تشرين الثاني 2023</w:t>
      </w:r>
    </w:p>
    <w:p w14:paraId="43E413EE" w14:textId="2AEA5596" w:rsidR="00866478" w:rsidRDefault="007E5A7D" w:rsidP="00E37E43">
      <w:pPr>
        <w:spacing w:before="120" w:after="240" w:line="420" w:lineRule="exact"/>
        <w:ind w:left="1287" w:hanging="720"/>
        <w:jc w:val="both"/>
        <w:outlineLvl w:val="2"/>
        <w:rPr>
          <w:rFonts w:cs="Simplified Arabic"/>
          <w:b/>
          <w:bCs/>
          <w:sz w:val="28"/>
          <w:szCs w:val="28"/>
          <w:lang w:bidi="ar-EG"/>
        </w:rPr>
      </w:pPr>
      <w:r>
        <w:rPr>
          <w:rFonts w:cs="Simplified Arabic" w:hint="cs"/>
          <w:b/>
          <w:bCs/>
          <w:sz w:val="28"/>
          <w:szCs w:val="28"/>
          <w:rtl/>
          <w:lang w:bidi="ar-EG"/>
        </w:rPr>
        <w:t>12/4-</w:t>
      </w:r>
      <w:r>
        <w:rPr>
          <w:rFonts w:cs="Simplified Arabic"/>
          <w:b/>
          <w:bCs/>
          <w:sz w:val="28"/>
          <w:szCs w:val="28"/>
          <w:rtl/>
          <w:lang w:bidi="ar-EG"/>
        </w:rPr>
        <w:tab/>
      </w:r>
      <w:r w:rsidR="00305F53" w:rsidRPr="00305F53">
        <w:rPr>
          <w:rFonts w:cs="Simplified Arabic"/>
          <w:b/>
          <w:bCs/>
          <w:sz w:val="28"/>
          <w:szCs w:val="28"/>
          <w:rtl/>
          <w:lang w:bidi="ar-EG"/>
        </w:rPr>
        <w:t>برنامج العمل المشترك بشأن الروابط بين التنوع البيولوجي والتنوع الثقافي: استعراض وتحديث مؤشرات المعارف التقليدية الأربعة المعتمدة</w:t>
      </w:r>
    </w:p>
    <w:p w14:paraId="6B4BD29E" w14:textId="77777777" w:rsidR="00A44AC3" w:rsidRPr="00906B19" w:rsidRDefault="00A44AC3" w:rsidP="00F16203">
      <w:pPr>
        <w:pStyle w:val="ListParagraph"/>
        <w:tabs>
          <w:tab w:val="left" w:pos="1280"/>
        </w:tabs>
        <w:bidi/>
        <w:spacing w:after="120" w:line="216" w:lineRule="auto"/>
        <w:ind w:left="567" w:firstLine="720"/>
        <w:contextualSpacing w:val="0"/>
        <w:rPr>
          <w:rFonts w:cs="Simplified Arabic"/>
          <w:i/>
          <w:iCs/>
          <w:rtl/>
          <w:lang w:val="en-US"/>
        </w:rPr>
      </w:pPr>
      <w:r w:rsidRPr="00906B19">
        <w:rPr>
          <w:rFonts w:cs="Simplified Arabic"/>
          <w:i/>
          <w:iCs/>
          <w:rtl/>
          <w:lang w:val="en-US"/>
        </w:rPr>
        <w:t>إن</w:t>
      </w:r>
      <w:r w:rsidRPr="00A44AC3">
        <w:rPr>
          <w:rFonts w:cs="Simplified Arabic"/>
          <w:rtl/>
          <w:lang w:val="en-US"/>
        </w:rPr>
        <w:t xml:space="preserve"> </w:t>
      </w:r>
      <w:r w:rsidR="000E1B94" w:rsidRPr="00906B19">
        <w:rPr>
          <w:rFonts w:cs="Simplified Arabic"/>
          <w:i/>
          <w:iCs/>
          <w:rtl/>
          <w:lang w:val="en-US"/>
        </w:rPr>
        <w:t>الفريق المفتوح العضوية العامل بين الدورات</w:t>
      </w:r>
      <w:r w:rsidR="00906B19" w:rsidRPr="00906B19">
        <w:rPr>
          <w:rFonts w:cs="Simplified Arabic" w:hint="cs"/>
          <w:i/>
          <w:iCs/>
          <w:rtl/>
          <w:lang w:val="en-US"/>
        </w:rPr>
        <w:t xml:space="preserve"> </w:t>
      </w:r>
      <w:r w:rsidR="000E1B94" w:rsidRPr="00906B19">
        <w:rPr>
          <w:rFonts w:cs="Simplified Arabic" w:hint="cs"/>
          <w:i/>
          <w:iCs/>
          <w:rtl/>
          <w:lang w:val="en-US"/>
        </w:rPr>
        <w:t>المخصص</w:t>
      </w:r>
      <w:r w:rsidR="000E1B94" w:rsidRPr="00906B19">
        <w:rPr>
          <w:rFonts w:cs="Simplified Arabic"/>
          <w:i/>
          <w:iCs/>
          <w:rtl/>
          <w:lang w:val="en-US"/>
        </w:rPr>
        <w:t xml:space="preserve"> </w:t>
      </w:r>
      <w:r w:rsidR="000E1B94" w:rsidRPr="00906B19">
        <w:rPr>
          <w:rFonts w:cs="Simplified Arabic" w:hint="cs"/>
          <w:i/>
          <w:iCs/>
          <w:rtl/>
          <w:lang w:val="en-US"/>
        </w:rPr>
        <w:t>للمادة</w:t>
      </w:r>
      <w:r w:rsidR="000E1B94" w:rsidRPr="00906B19">
        <w:rPr>
          <w:rFonts w:cs="Simplified Arabic"/>
          <w:i/>
          <w:iCs/>
          <w:rtl/>
          <w:lang w:val="en-US"/>
        </w:rPr>
        <w:t xml:space="preserve"> 8(</w:t>
      </w:r>
      <w:r w:rsidR="000E1B94" w:rsidRPr="00906B19">
        <w:rPr>
          <w:rFonts w:cs="Simplified Arabic" w:hint="cs"/>
          <w:i/>
          <w:iCs/>
          <w:rtl/>
          <w:lang w:val="en-US"/>
        </w:rPr>
        <w:t>ي</w:t>
      </w:r>
      <w:r w:rsidR="000E1B94" w:rsidRPr="00906B19">
        <w:rPr>
          <w:rFonts w:cs="Simplified Arabic"/>
          <w:i/>
          <w:iCs/>
          <w:rtl/>
          <w:lang w:val="en-US"/>
        </w:rPr>
        <w:t xml:space="preserve">) </w:t>
      </w:r>
      <w:r w:rsidR="000E1B94" w:rsidRPr="00906B19">
        <w:rPr>
          <w:rFonts w:cs="Simplified Arabic" w:hint="cs"/>
          <w:i/>
          <w:iCs/>
          <w:rtl/>
          <w:lang w:val="en-US"/>
        </w:rPr>
        <w:t>والأحكام</w:t>
      </w:r>
      <w:r w:rsidR="000E1B94" w:rsidRPr="00906B19">
        <w:rPr>
          <w:rFonts w:cs="Simplified Arabic"/>
          <w:i/>
          <w:iCs/>
          <w:rtl/>
          <w:lang w:val="en-US"/>
        </w:rPr>
        <w:t xml:space="preserve"> </w:t>
      </w:r>
      <w:r w:rsidR="000E1B94" w:rsidRPr="00906B19">
        <w:rPr>
          <w:rFonts w:cs="Simplified Arabic" w:hint="cs"/>
          <w:i/>
          <w:iCs/>
          <w:rtl/>
          <w:lang w:val="en-US"/>
        </w:rPr>
        <w:t>المتصلة</w:t>
      </w:r>
      <w:r w:rsidR="000E1B94" w:rsidRPr="00906B19">
        <w:rPr>
          <w:rFonts w:cs="Simplified Arabic"/>
          <w:i/>
          <w:iCs/>
          <w:rtl/>
          <w:lang w:val="en-US"/>
        </w:rPr>
        <w:t xml:space="preserve"> </w:t>
      </w:r>
      <w:r w:rsidR="000E1B94" w:rsidRPr="00906B19">
        <w:rPr>
          <w:rFonts w:cs="Simplified Arabic" w:hint="cs"/>
          <w:i/>
          <w:iCs/>
          <w:rtl/>
          <w:lang w:val="en-US"/>
        </w:rPr>
        <w:t>بها</w:t>
      </w:r>
      <w:r w:rsidR="00906B19" w:rsidRPr="00906B19">
        <w:rPr>
          <w:rFonts w:cs="Simplified Arabic" w:hint="cs"/>
          <w:i/>
          <w:iCs/>
          <w:rtl/>
          <w:lang w:val="en-US"/>
        </w:rPr>
        <w:t xml:space="preserve"> </w:t>
      </w:r>
      <w:r w:rsidR="000E1B94" w:rsidRPr="00906B19">
        <w:rPr>
          <w:rFonts w:cs="Simplified Arabic" w:hint="cs"/>
          <w:i/>
          <w:iCs/>
          <w:rtl/>
          <w:lang w:val="en-US"/>
        </w:rPr>
        <w:t>في</w:t>
      </w:r>
      <w:r w:rsidR="000E1B94" w:rsidRPr="00906B19">
        <w:rPr>
          <w:rFonts w:cs="Simplified Arabic"/>
          <w:i/>
          <w:iCs/>
          <w:rtl/>
          <w:lang w:val="en-US"/>
        </w:rPr>
        <w:t xml:space="preserve"> </w:t>
      </w:r>
      <w:r w:rsidR="000E1B94" w:rsidRPr="00906B19">
        <w:rPr>
          <w:rFonts w:cs="Simplified Arabic" w:hint="cs"/>
          <w:i/>
          <w:iCs/>
          <w:rtl/>
          <w:lang w:val="en-US"/>
        </w:rPr>
        <w:t>اتفاقية</w:t>
      </w:r>
      <w:r w:rsidR="000E1B94" w:rsidRPr="00906B19">
        <w:rPr>
          <w:rFonts w:cs="Simplified Arabic"/>
          <w:i/>
          <w:iCs/>
          <w:rtl/>
          <w:lang w:val="en-US"/>
        </w:rPr>
        <w:t xml:space="preserve"> </w:t>
      </w:r>
      <w:r w:rsidR="000E1B94" w:rsidRPr="00906B19">
        <w:rPr>
          <w:rFonts w:cs="Simplified Arabic" w:hint="cs"/>
          <w:i/>
          <w:iCs/>
          <w:rtl/>
          <w:lang w:val="en-US"/>
        </w:rPr>
        <w:t>التنوع</w:t>
      </w:r>
      <w:r w:rsidR="000E1B94" w:rsidRPr="00906B19">
        <w:rPr>
          <w:rFonts w:cs="Simplified Arabic"/>
          <w:i/>
          <w:iCs/>
          <w:rtl/>
          <w:lang w:val="en-US"/>
        </w:rPr>
        <w:t xml:space="preserve"> </w:t>
      </w:r>
      <w:r w:rsidR="000E1B94" w:rsidRPr="00906B19">
        <w:rPr>
          <w:rFonts w:cs="Simplified Arabic" w:hint="cs"/>
          <w:i/>
          <w:iCs/>
          <w:rtl/>
          <w:lang w:val="en-US"/>
        </w:rPr>
        <w:t>البيولوجي</w:t>
      </w:r>
      <w:r w:rsidRPr="00906B19">
        <w:rPr>
          <w:rFonts w:cs="Simplified Arabic"/>
          <w:i/>
          <w:iCs/>
          <w:rtl/>
          <w:lang w:val="en-US"/>
        </w:rPr>
        <w:t>،</w:t>
      </w:r>
    </w:p>
    <w:p w14:paraId="56DBF461" w14:textId="77777777" w:rsidR="00A44AC3" w:rsidRPr="00F96A07" w:rsidRDefault="00A44AC3" w:rsidP="00E37E43">
      <w:pPr>
        <w:pStyle w:val="ListParagraph"/>
        <w:numPr>
          <w:ilvl w:val="0"/>
          <w:numId w:val="7"/>
        </w:numPr>
        <w:tabs>
          <w:tab w:val="left" w:pos="720"/>
        </w:tabs>
        <w:bidi/>
        <w:spacing w:after="120" w:line="216" w:lineRule="auto"/>
        <w:ind w:left="567" w:firstLine="720"/>
        <w:contextualSpacing w:val="0"/>
        <w:rPr>
          <w:rFonts w:cs="Simplified Arabic"/>
          <w:rtl/>
          <w:lang w:val="en-US"/>
        </w:rPr>
      </w:pPr>
      <w:r w:rsidRPr="00F96A07">
        <w:rPr>
          <w:rFonts w:cs="Simplified Arabic"/>
          <w:i/>
          <w:iCs/>
          <w:rtl/>
          <w:lang w:val="en-US"/>
        </w:rPr>
        <w:t>يحيط علما</w:t>
      </w:r>
      <w:r w:rsidRPr="00F96A07">
        <w:rPr>
          <w:rFonts w:cs="Simplified Arabic"/>
          <w:rtl/>
          <w:lang w:val="en-US"/>
        </w:rPr>
        <w:t xml:space="preserve"> بالتقدم الذي أحرزه </w:t>
      </w:r>
      <w:r w:rsidR="00E47C5A" w:rsidRPr="00F96A07">
        <w:rPr>
          <w:rFonts w:cs="Simplified Arabic"/>
          <w:rtl/>
          <w:lang w:val="en-US"/>
        </w:rPr>
        <w:t>فريق الخبراء التقنيين المخصص لمؤشرات إطار كونمينغ-مونتريال العالمي للتنوع البيولوجي</w:t>
      </w:r>
      <w:r w:rsidRPr="00F96A07">
        <w:rPr>
          <w:rFonts w:cs="Simplified Arabic"/>
          <w:rtl/>
          <w:lang w:val="en-US"/>
        </w:rPr>
        <w:t>، بما في ذلك التقدم الذي أحرزه في عمله بشأن المؤشرات الرئيسية</w:t>
      </w:r>
      <w:r w:rsidR="00E47C5A" w:rsidRPr="00F96A07">
        <w:rPr>
          <w:rFonts w:cs="Simplified Arabic" w:hint="cs"/>
          <w:rtl/>
          <w:lang w:val="en-US"/>
        </w:rPr>
        <w:t>،</w:t>
      </w:r>
      <w:r w:rsidRPr="00F96A07">
        <w:rPr>
          <w:rFonts w:cs="Simplified Arabic"/>
          <w:rtl/>
          <w:lang w:val="en-US"/>
        </w:rPr>
        <w:t xml:space="preserve"> </w:t>
      </w:r>
      <w:r w:rsidR="00E47C5A" w:rsidRPr="00F96A07">
        <w:rPr>
          <w:rFonts w:cs="Simplified Arabic" w:hint="cs"/>
          <w:rtl/>
          <w:lang w:val="en-US"/>
        </w:rPr>
        <w:t>ومؤشرات المكونات</w:t>
      </w:r>
      <w:r w:rsidRPr="00F96A07">
        <w:rPr>
          <w:rFonts w:cs="Simplified Arabic"/>
          <w:rtl/>
          <w:lang w:val="en-US"/>
        </w:rPr>
        <w:t xml:space="preserve"> والمؤشرات التكميلية، والتصنيف حسب الشعوب الأصلية والمجتمعات المحلية، </w:t>
      </w:r>
      <w:r w:rsidR="00C506A0" w:rsidRPr="00F96A07">
        <w:rPr>
          <w:rFonts w:cs="Simplified Arabic" w:hint="cs"/>
          <w:rtl/>
          <w:lang w:val="en-US"/>
        </w:rPr>
        <w:t>و</w:t>
      </w:r>
      <w:r w:rsidRPr="00F96A07">
        <w:rPr>
          <w:rFonts w:cs="Simplified Arabic"/>
          <w:rtl/>
          <w:lang w:val="en-US"/>
        </w:rPr>
        <w:t xml:space="preserve">المؤشر العالمي الذي تم جمعه من </w:t>
      </w:r>
      <w:r w:rsidR="00C506A0" w:rsidRPr="00F96A07">
        <w:rPr>
          <w:rFonts w:cs="Simplified Arabic" w:hint="cs"/>
          <w:rtl/>
          <w:lang w:val="en-US"/>
        </w:rPr>
        <w:t>الردود</w:t>
      </w:r>
      <w:r w:rsidRPr="00F96A07">
        <w:rPr>
          <w:rFonts w:cs="Simplified Arabic"/>
          <w:rtl/>
          <w:lang w:val="en-US"/>
        </w:rPr>
        <w:t xml:space="preserve"> الثنائية المتعلقة بالهدف 22 من الإطار وسد فجوات البيانات المكانية الزمنية، بما في ذلك من خلال استخدام البيانات الضخمة، وعلم المواطن</w:t>
      </w:r>
      <w:r w:rsidR="00C506A0" w:rsidRPr="00F96A07">
        <w:rPr>
          <w:rFonts w:cs="Simplified Arabic" w:hint="cs"/>
          <w:rtl/>
          <w:lang w:val="en-US"/>
        </w:rPr>
        <w:t>ين</w:t>
      </w:r>
      <w:r w:rsidRPr="00F96A07">
        <w:rPr>
          <w:rFonts w:cs="Simplified Arabic"/>
          <w:rtl/>
          <w:lang w:val="en-US"/>
        </w:rPr>
        <w:t>، و</w:t>
      </w:r>
      <w:r w:rsidR="00C506A0" w:rsidRPr="00F96A07">
        <w:rPr>
          <w:rFonts w:cs="Simplified Arabic" w:hint="cs"/>
          <w:rtl/>
          <w:lang w:val="en-US"/>
        </w:rPr>
        <w:t xml:space="preserve">نظم </w:t>
      </w:r>
      <w:r w:rsidRPr="00F96A07">
        <w:rPr>
          <w:rFonts w:cs="Simplified Arabic"/>
          <w:rtl/>
          <w:lang w:val="en-US"/>
        </w:rPr>
        <w:t xml:space="preserve">الرصد </w:t>
      </w:r>
      <w:r w:rsidR="00C506A0" w:rsidRPr="00F96A07">
        <w:rPr>
          <w:rFonts w:cs="Simplified Arabic" w:hint="cs"/>
          <w:rtl/>
          <w:lang w:val="en-US"/>
        </w:rPr>
        <w:t>و</w:t>
      </w:r>
      <w:r w:rsidRPr="00F96A07">
        <w:rPr>
          <w:rFonts w:cs="Simplified Arabic"/>
          <w:rtl/>
          <w:lang w:val="en-US"/>
        </w:rPr>
        <w:t>المعلومات</w:t>
      </w:r>
      <w:r w:rsidR="00C506A0" w:rsidRPr="00F96A07">
        <w:rPr>
          <w:rFonts w:cs="Simplified Arabic" w:hint="cs"/>
          <w:rtl/>
          <w:lang w:val="en-US"/>
        </w:rPr>
        <w:t xml:space="preserve"> المجتمعية</w:t>
      </w:r>
      <w:r w:rsidRPr="00F96A07">
        <w:rPr>
          <w:rFonts w:cs="Simplified Arabic"/>
          <w:rtl/>
          <w:lang w:val="en-US"/>
        </w:rPr>
        <w:t>، والاستشعار عن ب</w:t>
      </w:r>
      <w:r w:rsidR="00C506A0" w:rsidRPr="00F96A07">
        <w:rPr>
          <w:rFonts w:cs="Simplified Arabic" w:hint="cs"/>
          <w:rtl/>
          <w:lang w:val="en-US"/>
        </w:rPr>
        <w:t>ُ</w:t>
      </w:r>
      <w:r w:rsidRPr="00F96A07">
        <w:rPr>
          <w:rFonts w:cs="Simplified Arabic"/>
          <w:rtl/>
          <w:lang w:val="en-US"/>
        </w:rPr>
        <w:t>عد، والنمذجة والتحليل الإحصائي وغير</w:t>
      </w:r>
      <w:r w:rsidR="00C506A0" w:rsidRPr="00F96A07">
        <w:rPr>
          <w:rFonts w:cs="Simplified Arabic" w:hint="cs"/>
          <w:rtl/>
          <w:lang w:val="en-US"/>
        </w:rPr>
        <w:t xml:space="preserve"> ذلك</w:t>
      </w:r>
      <w:r w:rsidRPr="00F96A07">
        <w:rPr>
          <w:rFonts w:cs="Simplified Arabic"/>
          <w:rtl/>
          <w:lang w:val="en-US"/>
        </w:rPr>
        <w:t xml:space="preserve"> من </w:t>
      </w:r>
      <w:r w:rsidR="00C506A0" w:rsidRPr="00F96A07">
        <w:rPr>
          <w:rFonts w:cs="Simplified Arabic" w:hint="cs"/>
          <w:rtl/>
          <w:lang w:val="en-US"/>
        </w:rPr>
        <w:t>أشكال</w:t>
      </w:r>
      <w:r w:rsidRPr="00F96A07">
        <w:rPr>
          <w:rFonts w:cs="Simplified Arabic"/>
          <w:rtl/>
          <w:lang w:val="en-US"/>
        </w:rPr>
        <w:t xml:space="preserve"> البيانات </w:t>
      </w:r>
      <w:r w:rsidR="00C506A0" w:rsidRPr="00F96A07">
        <w:rPr>
          <w:rFonts w:cs="Simplified Arabic" w:hint="cs"/>
          <w:rtl/>
          <w:lang w:val="en-US"/>
        </w:rPr>
        <w:t>ونظم</w:t>
      </w:r>
      <w:r w:rsidRPr="00F96A07">
        <w:rPr>
          <w:rFonts w:cs="Simplified Arabic"/>
          <w:rtl/>
          <w:lang w:val="en-US"/>
        </w:rPr>
        <w:t xml:space="preserve"> </w:t>
      </w:r>
      <w:r w:rsidR="00C506A0" w:rsidRPr="00F96A07">
        <w:rPr>
          <w:rFonts w:cs="Simplified Arabic" w:hint="cs"/>
          <w:rtl/>
          <w:lang w:val="en-US"/>
        </w:rPr>
        <w:t>المعارف</w:t>
      </w:r>
      <w:r w:rsidRPr="00F96A07">
        <w:rPr>
          <w:rFonts w:cs="Simplified Arabic"/>
          <w:rtl/>
          <w:lang w:val="en-US"/>
        </w:rPr>
        <w:t xml:space="preserve"> </w:t>
      </w:r>
      <w:r w:rsidR="00C506A0" w:rsidRPr="00F96A07">
        <w:rPr>
          <w:rFonts w:cs="Simplified Arabic" w:hint="cs"/>
          <w:rtl/>
          <w:lang w:val="en-US"/>
        </w:rPr>
        <w:t>الأخرى</w:t>
      </w:r>
      <w:r w:rsidRPr="00F96A07">
        <w:rPr>
          <w:rFonts w:cs="Simplified Arabic"/>
          <w:rtl/>
          <w:lang w:val="en-US"/>
        </w:rPr>
        <w:t>؛</w:t>
      </w:r>
    </w:p>
    <w:p w14:paraId="4A25B56B" w14:textId="700D9CDF" w:rsidR="000426A4" w:rsidRPr="00F96A07" w:rsidRDefault="008C5D42" w:rsidP="00E37E43">
      <w:pPr>
        <w:pStyle w:val="ListParagraph"/>
        <w:numPr>
          <w:ilvl w:val="0"/>
          <w:numId w:val="7"/>
        </w:numPr>
        <w:tabs>
          <w:tab w:val="left" w:pos="720"/>
        </w:tabs>
        <w:bidi/>
        <w:spacing w:after="120" w:line="216" w:lineRule="auto"/>
        <w:ind w:left="567" w:firstLine="720"/>
        <w:contextualSpacing w:val="0"/>
        <w:rPr>
          <w:rFonts w:cs="Simplified Arabic"/>
          <w:lang w:val="en-US"/>
        </w:rPr>
      </w:pPr>
      <w:r w:rsidRPr="00F96A07">
        <w:rPr>
          <w:rFonts w:cs="Simplified Arabic" w:hint="cs"/>
          <w:i/>
          <w:iCs/>
          <w:rtl/>
          <w:lang w:val="en-US"/>
        </w:rPr>
        <w:t>يشير</w:t>
      </w:r>
      <w:r w:rsidRPr="00F96A07">
        <w:rPr>
          <w:rFonts w:cs="Simplified Arabic" w:hint="cs"/>
          <w:rtl/>
          <w:lang w:val="en-US"/>
        </w:rPr>
        <w:t xml:space="preserve"> إلى</w:t>
      </w:r>
      <w:r w:rsidR="00A44AC3" w:rsidRPr="00F96A07">
        <w:rPr>
          <w:rFonts w:cs="Simplified Arabic"/>
          <w:rtl/>
          <w:lang w:val="en-US"/>
        </w:rPr>
        <w:t xml:space="preserve"> أن المؤشر العالمي المقترح المجمع من </w:t>
      </w:r>
      <w:r w:rsidRPr="00F96A07">
        <w:rPr>
          <w:rFonts w:cs="Simplified Arabic" w:hint="cs"/>
          <w:rtl/>
          <w:lang w:val="en-US"/>
        </w:rPr>
        <w:t>الردود</w:t>
      </w:r>
      <w:r w:rsidR="00A44AC3" w:rsidRPr="00F96A07">
        <w:rPr>
          <w:rFonts w:cs="Simplified Arabic"/>
          <w:rtl/>
          <w:lang w:val="en-US"/>
        </w:rPr>
        <w:t xml:space="preserve"> الثنائية المتعلقة بالهدف 22 من الإطا</w:t>
      </w:r>
      <w:r w:rsidR="00A141D0" w:rsidRPr="00F96A07">
        <w:rPr>
          <w:rFonts w:cs="Simplified Arabic" w:hint="cs"/>
          <w:rtl/>
          <w:lang w:val="en-US"/>
        </w:rPr>
        <w:t>ر</w:t>
      </w:r>
      <w:r w:rsidR="00D21EE5" w:rsidRPr="00F96A07">
        <w:rPr>
          <w:rStyle w:val="FootnoteReference"/>
          <w:rFonts w:cs="Simplified Arabic"/>
          <w:rtl/>
          <w:lang w:val="en-US"/>
        </w:rPr>
        <w:footnoteReference w:id="1"/>
      </w:r>
      <w:r w:rsidR="00A44AC3" w:rsidRPr="00F96A07">
        <w:rPr>
          <w:rFonts w:cs="Simplified Arabic"/>
          <w:rtl/>
          <w:lang w:val="en-US"/>
        </w:rPr>
        <w:t xml:space="preserve"> </w:t>
      </w:r>
      <w:r w:rsidR="00A44AC3" w:rsidRPr="00F96A07">
        <w:rPr>
          <w:rFonts w:cs="Simplified Arabic" w:hint="cs"/>
          <w:rtl/>
          <w:lang w:val="en-US"/>
        </w:rPr>
        <w:t>يمكن</w:t>
      </w:r>
      <w:r w:rsidR="00A44AC3" w:rsidRPr="00F96A07">
        <w:rPr>
          <w:rFonts w:cs="Simplified Arabic"/>
          <w:rtl/>
          <w:lang w:val="en-US"/>
        </w:rPr>
        <w:t xml:space="preserve"> </w:t>
      </w:r>
      <w:r w:rsidR="00A44AC3" w:rsidRPr="00F96A07">
        <w:rPr>
          <w:rFonts w:cs="Simplified Arabic" w:hint="cs"/>
          <w:rtl/>
          <w:lang w:val="en-US"/>
        </w:rPr>
        <w:t>أن</w:t>
      </w:r>
      <w:r w:rsidR="00A44AC3" w:rsidRPr="00F96A07">
        <w:rPr>
          <w:rFonts w:cs="Simplified Arabic"/>
          <w:rtl/>
          <w:lang w:val="en-US"/>
        </w:rPr>
        <w:t xml:space="preserve"> </w:t>
      </w:r>
      <w:r w:rsidR="00A44AC3" w:rsidRPr="00F96A07">
        <w:rPr>
          <w:rFonts w:cs="Simplified Arabic" w:hint="cs"/>
          <w:rtl/>
          <w:lang w:val="en-US"/>
        </w:rPr>
        <w:t>يوفر</w:t>
      </w:r>
      <w:r w:rsidR="00A44AC3" w:rsidRPr="00F96A07">
        <w:rPr>
          <w:rFonts w:cs="Simplified Arabic"/>
          <w:rtl/>
          <w:lang w:val="en-US"/>
        </w:rPr>
        <w:t xml:space="preserve"> </w:t>
      </w:r>
      <w:r w:rsidR="00A44AC3" w:rsidRPr="00F96A07">
        <w:rPr>
          <w:rFonts w:cs="Simplified Arabic" w:hint="cs"/>
          <w:rtl/>
          <w:lang w:val="en-US"/>
        </w:rPr>
        <w:t>أساس</w:t>
      </w:r>
      <w:r w:rsidR="00A44AC3" w:rsidRPr="00F96A07">
        <w:rPr>
          <w:rFonts w:cs="Simplified Arabic"/>
          <w:rtl/>
          <w:lang w:val="en-US"/>
        </w:rPr>
        <w:t>ا لمواصلة تتبع المؤشرات بشأن مدى احترام الاتجاهات في المع</w:t>
      </w:r>
      <w:r w:rsidR="00765700">
        <w:rPr>
          <w:rFonts w:cs="Simplified Arabic" w:hint="cs"/>
          <w:rtl/>
          <w:lang w:val="en-US"/>
        </w:rPr>
        <w:t>ا</w:t>
      </w:r>
      <w:r w:rsidR="00A44AC3" w:rsidRPr="00F96A07">
        <w:rPr>
          <w:rFonts w:cs="Simplified Arabic"/>
          <w:rtl/>
          <w:lang w:val="en-US"/>
        </w:rPr>
        <w:t>رف التقليدية</w:t>
      </w:r>
      <w:r w:rsidRPr="00F96A07">
        <w:rPr>
          <w:rFonts w:cs="Simplified Arabic" w:hint="cs"/>
          <w:rtl/>
          <w:lang w:val="en-US"/>
        </w:rPr>
        <w:t>،</w:t>
      </w:r>
      <w:r w:rsidR="00A44AC3" w:rsidRPr="00F96A07">
        <w:rPr>
          <w:rFonts w:cs="Simplified Arabic"/>
          <w:rtl/>
          <w:lang w:val="en-US"/>
        </w:rPr>
        <w:t xml:space="preserve"> والابتكار والممارسات الخاصة بالشعوب الأصلية والمجتمعات المحلية من خلال </w:t>
      </w:r>
      <w:r w:rsidR="00765700">
        <w:rPr>
          <w:rFonts w:cs="Simplified Arabic" w:hint="cs"/>
          <w:rtl/>
          <w:lang w:val="en-US"/>
        </w:rPr>
        <w:t>تمثيلها و</w:t>
      </w:r>
      <w:r w:rsidR="000426A4" w:rsidRPr="00F96A07">
        <w:rPr>
          <w:rFonts w:cs="Simplified Arabic" w:hint="cs"/>
          <w:rtl/>
          <w:lang w:val="en-US"/>
        </w:rPr>
        <w:t xml:space="preserve">مشاركتها وإدماجها بشكل </w:t>
      </w:r>
      <w:r w:rsidR="00765700">
        <w:rPr>
          <w:rFonts w:cs="Simplified Arabic" w:hint="cs"/>
          <w:rtl/>
          <w:lang w:val="en-US"/>
        </w:rPr>
        <w:t>كامل</w:t>
      </w:r>
      <w:r w:rsidR="000426A4" w:rsidRPr="00F96A07">
        <w:rPr>
          <w:rFonts w:cs="Simplified Arabic" w:hint="cs"/>
          <w:rtl/>
          <w:lang w:val="en-US"/>
        </w:rPr>
        <w:t xml:space="preserve"> ومنصف وشامل وفعال ومراع للاعتبارات الجنسانية</w:t>
      </w:r>
      <w:r w:rsidR="00A44AC3" w:rsidRPr="00F96A07">
        <w:rPr>
          <w:rFonts w:cs="Simplified Arabic"/>
          <w:rtl/>
          <w:lang w:val="en-US"/>
        </w:rPr>
        <w:t xml:space="preserve"> في التنفيذ الوطني </w:t>
      </w:r>
      <w:r w:rsidR="000426A4" w:rsidRPr="00F96A07">
        <w:rPr>
          <w:rFonts w:cs="Simplified Arabic" w:hint="cs"/>
          <w:rtl/>
          <w:lang w:val="en-US"/>
        </w:rPr>
        <w:t>للإطار</w:t>
      </w:r>
      <w:r w:rsidR="00A44AC3" w:rsidRPr="00F96A07">
        <w:rPr>
          <w:rFonts w:cs="Simplified Arabic"/>
          <w:rtl/>
          <w:lang w:val="en-US"/>
        </w:rPr>
        <w:t>،</w:t>
      </w:r>
    </w:p>
    <w:p w14:paraId="2668DD7E" w14:textId="7E779BB5" w:rsidR="00433D51" w:rsidRPr="00F96A07" w:rsidRDefault="00433D51" w:rsidP="00E37E43">
      <w:pPr>
        <w:pStyle w:val="ListParagraph"/>
        <w:numPr>
          <w:ilvl w:val="0"/>
          <w:numId w:val="7"/>
        </w:numPr>
        <w:tabs>
          <w:tab w:val="left" w:pos="720"/>
        </w:tabs>
        <w:bidi/>
        <w:spacing w:after="120" w:line="216" w:lineRule="auto"/>
        <w:ind w:left="567" w:firstLine="720"/>
        <w:contextualSpacing w:val="0"/>
        <w:rPr>
          <w:rFonts w:cs="Simplified Arabic"/>
          <w:rtl/>
          <w:lang w:val="en-US"/>
        </w:rPr>
      </w:pPr>
      <w:r w:rsidRPr="00F96A07">
        <w:rPr>
          <w:rFonts w:cs="Simplified Arabic"/>
          <w:i/>
          <w:iCs/>
          <w:rtl/>
          <w:lang w:val="en-US"/>
        </w:rPr>
        <w:t>يدعو</w:t>
      </w:r>
      <w:r w:rsidRPr="00F96A07">
        <w:rPr>
          <w:rFonts w:cs="Simplified Arabic"/>
          <w:rtl/>
          <w:lang w:val="en-US"/>
        </w:rPr>
        <w:t xml:space="preserve"> </w:t>
      </w:r>
      <w:r w:rsidR="00507892" w:rsidRPr="00F96A07">
        <w:rPr>
          <w:rFonts w:cs="Simplified Arabic"/>
          <w:rtl/>
          <w:lang w:val="en-US"/>
        </w:rPr>
        <w:t xml:space="preserve">فريق الخبراء التقنيين المخصص </w:t>
      </w:r>
      <w:r w:rsidR="00765700">
        <w:rPr>
          <w:rFonts w:cs="Simplified Arabic" w:hint="cs"/>
          <w:rtl/>
          <w:lang w:val="en-US"/>
        </w:rPr>
        <w:t>المعني بالمؤشرات</w:t>
      </w:r>
      <w:r w:rsidR="00507892" w:rsidRPr="00F96A07">
        <w:rPr>
          <w:rFonts w:cs="Simplified Arabic"/>
          <w:rtl/>
          <w:lang w:val="en-US"/>
        </w:rPr>
        <w:t xml:space="preserve"> </w:t>
      </w:r>
      <w:r w:rsidRPr="00F96A07">
        <w:rPr>
          <w:rFonts w:cs="Simplified Arabic"/>
          <w:rtl/>
          <w:lang w:val="en-US"/>
        </w:rPr>
        <w:t>والهيئة الفرعية للمشورة العلمية والتقنية والتكنولوجية إلى</w:t>
      </w:r>
      <w:r w:rsidR="000426A4" w:rsidRPr="00F96A07">
        <w:rPr>
          <w:rFonts w:cs="Simplified Arabic" w:hint="cs"/>
          <w:rtl/>
          <w:lang w:val="en-US"/>
        </w:rPr>
        <w:t xml:space="preserve"> القيام بما يلي في عملهما:</w:t>
      </w:r>
    </w:p>
    <w:p w14:paraId="1F258004" w14:textId="12AB8253" w:rsidR="000426A4" w:rsidRPr="00F96A07" w:rsidRDefault="00D47F0C" w:rsidP="00E37E43">
      <w:pPr>
        <w:pStyle w:val="ListParagraph"/>
        <w:numPr>
          <w:ilvl w:val="0"/>
          <w:numId w:val="8"/>
        </w:numPr>
        <w:tabs>
          <w:tab w:val="left" w:pos="720"/>
        </w:tabs>
        <w:bidi/>
        <w:spacing w:after="120" w:line="216" w:lineRule="auto"/>
        <w:ind w:left="567" w:firstLine="720"/>
        <w:contextualSpacing w:val="0"/>
        <w:rPr>
          <w:rFonts w:cs="Simplified Arabic"/>
          <w:lang w:val="en-US"/>
        </w:rPr>
      </w:pPr>
      <w:r w:rsidRPr="00F96A07">
        <w:rPr>
          <w:rFonts w:cs="Simplified Arabic" w:hint="cs"/>
          <w:rtl/>
          <w:lang w:val="en-US"/>
        </w:rPr>
        <w:lastRenderedPageBreak/>
        <w:t>مواصلة تطوير المؤشرات</w:t>
      </w:r>
      <w:r>
        <w:rPr>
          <w:rFonts w:cs="Simplified Arabic" w:hint="cs"/>
          <w:rtl/>
          <w:lang w:val="en-US" w:bidi="ar-EG"/>
        </w:rPr>
        <w:t>، مع</w:t>
      </w:r>
      <w:r w:rsidRPr="00F96A07">
        <w:rPr>
          <w:rFonts w:cs="Simplified Arabic" w:hint="cs"/>
          <w:rtl/>
          <w:lang w:val="en-US"/>
        </w:rPr>
        <w:t xml:space="preserve"> </w:t>
      </w:r>
      <w:r w:rsidR="000426A4" w:rsidRPr="00F96A07">
        <w:rPr>
          <w:rFonts w:cs="Simplified Arabic" w:hint="cs"/>
          <w:rtl/>
          <w:lang w:val="en-US"/>
        </w:rPr>
        <w:t xml:space="preserve">مراعاة </w:t>
      </w:r>
      <w:r w:rsidR="000426A4" w:rsidRPr="00F96A07">
        <w:rPr>
          <w:rFonts w:cs="Simplified Arabic"/>
          <w:rtl/>
          <w:lang w:val="en-US"/>
        </w:rPr>
        <w:t xml:space="preserve">التقديمات الواردة بشأن مؤشرات المعارف التقليدية </w:t>
      </w:r>
      <w:r w:rsidR="000426A4" w:rsidRPr="00F96A07">
        <w:rPr>
          <w:rFonts w:cs="Simplified Arabic" w:hint="cs"/>
          <w:rtl/>
          <w:lang w:val="en-US"/>
        </w:rPr>
        <w:t>والآراء المُعرب عنها في الاجتماع الثاني</w:t>
      </w:r>
      <w:r w:rsidR="000426A4" w:rsidRPr="00F96A07">
        <w:rPr>
          <w:rFonts w:cs="Simplified Arabic" w:hint="eastAsia"/>
          <w:rtl/>
        </w:rPr>
        <w:t> </w:t>
      </w:r>
      <w:r w:rsidR="000426A4" w:rsidRPr="00F96A07">
        <w:rPr>
          <w:rFonts w:cs="Simplified Arabic" w:hint="cs"/>
          <w:rtl/>
        </w:rPr>
        <w:t>عشر للفريق المفتوح العضوية العامل بين الدورات المخصص للمادة 8 (ي) والأحكام المتصلة بها</w:t>
      </w:r>
      <w:r w:rsidR="00F96A07" w:rsidRPr="00F96A07">
        <w:rPr>
          <w:rFonts w:cs="Simplified Arabic" w:hint="cs"/>
          <w:rtl/>
        </w:rPr>
        <w:t xml:space="preserve"> في اتفاقية التنوع البيولوجي، ولا سيما فيما يتعلق بما يلي:</w:t>
      </w:r>
    </w:p>
    <w:p w14:paraId="2005E8E4" w14:textId="4D31DC60" w:rsidR="00433D51" w:rsidRPr="00F96A07" w:rsidRDefault="00433D51" w:rsidP="00E37E43">
      <w:pPr>
        <w:pStyle w:val="ListParagraph"/>
        <w:numPr>
          <w:ilvl w:val="0"/>
          <w:numId w:val="24"/>
        </w:numPr>
        <w:tabs>
          <w:tab w:val="left" w:pos="720"/>
        </w:tabs>
        <w:bidi/>
        <w:spacing w:after="120" w:line="216" w:lineRule="auto"/>
        <w:ind w:left="2138" w:hanging="851"/>
        <w:contextualSpacing w:val="0"/>
        <w:rPr>
          <w:rFonts w:cs="Simplified Arabic"/>
          <w:rtl/>
          <w:lang w:val="en-US"/>
        </w:rPr>
      </w:pPr>
      <w:r w:rsidRPr="00F96A07">
        <w:rPr>
          <w:rFonts w:cs="Simplified Arabic"/>
          <w:rtl/>
          <w:lang w:val="en-US"/>
        </w:rPr>
        <w:t>المؤشر الرئيسي 9-2 (النسبة المئوية للسكا</w:t>
      </w:r>
      <w:r w:rsidR="00D47F0C">
        <w:rPr>
          <w:rFonts w:cs="Simplified Arabic"/>
          <w:rtl/>
          <w:lang w:val="en-US"/>
        </w:rPr>
        <w:t>ن العاملين في المهن التقليدية)</w:t>
      </w:r>
      <w:r w:rsidRPr="00F96A07">
        <w:rPr>
          <w:rFonts w:cs="Simplified Arabic"/>
          <w:rtl/>
          <w:lang w:val="en-US"/>
        </w:rPr>
        <w:t>؛</w:t>
      </w:r>
    </w:p>
    <w:p w14:paraId="1DC43C8F" w14:textId="577D10E9" w:rsidR="00433D51" w:rsidRDefault="00433D51" w:rsidP="00E37E43">
      <w:pPr>
        <w:pStyle w:val="ListParagraph"/>
        <w:numPr>
          <w:ilvl w:val="0"/>
          <w:numId w:val="24"/>
        </w:numPr>
        <w:tabs>
          <w:tab w:val="left" w:pos="720"/>
        </w:tabs>
        <w:bidi/>
        <w:spacing w:after="120" w:line="216" w:lineRule="auto"/>
        <w:ind w:left="2138" w:hanging="851"/>
        <w:contextualSpacing w:val="0"/>
        <w:rPr>
          <w:rFonts w:cs="Simplified Arabic"/>
          <w:lang w:val="en-US"/>
        </w:rPr>
      </w:pPr>
      <w:r w:rsidRPr="00F96A07">
        <w:rPr>
          <w:rFonts w:cs="Simplified Arabic"/>
          <w:rtl/>
          <w:lang w:val="en-US"/>
        </w:rPr>
        <w:t xml:space="preserve">المؤشر الرئيسي </w:t>
      </w:r>
      <w:r w:rsidR="00507892" w:rsidRPr="00F96A07">
        <w:rPr>
          <w:rFonts w:cs="Simplified Arabic"/>
          <w:lang w:val="en-US"/>
        </w:rPr>
        <w:t>21</w:t>
      </w:r>
      <w:r w:rsidR="00507892" w:rsidRPr="00F96A07">
        <w:rPr>
          <w:rFonts w:cs="Simplified Arabic" w:hint="cs"/>
          <w:rtl/>
          <w:lang w:val="en-US"/>
        </w:rPr>
        <w:t>-</w:t>
      </w:r>
      <w:r w:rsidR="00507892" w:rsidRPr="00F96A07">
        <w:rPr>
          <w:rFonts w:cs="Simplified Arabic"/>
          <w:lang w:val="en-US"/>
        </w:rPr>
        <w:t>1</w:t>
      </w:r>
      <w:r w:rsidR="00507892" w:rsidRPr="00F96A07">
        <w:rPr>
          <w:rFonts w:cs="Simplified Arabic" w:hint="cs"/>
          <w:rtl/>
          <w:lang w:val="en-US"/>
        </w:rPr>
        <w:t xml:space="preserve"> (</w:t>
      </w:r>
      <w:r w:rsidRPr="00F96A07">
        <w:rPr>
          <w:rFonts w:cs="Simplified Arabic"/>
          <w:rtl/>
          <w:lang w:val="en-US"/>
        </w:rPr>
        <w:t xml:space="preserve">مؤشر معلومات التنوع البيولوجي لرصد إطار </w:t>
      </w:r>
      <w:proofErr w:type="spellStart"/>
      <w:r w:rsidRPr="00F96A07">
        <w:rPr>
          <w:rFonts w:cs="Simplified Arabic"/>
          <w:rtl/>
          <w:lang w:val="en-US"/>
        </w:rPr>
        <w:t>كونمينغ</w:t>
      </w:r>
      <w:proofErr w:type="spellEnd"/>
      <w:r w:rsidR="00765700">
        <w:rPr>
          <w:rFonts w:cs="Simplified Arabic" w:hint="cs"/>
          <w:rtl/>
          <w:lang w:val="en-US"/>
        </w:rPr>
        <w:t xml:space="preserve"> </w:t>
      </w:r>
      <w:r w:rsidR="002D07A4">
        <w:rPr>
          <w:rFonts w:cs="Simplified Arabic"/>
          <w:rtl/>
          <w:lang w:val="en-US"/>
        </w:rPr>
        <w:t>–</w:t>
      </w:r>
      <w:r w:rsidR="00765700">
        <w:rPr>
          <w:rFonts w:cs="Simplified Arabic" w:hint="cs"/>
          <w:rtl/>
          <w:lang w:val="en-US"/>
        </w:rPr>
        <w:t xml:space="preserve"> </w:t>
      </w:r>
      <w:r w:rsidRPr="00F96A07">
        <w:rPr>
          <w:rFonts w:cs="Simplified Arabic"/>
          <w:rtl/>
          <w:lang w:val="en-US"/>
        </w:rPr>
        <w:t xml:space="preserve">مونتريال العالمي للتنوع البيولوجي)، </w:t>
      </w:r>
      <w:r w:rsidR="00765700">
        <w:rPr>
          <w:rFonts w:cs="Simplified Arabic" w:hint="cs"/>
          <w:rtl/>
          <w:lang w:val="en-US"/>
        </w:rPr>
        <w:t>إذ</w:t>
      </w:r>
      <w:r w:rsidRPr="00F96A07">
        <w:rPr>
          <w:rFonts w:cs="Simplified Arabic"/>
          <w:rtl/>
          <w:lang w:val="en-US"/>
        </w:rPr>
        <w:t xml:space="preserve"> ينبغي أن </w:t>
      </w:r>
      <w:r w:rsidR="00507892" w:rsidRPr="00F96A07">
        <w:rPr>
          <w:rFonts w:cs="Simplified Arabic" w:hint="cs"/>
          <w:rtl/>
          <w:lang w:val="en-US"/>
        </w:rPr>
        <w:t>تتضمن</w:t>
      </w:r>
      <w:r w:rsidRPr="00F96A07">
        <w:rPr>
          <w:rFonts w:cs="Simplified Arabic"/>
          <w:rtl/>
          <w:lang w:val="en-US"/>
        </w:rPr>
        <w:t xml:space="preserve"> المؤشرات المتعلقة بمعلومات التنوع البيولوجي المؤشرات المتعلقة بالمعارف</w:t>
      </w:r>
      <w:r w:rsidR="00507892" w:rsidRPr="00F96A07">
        <w:rPr>
          <w:rFonts w:cs="Simplified Arabic" w:hint="cs"/>
          <w:rtl/>
          <w:lang w:val="en-US"/>
        </w:rPr>
        <w:t>،</w:t>
      </w:r>
      <w:r w:rsidRPr="00F96A07">
        <w:rPr>
          <w:rFonts w:cs="Simplified Arabic"/>
          <w:rtl/>
          <w:lang w:val="en-US"/>
        </w:rPr>
        <w:t xml:space="preserve"> والابتكارات والممارسات التقليدية؛</w:t>
      </w:r>
    </w:p>
    <w:p w14:paraId="2B872E26" w14:textId="43695D1D" w:rsidR="00F96A07" w:rsidRDefault="00F96A07" w:rsidP="00E37E43">
      <w:pPr>
        <w:pStyle w:val="ListParagraph"/>
        <w:numPr>
          <w:ilvl w:val="0"/>
          <w:numId w:val="8"/>
        </w:numPr>
        <w:tabs>
          <w:tab w:val="left" w:pos="720"/>
        </w:tabs>
        <w:bidi/>
        <w:spacing w:after="120" w:line="216" w:lineRule="auto"/>
        <w:ind w:left="567" w:firstLine="720"/>
        <w:contextualSpacing w:val="0"/>
        <w:rPr>
          <w:rFonts w:cs="Simplified Arabic"/>
        </w:rPr>
      </w:pPr>
      <w:r>
        <w:rPr>
          <w:rFonts w:cs="Simplified Arabic" w:hint="cs"/>
          <w:rtl/>
        </w:rPr>
        <w:t xml:space="preserve">النظر في </w:t>
      </w:r>
      <w:r w:rsidR="00D47F0C">
        <w:rPr>
          <w:rFonts w:cs="Simplified Arabic" w:hint="cs"/>
          <w:rtl/>
        </w:rPr>
        <w:t>الفجوات المتعلقة بالهدف 22، بما في ذلك فيما يخص ا</w:t>
      </w:r>
      <w:r>
        <w:rPr>
          <w:rFonts w:cs="Simplified Arabic" w:hint="cs"/>
          <w:rtl/>
        </w:rPr>
        <w:t xml:space="preserve">لاتجاهات المتعلقة بمدى احترام المعارف والممارسات التقليدية من خلال إدماجها </w:t>
      </w:r>
      <w:r w:rsidR="00765700">
        <w:rPr>
          <w:rFonts w:cs="Simplified Arabic" w:hint="cs"/>
          <w:rtl/>
        </w:rPr>
        <w:t>الكامل</w:t>
      </w:r>
      <w:r w:rsidR="00D47F0C">
        <w:rPr>
          <w:rFonts w:cs="Simplified Arabic" w:hint="cs"/>
          <w:rtl/>
        </w:rPr>
        <w:t>،</w:t>
      </w:r>
      <w:r>
        <w:rPr>
          <w:rFonts w:cs="Simplified Arabic" w:hint="cs"/>
          <w:rtl/>
        </w:rPr>
        <w:t xml:space="preserve"> والمشاركة الكاملة والفعالة للشعوب الأصلية والمجتمعات المحلية في التنفيذ الوطني للإطار؛</w:t>
      </w:r>
    </w:p>
    <w:p w14:paraId="6F301936" w14:textId="0560F92F" w:rsidR="00D47F0C" w:rsidRDefault="00D47F0C" w:rsidP="00E37E43">
      <w:pPr>
        <w:pStyle w:val="ListParagraph"/>
        <w:numPr>
          <w:ilvl w:val="0"/>
          <w:numId w:val="8"/>
        </w:numPr>
        <w:tabs>
          <w:tab w:val="left" w:pos="720"/>
        </w:tabs>
        <w:bidi/>
        <w:spacing w:after="120" w:line="216" w:lineRule="auto"/>
        <w:ind w:left="567" w:firstLine="720"/>
        <w:contextualSpacing w:val="0"/>
        <w:rPr>
          <w:rFonts w:cs="Simplified Arabic"/>
        </w:rPr>
      </w:pPr>
      <w:r>
        <w:rPr>
          <w:rFonts w:cs="Simplified Arabic" w:hint="cs"/>
          <w:rtl/>
        </w:rPr>
        <w:t>النظر في وضع مؤشرات بشأن الاتجاهات في التغير في استخدام الأراضي وحيازة الأراضي في الأقاليم التقليدية للشعوب الأصلية والمجتمعات المحلية؛</w:t>
      </w:r>
    </w:p>
    <w:p w14:paraId="24D82E7F" w14:textId="6013B69D" w:rsidR="00F96A07" w:rsidRDefault="00F96A07" w:rsidP="00E37E43">
      <w:pPr>
        <w:pStyle w:val="ListParagraph"/>
        <w:numPr>
          <w:ilvl w:val="0"/>
          <w:numId w:val="8"/>
        </w:numPr>
        <w:tabs>
          <w:tab w:val="left" w:pos="720"/>
        </w:tabs>
        <w:bidi/>
        <w:spacing w:after="120" w:line="216" w:lineRule="auto"/>
        <w:ind w:left="567" w:firstLine="720"/>
        <w:contextualSpacing w:val="0"/>
        <w:rPr>
          <w:rFonts w:cs="Simplified Arabic"/>
        </w:rPr>
      </w:pPr>
      <w:r>
        <w:rPr>
          <w:rFonts w:cs="Simplified Arabic" w:hint="cs"/>
          <w:rtl/>
        </w:rPr>
        <w:t xml:space="preserve">ضمان </w:t>
      </w:r>
      <w:r w:rsidR="00C52582">
        <w:rPr>
          <w:rFonts w:cs="Simplified Arabic" w:hint="cs"/>
          <w:rtl/>
        </w:rPr>
        <w:t>أن تنعكس</w:t>
      </w:r>
      <w:r>
        <w:rPr>
          <w:rFonts w:cs="Simplified Arabic" w:hint="cs"/>
          <w:rtl/>
        </w:rPr>
        <w:t xml:space="preserve"> الشعوب الأصلية والمجتمعات المحلية، فضلا عن معارفها التقليدية وابتكاراتها وممارساتها، بشكل جيد في مؤشرات </w:t>
      </w:r>
      <w:r w:rsidR="008B514F">
        <w:rPr>
          <w:rFonts w:cs="Simplified Arabic" w:hint="cs"/>
          <w:rtl/>
        </w:rPr>
        <w:t>المكونات</w:t>
      </w:r>
      <w:r>
        <w:rPr>
          <w:rFonts w:cs="Simplified Arabic" w:hint="cs"/>
          <w:rtl/>
        </w:rPr>
        <w:t xml:space="preserve"> والمؤشرات التكميلية؛</w:t>
      </w:r>
    </w:p>
    <w:p w14:paraId="0B719CDE" w14:textId="4A76BE69" w:rsidR="00315205" w:rsidRPr="00F96A07" w:rsidRDefault="00D47F0C" w:rsidP="00E37E43">
      <w:pPr>
        <w:pStyle w:val="ListParagraph"/>
        <w:numPr>
          <w:ilvl w:val="0"/>
          <w:numId w:val="8"/>
        </w:numPr>
        <w:tabs>
          <w:tab w:val="left" w:pos="720"/>
        </w:tabs>
        <w:bidi/>
        <w:spacing w:after="120" w:line="216" w:lineRule="auto"/>
        <w:ind w:left="567" w:firstLine="720"/>
        <w:contextualSpacing w:val="0"/>
        <w:rPr>
          <w:rFonts w:cs="Simplified Arabic"/>
          <w:rtl/>
        </w:rPr>
      </w:pPr>
      <w:r>
        <w:rPr>
          <w:rFonts w:cs="Simplified Arabic" w:hint="cs"/>
          <w:rtl/>
        </w:rPr>
        <w:t xml:space="preserve">النظر في ضرورة تصنيف البيانات </w:t>
      </w:r>
      <w:r w:rsidR="00315205">
        <w:rPr>
          <w:rFonts w:cs="Simplified Arabic" w:hint="cs"/>
          <w:rtl/>
        </w:rPr>
        <w:t>حسب الجنس لجميع المؤشرات المتعلقة بالإطار، بما في ذلك م</w:t>
      </w:r>
      <w:r w:rsidR="007E5A7D">
        <w:rPr>
          <w:rFonts w:cs="Simplified Arabic" w:hint="cs"/>
          <w:rtl/>
        </w:rPr>
        <w:t>ؤشرات المعارف التقليدية</w:t>
      </w:r>
      <w:r w:rsidR="00C52582">
        <w:rPr>
          <w:rFonts w:cs="Simplified Arabic" w:hint="cs"/>
          <w:rtl/>
        </w:rPr>
        <w:t>؛</w:t>
      </w:r>
      <w:r w:rsidR="00315205">
        <w:rPr>
          <w:rFonts w:cs="Simplified Arabic" w:hint="cs"/>
          <w:rtl/>
        </w:rPr>
        <w:t xml:space="preserve"> </w:t>
      </w:r>
      <w:r w:rsidR="00C52582">
        <w:rPr>
          <w:rFonts w:cs="Simplified Arabic" w:hint="cs"/>
          <w:rtl/>
        </w:rPr>
        <w:t>والقيام</w:t>
      </w:r>
      <w:r w:rsidR="00315205">
        <w:rPr>
          <w:rFonts w:cs="Simplified Arabic" w:hint="cs"/>
          <w:rtl/>
        </w:rPr>
        <w:t xml:space="preserve">، بما يتماشى مع الهدف 3-2 من خطة العمل المتعلقة بالمسائل الجنسانية، </w:t>
      </w:r>
      <w:r w:rsidR="00C52582">
        <w:rPr>
          <w:rFonts w:cs="Simplified Arabic" w:hint="cs"/>
          <w:rtl/>
        </w:rPr>
        <w:t xml:space="preserve">بتعزيز الفهم والتحليل القائمين على الأدلة </w:t>
      </w:r>
      <w:r w:rsidR="00315205">
        <w:rPr>
          <w:rFonts w:cs="Simplified Arabic" w:hint="cs"/>
          <w:rtl/>
        </w:rPr>
        <w:t xml:space="preserve">للآثار الجنسانية لتنفيذ الإطار، بما في ذلك الرؤى المستمدة من المعارف التقليدية </w:t>
      </w:r>
      <w:r>
        <w:rPr>
          <w:rFonts w:cs="Simplified Arabic" w:hint="cs"/>
          <w:rtl/>
        </w:rPr>
        <w:t>ل</w:t>
      </w:r>
      <w:r w:rsidR="00315205">
        <w:rPr>
          <w:rFonts w:cs="Simplified Arabic" w:hint="cs"/>
          <w:rtl/>
        </w:rPr>
        <w:t>لنساء والفتيات من ال</w:t>
      </w:r>
      <w:r w:rsidR="00DE59FC">
        <w:rPr>
          <w:rFonts w:cs="Simplified Arabic" w:hint="cs"/>
          <w:rtl/>
        </w:rPr>
        <w:t>شعوب الأصلية والمجتمعات المحلية؛</w:t>
      </w:r>
    </w:p>
    <w:p w14:paraId="0F010FA5" w14:textId="003994C1" w:rsidR="00433D51" w:rsidRPr="00DE59FC" w:rsidRDefault="00433D51" w:rsidP="00E37E43">
      <w:pPr>
        <w:pStyle w:val="ListParagraph"/>
        <w:numPr>
          <w:ilvl w:val="0"/>
          <w:numId w:val="7"/>
        </w:numPr>
        <w:tabs>
          <w:tab w:val="left" w:pos="720"/>
        </w:tabs>
        <w:bidi/>
        <w:spacing w:after="120" w:line="216" w:lineRule="auto"/>
        <w:ind w:left="567" w:firstLine="720"/>
        <w:contextualSpacing w:val="0"/>
        <w:rPr>
          <w:rFonts w:cs="Simplified Arabic"/>
          <w:rtl/>
          <w:lang w:val="en-US"/>
        </w:rPr>
      </w:pPr>
      <w:r w:rsidRPr="00DE59FC">
        <w:rPr>
          <w:rFonts w:cs="Simplified Arabic"/>
          <w:i/>
          <w:iCs/>
          <w:rtl/>
          <w:lang w:val="en-US"/>
        </w:rPr>
        <w:t>يشجع</w:t>
      </w:r>
      <w:r w:rsidRPr="00DE59FC">
        <w:rPr>
          <w:rFonts w:cs="Simplified Arabic"/>
          <w:rtl/>
          <w:lang w:val="en-US"/>
        </w:rPr>
        <w:t xml:space="preserve"> الأطراف</w:t>
      </w:r>
      <w:r w:rsidR="00507892" w:rsidRPr="00DE59FC">
        <w:rPr>
          <w:rFonts w:cs="Simplified Arabic" w:hint="cs"/>
          <w:rtl/>
          <w:lang w:val="en-US"/>
        </w:rPr>
        <w:t>،</w:t>
      </w:r>
      <w:r w:rsidRPr="00DE59FC">
        <w:rPr>
          <w:rFonts w:cs="Simplified Arabic"/>
          <w:rtl/>
          <w:lang w:val="en-US"/>
        </w:rPr>
        <w:t xml:space="preserve"> والحكومات الأخرى</w:t>
      </w:r>
      <w:r w:rsidR="00DE59FC">
        <w:rPr>
          <w:rFonts w:cs="Simplified Arabic" w:hint="cs"/>
          <w:rtl/>
          <w:lang w:val="en-US"/>
        </w:rPr>
        <w:t>، والحكومات دون الوطنية، والسلطات المحلية،</w:t>
      </w:r>
      <w:r w:rsidRPr="00DE59FC">
        <w:rPr>
          <w:rFonts w:cs="Simplified Arabic"/>
          <w:rtl/>
          <w:lang w:val="en-US"/>
        </w:rPr>
        <w:t xml:space="preserve"> </w:t>
      </w:r>
      <w:r w:rsidR="00D47F0C">
        <w:rPr>
          <w:rFonts w:cs="Simplified Arabic" w:hint="cs"/>
          <w:rtl/>
          <w:lang w:val="en-US"/>
        </w:rPr>
        <w:t>و</w:t>
      </w:r>
      <w:r w:rsidR="00D47F0C" w:rsidRPr="00DE59FC">
        <w:rPr>
          <w:rFonts w:cs="Simplified Arabic"/>
          <w:rtl/>
          <w:lang w:val="en-US"/>
        </w:rPr>
        <w:t>الشعوب الأصلية والمجتمعات المحلية</w:t>
      </w:r>
      <w:r w:rsidR="00D47F0C" w:rsidRPr="00DE59FC">
        <w:rPr>
          <w:rFonts w:cs="Simplified Arabic" w:hint="cs"/>
          <w:rtl/>
          <w:lang w:val="en-US"/>
        </w:rPr>
        <w:t>،</w:t>
      </w:r>
      <w:r w:rsidR="00D47F0C">
        <w:rPr>
          <w:rFonts w:cs="Simplified Arabic" w:hint="cs"/>
          <w:rtl/>
          <w:lang w:val="en-US"/>
        </w:rPr>
        <w:t xml:space="preserve"> والنساء والشباب،</w:t>
      </w:r>
      <w:r w:rsidR="00D47F0C">
        <w:rPr>
          <w:rFonts w:cs="Simplified Arabic"/>
          <w:rtl/>
          <w:lang w:val="en-US"/>
        </w:rPr>
        <w:t xml:space="preserve"> </w:t>
      </w:r>
      <w:r w:rsidRPr="00DE59FC">
        <w:rPr>
          <w:rFonts w:cs="Simplified Arabic"/>
          <w:rtl/>
          <w:lang w:val="en-US"/>
        </w:rPr>
        <w:t>والمنظمات ذات الصل</w:t>
      </w:r>
      <w:r w:rsidR="00DE59FC">
        <w:rPr>
          <w:rFonts w:cs="Simplified Arabic"/>
          <w:rtl/>
          <w:lang w:val="en-US"/>
        </w:rPr>
        <w:t>ة على المساهمة في المناقش</w:t>
      </w:r>
      <w:r w:rsidR="00DE59FC">
        <w:rPr>
          <w:rFonts w:cs="Simplified Arabic" w:hint="cs"/>
          <w:rtl/>
          <w:lang w:val="en-US"/>
        </w:rPr>
        <w:t>ات</w:t>
      </w:r>
      <w:r w:rsidR="00DE59FC">
        <w:rPr>
          <w:rFonts w:cs="Simplified Arabic"/>
          <w:rtl/>
          <w:lang w:val="en-US"/>
        </w:rPr>
        <w:t xml:space="preserve"> عبر الإنترنت بشأن إطار الرصد</w:t>
      </w:r>
      <w:r w:rsidR="00D47F0C">
        <w:rPr>
          <w:rFonts w:cs="Simplified Arabic" w:hint="cs"/>
          <w:rtl/>
          <w:lang w:val="en-US"/>
        </w:rPr>
        <w:t xml:space="preserve"> لإطار </w:t>
      </w:r>
      <w:proofErr w:type="spellStart"/>
      <w:r w:rsidR="00D47F0C">
        <w:rPr>
          <w:rFonts w:cs="Simplified Arabic" w:hint="cs"/>
          <w:rtl/>
          <w:lang w:val="en-US"/>
        </w:rPr>
        <w:t>كونمينغ</w:t>
      </w:r>
      <w:proofErr w:type="spellEnd"/>
      <w:r w:rsidR="00D47F0C">
        <w:rPr>
          <w:rFonts w:cs="Simplified Arabic" w:hint="cs"/>
          <w:rtl/>
          <w:lang w:val="en-US"/>
        </w:rPr>
        <w:t xml:space="preserve"> </w:t>
      </w:r>
      <w:r w:rsidR="00D47F0C">
        <w:rPr>
          <w:rFonts w:cs="Simplified Arabic"/>
          <w:rtl/>
          <w:lang w:val="en-US"/>
        </w:rPr>
        <w:t>–</w:t>
      </w:r>
      <w:r w:rsidR="00D47F0C">
        <w:rPr>
          <w:rFonts w:cs="Simplified Arabic" w:hint="cs"/>
          <w:rtl/>
          <w:lang w:val="en-US"/>
        </w:rPr>
        <w:t xml:space="preserve"> مونتريال العالمي للتنوع البيولوجي</w:t>
      </w:r>
      <w:r w:rsidRPr="00DE59FC">
        <w:rPr>
          <w:rFonts w:cs="Simplified Arabic"/>
          <w:rtl/>
          <w:lang w:val="en-US"/>
        </w:rPr>
        <w:t>، لا سيما لتقديم أمثلة على نظم الرصد والمعلومات المجتمعية؛</w:t>
      </w:r>
    </w:p>
    <w:p w14:paraId="36C1F759" w14:textId="3613582E" w:rsidR="00433D51" w:rsidRPr="00F96A07" w:rsidRDefault="00433D51" w:rsidP="00E37E43">
      <w:pPr>
        <w:pStyle w:val="ListParagraph"/>
        <w:numPr>
          <w:ilvl w:val="0"/>
          <w:numId w:val="27"/>
        </w:numPr>
        <w:tabs>
          <w:tab w:val="left" w:pos="720"/>
        </w:tabs>
        <w:bidi/>
        <w:spacing w:after="120" w:line="216" w:lineRule="auto"/>
        <w:ind w:left="567" w:firstLine="720"/>
        <w:contextualSpacing w:val="0"/>
        <w:rPr>
          <w:rFonts w:cs="Simplified Arabic"/>
          <w:rtl/>
          <w:lang w:val="en-US"/>
        </w:rPr>
      </w:pPr>
      <w:r w:rsidRPr="00F96A07">
        <w:rPr>
          <w:rFonts w:cs="Simplified Arabic"/>
          <w:i/>
          <w:iCs/>
          <w:rtl/>
          <w:lang w:val="en-US"/>
        </w:rPr>
        <w:t>يشدد على</w:t>
      </w:r>
      <w:r w:rsidRPr="00F96A07">
        <w:rPr>
          <w:rFonts w:cs="Simplified Arabic"/>
          <w:rtl/>
          <w:lang w:val="en-US"/>
        </w:rPr>
        <w:t xml:space="preserve"> أهمية نظم الرصد والمعلومات المجتمعية لسد فجوات البيانات الزمانية والمكانية وبناء القدرات اللازمة لتنفيذ إطار الرصد</w:t>
      </w:r>
      <w:r w:rsidR="00D47F0C" w:rsidRPr="00D47F0C">
        <w:rPr>
          <w:rFonts w:cs="Simplified Arabic" w:hint="cs"/>
          <w:rtl/>
          <w:lang w:val="en-US"/>
        </w:rPr>
        <w:t xml:space="preserve"> </w:t>
      </w:r>
      <w:r w:rsidR="00D47F0C">
        <w:rPr>
          <w:rFonts w:cs="Simplified Arabic" w:hint="cs"/>
          <w:rtl/>
          <w:lang w:val="en-US"/>
        </w:rPr>
        <w:t xml:space="preserve">لإطار </w:t>
      </w:r>
      <w:proofErr w:type="spellStart"/>
      <w:r w:rsidR="00D47F0C">
        <w:rPr>
          <w:rFonts w:cs="Simplified Arabic" w:hint="cs"/>
          <w:rtl/>
          <w:lang w:val="en-US"/>
        </w:rPr>
        <w:t>كونمينغ</w:t>
      </w:r>
      <w:proofErr w:type="spellEnd"/>
      <w:r w:rsidR="00D47F0C">
        <w:rPr>
          <w:rFonts w:cs="Simplified Arabic" w:hint="cs"/>
          <w:rtl/>
          <w:lang w:val="en-US"/>
        </w:rPr>
        <w:t xml:space="preserve"> </w:t>
      </w:r>
      <w:r w:rsidR="00D47F0C">
        <w:rPr>
          <w:rFonts w:cs="Simplified Arabic"/>
          <w:rtl/>
          <w:lang w:val="en-US"/>
        </w:rPr>
        <w:t>–</w:t>
      </w:r>
      <w:r w:rsidR="00D47F0C">
        <w:rPr>
          <w:rFonts w:cs="Simplified Arabic" w:hint="cs"/>
          <w:rtl/>
          <w:lang w:val="en-US"/>
        </w:rPr>
        <w:t xml:space="preserve"> مونتريال العالمي للتنوع البيولوجي، مع الاعتراف </w:t>
      </w:r>
      <w:r w:rsidR="00A45B29">
        <w:rPr>
          <w:rFonts w:cs="Simplified Arabic" w:hint="cs"/>
          <w:rtl/>
          <w:lang w:val="en-US"/>
        </w:rPr>
        <w:t>بضرورة إشراك</w:t>
      </w:r>
      <w:r w:rsidR="00D47F0C">
        <w:rPr>
          <w:rFonts w:cs="Simplified Arabic" w:hint="cs"/>
          <w:rtl/>
          <w:lang w:val="en-US"/>
        </w:rPr>
        <w:t xml:space="preserve"> الشعوب الأصلية والمجتمعات المحلية في تطوير وإدارة نظم المعلومات تلك، فضلا عن الحاجة إلى تعزيز التعاون الدولي لسد الفجوات التقنية والمالية في البلدان النامية</w:t>
      </w:r>
      <w:r w:rsidRPr="00F96A07">
        <w:rPr>
          <w:rFonts w:cs="Simplified Arabic"/>
          <w:rtl/>
          <w:lang w:val="en-US"/>
        </w:rPr>
        <w:t>؛</w:t>
      </w:r>
    </w:p>
    <w:p w14:paraId="46DD0E93" w14:textId="3C896066" w:rsidR="00A45B29" w:rsidRDefault="00C40669" w:rsidP="00E37E43">
      <w:pPr>
        <w:pStyle w:val="ListParagraph"/>
        <w:numPr>
          <w:ilvl w:val="0"/>
          <w:numId w:val="27"/>
        </w:numPr>
        <w:tabs>
          <w:tab w:val="left" w:pos="720"/>
        </w:tabs>
        <w:bidi/>
        <w:spacing w:after="120" w:line="216" w:lineRule="auto"/>
        <w:ind w:left="567" w:firstLine="720"/>
        <w:contextualSpacing w:val="0"/>
        <w:rPr>
          <w:rFonts w:cs="Simplified Arabic"/>
          <w:lang w:val="en-US"/>
        </w:rPr>
      </w:pPr>
      <w:r w:rsidRPr="00F96A07">
        <w:rPr>
          <w:rFonts w:cs="Simplified Arabic"/>
          <w:i/>
          <w:iCs/>
          <w:rtl/>
          <w:lang w:val="en-US"/>
        </w:rPr>
        <w:t>يطلب</w:t>
      </w:r>
      <w:r w:rsidRPr="00F96A07">
        <w:rPr>
          <w:rFonts w:cs="Simplified Arabic"/>
          <w:rtl/>
          <w:lang w:val="en-US"/>
        </w:rPr>
        <w:t xml:space="preserve"> إلى الأمانة أن</w:t>
      </w:r>
      <w:r w:rsidR="00DE59FC">
        <w:rPr>
          <w:rFonts w:cs="Simplified Arabic" w:hint="cs"/>
          <w:rtl/>
          <w:lang w:val="en-US"/>
        </w:rPr>
        <w:t xml:space="preserve"> تقوم</w:t>
      </w:r>
      <w:r w:rsidR="00441C16">
        <w:rPr>
          <w:rFonts w:cs="Simplified Arabic" w:hint="cs"/>
          <w:rtl/>
          <w:lang w:val="en-US"/>
        </w:rPr>
        <w:t xml:space="preserve"> بما يلي</w:t>
      </w:r>
      <w:r w:rsidR="00DE59FC">
        <w:rPr>
          <w:rFonts w:cs="Simplified Arabic" w:hint="cs"/>
          <w:rtl/>
          <w:lang w:val="en-US"/>
        </w:rPr>
        <w:t>، رهنا بتوافر الموارد وبتمثيل ومشاركة</w:t>
      </w:r>
      <w:r w:rsidR="00C52582">
        <w:rPr>
          <w:rFonts w:cs="Simplified Arabic" w:hint="cs"/>
          <w:rtl/>
          <w:lang w:val="en-US"/>
        </w:rPr>
        <w:t xml:space="preserve"> من</w:t>
      </w:r>
      <w:r w:rsidR="00DE59FC">
        <w:rPr>
          <w:rFonts w:cs="Simplified Arabic" w:hint="cs"/>
          <w:rtl/>
          <w:lang w:val="en-US"/>
        </w:rPr>
        <w:t xml:space="preserve"> الشعوب الأصلية والمجتمعات المحلية والنساء والشباب بشكل </w:t>
      </w:r>
      <w:r w:rsidR="00765700">
        <w:rPr>
          <w:rFonts w:cs="Simplified Arabic" w:hint="cs"/>
          <w:rtl/>
          <w:lang w:val="en-US"/>
        </w:rPr>
        <w:t>كامل</w:t>
      </w:r>
      <w:r w:rsidR="00DE59FC">
        <w:rPr>
          <w:rFonts w:cs="Simplified Arabic" w:hint="cs"/>
          <w:rtl/>
          <w:lang w:val="en-US"/>
        </w:rPr>
        <w:t xml:space="preserve"> ومنصف و</w:t>
      </w:r>
      <w:r w:rsidR="00765700">
        <w:rPr>
          <w:rFonts w:cs="Simplified Arabic" w:hint="cs"/>
          <w:rtl/>
          <w:lang w:val="en-US"/>
        </w:rPr>
        <w:t>شامل</w:t>
      </w:r>
      <w:r w:rsidR="00DE59FC">
        <w:rPr>
          <w:rFonts w:cs="Simplified Arabic" w:hint="cs"/>
          <w:rtl/>
          <w:lang w:val="en-US"/>
        </w:rPr>
        <w:t xml:space="preserve"> و</w:t>
      </w:r>
      <w:r w:rsidR="00441C16">
        <w:rPr>
          <w:rFonts w:cs="Simplified Arabic" w:hint="cs"/>
          <w:rtl/>
          <w:lang w:val="en-US"/>
        </w:rPr>
        <w:t>فعال ومراع للاعتبارات الجنسانية</w:t>
      </w:r>
      <w:r w:rsidR="00A45B29">
        <w:rPr>
          <w:rFonts w:cs="Simplified Arabic" w:hint="cs"/>
          <w:rtl/>
          <w:lang w:val="en-US"/>
        </w:rPr>
        <w:t>:</w:t>
      </w:r>
    </w:p>
    <w:p w14:paraId="3D7AAB5D" w14:textId="5993F56E" w:rsidR="00A45B29" w:rsidRDefault="00DE59FC" w:rsidP="00E37E43">
      <w:pPr>
        <w:pStyle w:val="ListParagraph"/>
        <w:numPr>
          <w:ilvl w:val="0"/>
          <w:numId w:val="26"/>
        </w:numPr>
        <w:tabs>
          <w:tab w:val="left" w:pos="720"/>
        </w:tabs>
        <w:bidi/>
        <w:spacing w:after="120" w:line="216" w:lineRule="auto"/>
        <w:ind w:left="567" w:firstLine="720"/>
        <w:contextualSpacing w:val="0"/>
        <w:rPr>
          <w:rFonts w:cs="Simplified Arabic"/>
          <w:lang w:val="en-US"/>
        </w:rPr>
      </w:pPr>
      <w:r>
        <w:rPr>
          <w:rFonts w:cs="Simplified Arabic" w:hint="cs"/>
          <w:rtl/>
          <w:lang w:val="en-US"/>
        </w:rPr>
        <w:t>تيسير</w:t>
      </w:r>
      <w:r w:rsidR="00C40669" w:rsidRPr="00F96A07">
        <w:rPr>
          <w:rFonts w:cs="Simplified Arabic"/>
          <w:rtl/>
          <w:lang w:val="en-US"/>
        </w:rPr>
        <w:t xml:space="preserve"> إجراء استعراض علمي وتقني لمؤشرات </w:t>
      </w:r>
      <w:r w:rsidR="00C40669" w:rsidRPr="00F96A07">
        <w:rPr>
          <w:rFonts w:cs="Simplified Arabic" w:hint="cs"/>
          <w:rtl/>
          <w:lang w:val="en-US"/>
        </w:rPr>
        <w:t>المعارف</w:t>
      </w:r>
      <w:r w:rsidR="00C40669" w:rsidRPr="00F96A07">
        <w:rPr>
          <w:rFonts w:cs="Simplified Arabic"/>
          <w:rtl/>
          <w:lang w:val="en-US"/>
        </w:rPr>
        <w:t xml:space="preserve"> التقليدية </w:t>
      </w:r>
      <w:r>
        <w:rPr>
          <w:rFonts w:cs="Simplified Arabic" w:hint="cs"/>
          <w:rtl/>
          <w:lang w:val="en-US"/>
        </w:rPr>
        <w:t>وروابطها المقترحة</w:t>
      </w:r>
      <w:r w:rsidR="00C40669" w:rsidRPr="00F96A07">
        <w:rPr>
          <w:rFonts w:cs="Simplified Arabic"/>
          <w:rtl/>
          <w:lang w:val="en-US"/>
        </w:rPr>
        <w:t xml:space="preserve"> </w:t>
      </w:r>
      <w:r w:rsidR="00C40669" w:rsidRPr="00F96A07">
        <w:rPr>
          <w:rFonts w:cs="Simplified Arabic" w:hint="cs"/>
          <w:rtl/>
          <w:lang w:val="en-US"/>
        </w:rPr>
        <w:t>بالمؤشرات الرئيسية، ومؤشرات المكونات</w:t>
      </w:r>
      <w:r w:rsidR="00C40669" w:rsidRPr="00F96A07">
        <w:rPr>
          <w:rFonts w:cs="Simplified Arabic"/>
          <w:rtl/>
          <w:lang w:val="en-US"/>
        </w:rPr>
        <w:t xml:space="preserve"> و</w:t>
      </w:r>
      <w:r>
        <w:rPr>
          <w:rFonts w:cs="Simplified Arabic"/>
          <w:rtl/>
          <w:lang w:val="en-US"/>
        </w:rPr>
        <w:t>المؤشرات التكميلية لإطار الرصد</w:t>
      </w:r>
      <w:r w:rsidR="00A45B29">
        <w:rPr>
          <w:rFonts w:cs="Simplified Arabic" w:hint="cs"/>
          <w:rtl/>
          <w:lang w:val="en-US"/>
        </w:rPr>
        <w:t xml:space="preserve"> الخاص بإطار </w:t>
      </w:r>
      <w:proofErr w:type="spellStart"/>
      <w:r w:rsidR="00A45B29">
        <w:rPr>
          <w:rFonts w:cs="Simplified Arabic" w:hint="cs"/>
          <w:rtl/>
          <w:lang w:val="en-US"/>
        </w:rPr>
        <w:t>كونمينغ</w:t>
      </w:r>
      <w:proofErr w:type="spellEnd"/>
      <w:r w:rsidR="00A45B29">
        <w:rPr>
          <w:rFonts w:cs="Simplified Arabic" w:hint="cs"/>
          <w:rtl/>
          <w:lang w:val="en-US"/>
        </w:rPr>
        <w:t xml:space="preserve"> </w:t>
      </w:r>
      <w:r w:rsidR="00A45B29">
        <w:rPr>
          <w:rFonts w:cs="Simplified Arabic"/>
          <w:rtl/>
          <w:lang w:val="en-US"/>
        </w:rPr>
        <w:t>–</w:t>
      </w:r>
      <w:r w:rsidR="00A45B29">
        <w:rPr>
          <w:rFonts w:cs="Simplified Arabic" w:hint="cs"/>
          <w:rtl/>
          <w:lang w:val="en-US"/>
        </w:rPr>
        <w:t xml:space="preserve"> مونتريال العالمي للتنوع البيولوجي</w:t>
      </w:r>
    </w:p>
    <w:p w14:paraId="07D9F726" w14:textId="2E98FDCC" w:rsidR="00C40669" w:rsidRPr="00F96A07" w:rsidRDefault="00A45B29" w:rsidP="00E37E43">
      <w:pPr>
        <w:pStyle w:val="ListParagraph"/>
        <w:numPr>
          <w:ilvl w:val="0"/>
          <w:numId w:val="26"/>
        </w:numPr>
        <w:tabs>
          <w:tab w:val="left" w:pos="720"/>
        </w:tabs>
        <w:bidi/>
        <w:spacing w:after="120" w:line="216" w:lineRule="auto"/>
        <w:ind w:left="567" w:firstLine="720"/>
        <w:contextualSpacing w:val="0"/>
        <w:rPr>
          <w:rFonts w:cs="Simplified Arabic"/>
          <w:rtl/>
          <w:lang w:val="en-US"/>
        </w:rPr>
      </w:pPr>
      <w:r>
        <w:rPr>
          <w:rFonts w:cs="Simplified Arabic" w:hint="cs"/>
          <w:rtl/>
          <w:lang w:val="en-US"/>
        </w:rPr>
        <w:lastRenderedPageBreak/>
        <w:t>تقديم نتائج الاستعراض إلى فريق الخبراء التقنيين المخصص المعني بالمؤشرات في الوقت المناسب لاجتماعه الحضوري الثاني، المقرر عقده حاليا في مارس/آذار 2024، حتى يأخذها فريق الخبراء بعين الاعتبار عند صياغة توصياته لكي تنظر فيها الهيئة الفرعية للمشورة العلمية والتقنية والتكنولوجية في اجتماعها السادس والعشرين؛</w:t>
      </w:r>
    </w:p>
    <w:p w14:paraId="4A3AD2F8" w14:textId="14A6C059" w:rsidR="00433D51" w:rsidRPr="00F96A07" w:rsidRDefault="00433D51" w:rsidP="00E37E43">
      <w:pPr>
        <w:pStyle w:val="ListParagraph"/>
        <w:numPr>
          <w:ilvl w:val="0"/>
          <w:numId w:val="27"/>
        </w:numPr>
        <w:tabs>
          <w:tab w:val="left" w:pos="720"/>
        </w:tabs>
        <w:bidi/>
        <w:spacing w:after="120" w:line="216" w:lineRule="auto"/>
        <w:ind w:left="567" w:firstLine="720"/>
        <w:contextualSpacing w:val="0"/>
        <w:rPr>
          <w:rFonts w:cs="Simplified Arabic"/>
          <w:rtl/>
          <w:lang w:val="en-US"/>
        </w:rPr>
      </w:pPr>
      <w:r w:rsidRPr="00F96A07">
        <w:rPr>
          <w:rFonts w:cs="Simplified Arabic"/>
          <w:i/>
          <w:iCs/>
          <w:rtl/>
          <w:lang w:val="en-US"/>
        </w:rPr>
        <w:t>يوصي</w:t>
      </w:r>
      <w:r w:rsidRPr="00F96A07">
        <w:rPr>
          <w:rFonts w:cs="Simplified Arabic"/>
          <w:rtl/>
          <w:lang w:val="en-US"/>
        </w:rPr>
        <w:t xml:space="preserve"> بأن يعتمد مؤتمر الأطراف، في اجتماعه السادس عشر، مقررا يتضمن العناصر التالية، مع </w:t>
      </w:r>
      <w:r w:rsidR="008B514F">
        <w:rPr>
          <w:rFonts w:cs="Simplified Arabic" w:hint="cs"/>
          <w:rtl/>
          <w:lang w:val="en-US"/>
        </w:rPr>
        <w:t>مراعاة</w:t>
      </w:r>
      <w:r w:rsidRPr="00F96A07">
        <w:rPr>
          <w:rFonts w:cs="Simplified Arabic"/>
          <w:rtl/>
          <w:lang w:val="en-US"/>
        </w:rPr>
        <w:t xml:space="preserve"> أيضا نتائج </w:t>
      </w:r>
      <w:r w:rsidR="008B514F">
        <w:rPr>
          <w:rFonts w:cs="Simplified Arabic" w:hint="cs"/>
          <w:rtl/>
          <w:lang w:val="en-US"/>
        </w:rPr>
        <w:t>المناقشات التي أجرتها</w:t>
      </w:r>
      <w:r w:rsidRPr="00F96A07">
        <w:rPr>
          <w:rFonts w:cs="Simplified Arabic"/>
          <w:rtl/>
          <w:lang w:val="en-US"/>
        </w:rPr>
        <w:t xml:space="preserve"> </w:t>
      </w:r>
      <w:r w:rsidR="00507892" w:rsidRPr="00F96A07">
        <w:rPr>
          <w:rFonts w:cs="Simplified Arabic"/>
          <w:rtl/>
          <w:lang w:val="en-US"/>
        </w:rPr>
        <w:t xml:space="preserve">الهيئة الفرعية للمشورة العلمية والتقنية والتكنولوجية </w:t>
      </w:r>
      <w:r w:rsidR="00A45B29">
        <w:rPr>
          <w:rFonts w:cs="Simplified Arabic" w:hint="cs"/>
          <w:rtl/>
          <w:lang w:val="en-US"/>
        </w:rPr>
        <w:t>في اجتماعها السادس</w:t>
      </w:r>
      <w:r w:rsidR="00A45B29">
        <w:rPr>
          <w:rFonts w:cs="Simplified Arabic" w:hint="eastAsia"/>
          <w:rtl/>
          <w:lang w:val="en-US"/>
        </w:rPr>
        <w:t> </w:t>
      </w:r>
      <w:r w:rsidR="00A45B29">
        <w:rPr>
          <w:rFonts w:cs="Simplified Arabic" w:hint="cs"/>
          <w:rtl/>
          <w:lang w:val="en-US"/>
        </w:rPr>
        <w:t xml:space="preserve">والعشرين </w:t>
      </w:r>
      <w:r w:rsidR="008B514F">
        <w:rPr>
          <w:rFonts w:cs="Simplified Arabic" w:hint="cs"/>
          <w:rtl/>
          <w:lang w:val="en-US"/>
        </w:rPr>
        <w:t>بشأن إطار الرصد؛</w:t>
      </w:r>
    </w:p>
    <w:p w14:paraId="4DBC526E" w14:textId="77777777" w:rsidR="00433D51" w:rsidRPr="00F96A07" w:rsidRDefault="00433D51" w:rsidP="00E37E43">
      <w:pPr>
        <w:pStyle w:val="ListParagraph"/>
        <w:tabs>
          <w:tab w:val="left" w:pos="1280"/>
        </w:tabs>
        <w:bidi/>
        <w:spacing w:after="120" w:line="216" w:lineRule="auto"/>
        <w:ind w:left="567" w:firstLine="1563"/>
        <w:contextualSpacing w:val="0"/>
        <w:rPr>
          <w:rFonts w:cs="Simplified Arabic"/>
          <w:i/>
          <w:iCs/>
          <w:rtl/>
          <w:lang w:val="en-US"/>
        </w:rPr>
      </w:pPr>
      <w:r w:rsidRPr="00F96A07">
        <w:rPr>
          <w:rFonts w:cs="Simplified Arabic"/>
          <w:i/>
          <w:iCs/>
          <w:rtl/>
          <w:lang w:val="en-US"/>
        </w:rPr>
        <w:t>إن مؤتمر الأطراف،</w:t>
      </w:r>
    </w:p>
    <w:p w14:paraId="4CB313BC" w14:textId="1E468933" w:rsidR="00433D51" w:rsidRPr="00F96A07" w:rsidRDefault="00433D51" w:rsidP="00E37E43">
      <w:pPr>
        <w:pStyle w:val="ListParagraph"/>
        <w:tabs>
          <w:tab w:val="left" w:pos="1280"/>
        </w:tabs>
        <w:bidi/>
        <w:spacing w:after="120" w:line="216" w:lineRule="auto"/>
        <w:ind w:left="1287" w:firstLine="850"/>
        <w:contextualSpacing w:val="0"/>
        <w:rPr>
          <w:rFonts w:cs="Simplified Arabic"/>
          <w:rtl/>
          <w:lang w:val="en-US"/>
        </w:rPr>
      </w:pPr>
      <w:r w:rsidRPr="00F96A07">
        <w:rPr>
          <w:rFonts w:cs="Simplified Arabic"/>
          <w:i/>
          <w:iCs/>
          <w:rtl/>
          <w:lang w:val="en-US"/>
        </w:rPr>
        <w:t>إذ يشير</w:t>
      </w:r>
      <w:r w:rsidRPr="00F96A07">
        <w:rPr>
          <w:rFonts w:cs="Simplified Arabic"/>
          <w:rtl/>
          <w:lang w:val="en-US"/>
        </w:rPr>
        <w:t xml:space="preserve"> إلى </w:t>
      </w:r>
      <w:r w:rsidR="00A45B29">
        <w:rPr>
          <w:rFonts w:cs="Simplified Arabic" w:hint="cs"/>
          <w:rtl/>
          <w:lang w:val="en-US"/>
        </w:rPr>
        <w:t xml:space="preserve">العمل السابق بشأن المؤشرات المتعلقة بالشعوب الأصلية والمجتمعات المحلية، بما في ذلك في </w:t>
      </w:r>
      <w:r w:rsidRPr="00F96A07">
        <w:rPr>
          <w:rFonts w:cs="Simplified Arabic"/>
          <w:rtl/>
          <w:lang w:val="en-US"/>
        </w:rPr>
        <w:t xml:space="preserve">مقرره </w:t>
      </w:r>
      <w:hyperlink r:id="rId11" w:history="1">
        <w:r w:rsidRPr="00F96A07">
          <w:rPr>
            <w:rStyle w:val="Hyperlink"/>
            <w:rFonts w:ascii="Times New Roman" w:hAnsi="Times New Roman" w:cs="Simplified Arabic"/>
            <w:color w:val="1500FF"/>
            <w:u w:val="single"/>
            <w:rtl/>
            <w:lang w:val="en-US"/>
          </w:rPr>
          <w:t>13/28</w:t>
        </w:r>
      </w:hyperlink>
      <w:r w:rsidRPr="00F96A07">
        <w:rPr>
          <w:rFonts w:cs="Simplified Arabic"/>
          <w:rtl/>
          <w:lang w:val="en-US"/>
        </w:rPr>
        <w:t xml:space="preserve"> المؤرخ </w:t>
      </w:r>
      <w:r w:rsidR="008B514F">
        <w:rPr>
          <w:rFonts w:cs="Simplified Arabic" w:hint="cs"/>
          <w:rtl/>
          <w:lang w:val="en-US"/>
        </w:rPr>
        <w:t>17</w:t>
      </w:r>
      <w:r w:rsidRPr="00F96A07">
        <w:rPr>
          <w:rFonts w:cs="Simplified Arabic"/>
          <w:rtl/>
          <w:lang w:val="en-US"/>
        </w:rPr>
        <w:t xml:space="preserve"> ديسمبر/كانون الأول 2016، بشأن مؤشرات الخطة الاستراتيجية للتنوع البيولوجي 2011-2020 وأهداف أيشي للتنوع البيولوجي</w:t>
      </w:r>
      <w:r w:rsidR="00A45B29">
        <w:rPr>
          <w:rFonts w:cs="Simplified Arabic" w:hint="cs"/>
          <w:rtl/>
          <w:lang w:val="en-US"/>
        </w:rPr>
        <w:t xml:space="preserve">، والمقرر 15/5 المؤرخ 19 ديسمبر/كانون الأول 2022، بشأن إطار الرصد لإطار </w:t>
      </w:r>
      <w:proofErr w:type="spellStart"/>
      <w:r w:rsidR="00A45B29">
        <w:rPr>
          <w:rFonts w:cs="Simplified Arabic" w:hint="cs"/>
          <w:rtl/>
          <w:lang w:val="en-US"/>
        </w:rPr>
        <w:t>كونمينغ</w:t>
      </w:r>
      <w:proofErr w:type="spellEnd"/>
      <w:r w:rsidR="00A45B29">
        <w:rPr>
          <w:rFonts w:cs="Simplified Arabic" w:hint="cs"/>
          <w:rtl/>
          <w:lang w:val="en-US"/>
        </w:rPr>
        <w:t xml:space="preserve"> </w:t>
      </w:r>
      <w:r w:rsidR="00A45B29">
        <w:rPr>
          <w:rFonts w:cs="Simplified Arabic"/>
          <w:rtl/>
          <w:lang w:val="en-US"/>
        </w:rPr>
        <w:t>–</w:t>
      </w:r>
      <w:r w:rsidR="00A45B29">
        <w:rPr>
          <w:rFonts w:cs="Simplified Arabic" w:hint="cs"/>
          <w:rtl/>
          <w:lang w:val="en-US"/>
        </w:rPr>
        <w:t xml:space="preserve"> مونتريال العالمي للتنوع البيولوجي</w:t>
      </w:r>
      <w:r w:rsidR="007E5A7D">
        <w:rPr>
          <w:rFonts w:cs="Simplified Arabic" w:hint="cs"/>
          <w:rtl/>
          <w:lang w:val="en-US"/>
        </w:rPr>
        <w:t>،</w:t>
      </w:r>
    </w:p>
    <w:p w14:paraId="0D0901F8" w14:textId="73D484C2" w:rsidR="00433D51" w:rsidRPr="00F96A07" w:rsidRDefault="00433D51" w:rsidP="00E37E43">
      <w:pPr>
        <w:pStyle w:val="ListParagraph"/>
        <w:tabs>
          <w:tab w:val="left" w:pos="1280"/>
        </w:tabs>
        <w:bidi/>
        <w:spacing w:after="120" w:line="216" w:lineRule="auto"/>
        <w:ind w:left="1287" w:firstLine="850"/>
        <w:contextualSpacing w:val="0"/>
        <w:rPr>
          <w:rFonts w:cs="Simplified Arabic"/>
          <w:rtl/>
          <w:lang w:val="en-US"/>
        </w:rPr>
      </w:pPr>
      <w:r w:rsidRPr="00F96A07">
        <w:rPr>
          <w:rFonts w:cs="Simplified Arabic"/>
          <w:i/>
          <w:iCs/>
          <w:rtl/>
          <w:lang w:val="en-US"/>
        </w:rPr>
        <w:t>وإذ يشدد</w:t>
      </w:r>
      <w:r w:rsidRPr="00F96A07">
        <w:rPr>
          <w:rFonts w:cs="Simplified Arabic"/>
          <w:rtl/>
          <w:lang w:val="en-US"/>
        </w:rPr>
        <w:t xml:space="preserve"> على الأهمية الحاسمة لإشراك الشعوب الأصلية والمجتمعات المحلية </w:t>
      </w:r>
      <w:r w:rsidR="00C30A63" w:rsidRPr="00F96A07">
        <w:rPr>
          <w:rFonts w:cs="Simplified Arabic" w:hint="cs"/>
          <w:rtl/>
          <w:lang w:val="en-US"/>
        </w:rPr>
        <w:t>وأخد</w:t>
      </w:r>
      <w:r w:rsidRPr="00F96A07">
        <w:rPr>
          <w:rFonts w:cs="Simplified Arabic"/>
          <w:rtl/>
          <w:lang w:val="en-US"/>
        </w:rPr>
        <w:t xml:space="preserve"> معارفها التقليدية وابتكاراتها وممارساتها </w:t>
      </w:r>
      <w:r w:rsidR="00C30A63" w:rsidRPr="00F96A07">
        <w:rPr>
          <w:rFonts w:cs="Simplified Arabic" w:hint="cs"/>
          <w:rtl/>
          <w:lang w:val="en-US"/>
        </w:rPr>
        <w:t xml:space="preserve">بعين الاعتبار </w:t>
      </w:r>
      <w:r w:rsidRPr="00F96A07">
        <w:rPr>
          <w:rFonts w:cs="Simplified Arabic"/>
          <w:rtl/>
          <w:lang w:val="en-US"/>
        </w:rPr>
        <w:t xml:space="preserve">عند استعراض التقدم المحرز في تنفيذ إطار </w:t>
      </w:r>
      <w:proofErr w:type="spellStart"/>
      <w:r w:rsidRPr="00F96A07">
        <w:rPr>
          <w:rFonts w:cs="Simplified Arabic"/>
          <w:rtl/>
          <w:lang w:val="en-US"/>
        </w:rPr>
        <w:t>كونمينغ</w:t>
      </w:r>
      <w:proofErr w:type="spellEnd"/>
      <w:r w:rsidR="008B514F">
        <w:rPr>
          <w:rFonts w:cs="Simplified Arabic" w:hint="cs"/>
          <w:rtl/>
          <w:lang w:val="en-US"/>
        </w:rPr>
        <w:t xml:space="preserve"> </w:t>
      </w:r>
      <w:r w:rsidR="002D07A4">
        <w:rPr>
          <w:rFonts w:cs="Simplified Arabic"/>
          <w:rtl/>
          <w:lang w:val="en-US"/>
        </w:rPr>
        <w:t>–</w:t>
      </w:r>
      <w:r w:rsidR="008B514F">
        <w:rPr>
          <w:rFonts w:cs="Simplified Arabic" w:hint="cs"/>
          <w:rtl/>
          <w:lang w:val="en-US"/>
        </w:rPr>
        <w:t xml:space="preserve"> </w:t>
      </w:r>
      <w:r w:rsidRPr="00F96A07">
        <w:rPr>
          <w:rFonts w:cs="Simplified Arabic"/>
          <w:rtl/>
          <w:lang w:val="en-US"/>
        </w:rPr>
        <w:t>مونتريال العالمي للتنوع البيولوجي،</w:t>
      </w:r>
      <w:r w:rsidR="005D133F" w:rsidRPr="00F96A07">
        <w:rPr>
          <w:rStyle w:val="FootnoteReference"/>
          <w:rFonts w:cs="Simplified Arabic"/>
          <w:rtl/>
          <w:lang w:val="en-US"/>
        </w:rPr>
        <w:footnoteReference w:id="2"/>
      </w:r>
    </w:p>
    <w:p w14:paraId="2D9D456F" w14:textId="79800643" w:rsidR="00433D51" w:rsidRPr="00F96A07" w:rsidRDefault="00433D51" w:rsidP="00E37E43">
      <w:pPr>
        <w:pStyle w:val="ListParagraph"/>
        <w:tabs>
          <w:tab w:val="left" w:pos="1280"/>
        </w:tabs>
        <w:bidi/>
        <w:spacing w:after="120" w:line="216" w:lineRule="auto"/>
        <w:ind w:left="1287" w:firstLine="850"/>
        <w:contextualSpacing w:val="0"/>
        <w:rPr>
          <w:rFonts w:cs="Simplified Arabic"/>
          <w:rtl/>
          <w:lang w:val="en-US"/>
        </w:rPr>
      </w:pPr>
      <w:r w:rsidRPr="00F96A07">
        <w:rPr>
          <w:rFonts w:cs="Simplified Arabic"/>
          <w:i/>
          <w:iCs/>
          <w:rtl/>
          <w:lang w:val="en-US"/>
        </w:rPr>
        <w:t>وإذ يدرك</w:t>
      </w:r>
      <w:r w:rsidRPr="00F96A07">
        <w:rPr>
          <w:rFonts w:cs="Simplified Arabic"/>
          <w:rtl/>
          <w:lang w:val="en-US"/>
        </w:rPr>
        <w:t xml:space="preserve"> مساهمات نظم الرصد والمعلومات المجتمعية في تحسين المعارف</w:t>
      </w:r>
      <w:r w:rsidR="00C30A63" w:rsidRPr="00F96A07">
        <w:rPr>
          <w:rFonts w:cs="Simplified Arabic" w:hint="cs"/>
          <w:rtl/>
          <w:lang w:val="en-US"/>
        </w:rPr>
        <w:t>،</w:t>
      </w:r>
      <w:r w:rsidRPr="00F96A07">
        <w:rPr>
          <w:rFonts w:cs="Simplified Arabic"/>
          <w:rtl/>
          <w:lang w:val="en-US"/>
        </w:rPr>
        <w:t xml:space="preserve"> والبيانات والمعلومات المتعلقة بالتنوع البيولوجي العالمي،</w:t>
      </w:r>
      <w:r w:rsidR="00A45B29">
        <w:rPr>
          <w:rFonts w:cs="Simplified Arabic" w:hint="cs"/>
          <w:rtl/>
          <w:lang w:val="en-US"/>
        </w:rPr>
        <w:t xml:space="preserve"> مع الاعتراف بضرورة إشراك الشعوب الأصلية والمجتمعات المحلية في تطوير وإدارة نظم المعلومات تلك، فضلا عن الحاجة إلى تعزيز التعاون الدولي لسد الفجوات التقنية والمالية في البلدان النامية،</w:t>
      </w:r>
    </w:p>
    <w:p w14:paraId="057D91F6" w14:textId="4EA00070" w:rsidR="00433D51" w:rsidRPr="00F96A07" w:rsidRDefault="00433D51" w:rsidP="00E37E43">
      <w:pPr>
        <w:pStyle w:val="ListParagraph"/>
        <w:tabs>
          <w:tab w:val="left" w:pos="1280"/>
        </w:tabs>
        <w:bidi/>
        <w:spacing w:after="120" w:line="216" w:lineRule="auto"/>
        <w:ind w:left="1287" w:firstLine="851"/>
        <w:contextualSpacing w:val="0"/>
        <w:rPr>
          <w:rFonts w:cs="Simplified Arabic"/>
          <w:rtl/>
          <w:lang w:val="en-US"/>
        </w:rPr>
      </w:pPr>
      <w:r w:rsidRPr="00F96A07">
        <w:rPr>
          <w:rFonts w:cs="Simplified Arabic"/>
          <w:i/>
          <w:iCs/>
          <w:rtl/>
          <w:lang w:val="en-US"/>
        </w:rPr>
        <w:t>يشجع</w:t>
      </w:r>
      <w:r w:rsidRPr="00F96A07">
        <w:rPr>
          <w:rFonts w:cs="Simplified Arabic"/>
          <w:rtl/>
          <w:lang w:val="en-US"/>
        </w:rPr>
        <w:t xml:space="preserve"> الأطراف</w:t>
      </w:r>
      <w:r w:rsidR="005D133F" w:rsidRPr="00F96A07">
        <w:rPr>
          <w:rFonts w:cs="Simplified Arabic" w:hint="cs"/>
          <w:rtl/>
          <w:lang w:val="en-US"/>
        </w:rPr>
        <w:t>،</w:t>
      </w:r>
      <w:r w:rsidRPr="00F96A07">
        <w:rPr>
          <w:rFonts w:cs="Simplified Arabic"/>
          <w:rtl/>
          <w:lang w:val="en-US"/>
        </w:rPr>
        <w:t xml:space="preserve"> والحكوما</w:t>
      </w:r>
      <w:r w:rsidRPr="00F96A07">
        <w:rPr>
          <w:rFonts w:cs="Simplified Arabic" w:hint="cs"/>
          <w:rtl/>
          <w:lang w:val="en-US"/>
        </w:rPr>
        <w:t>ت</w:t>
      </w:r>
      <w:r w:rsidRPr="00F96A07">
        <w:rPr>
          <w:rFonts w:cs="Simplified Arabic"/>
          <w:rtl/>
          <w:lang w:val="en-US"/>
        </w:rPr>
        <w:t xml:space="preserve"> </w:t>
      </w:r>
      <w:r w:rsidRPr="00F96A07">
        <w:rPr>
          <w:rFonts w:cs="Simplified Arabic" w:hint="cs"/>
          <w:rtl/>
          <w:lang w:val="en-US"/>
        </w:rPr>
        <w:t>الأخرى</w:t>
      </w:r>
      <w:r w:rsidR="008B514F">
        <w:rPr>
          <w:rFonts w:cs="Simplified Arabic" w:hint="cs"/>
          <w:rtl/>
          <w:lang w:val="en-US"/>
        </w:rPr>
        <w:t>، والحكومات دون الوطنية، والسلطات المحلية</w:t>
      </w:r>
      <w:r w:rsidRPr="00F96A07">
        <w:rPr>
          <w:rFonts w:cs="Simplified Arabic"/>
          <w:rtl/>
          <w:lang w:val="en-US"/>
        </w:rPr>
        <w:t xml:space="preserve"> </w:t>
      </w:r>
      <w:r w:rsidRPr="00F96A07">
        <w:rPr>
          <w:rFonts w:cs="Simplified Arabic" w:hint="cs"/>
          <w:rtl/>
          <w:lang w:val="en-US"/>
        </w:rPr>
        <w:t>والمنظمات</w:t>
      </w:r>
      <w:r w:rsidRPr="00F96A07">
        <w:rPr>
          <w:rFonts w:cs="Simplified Arabic"/>
          <w:rtl/>
          <w:lang w:val="en-US"/>
        </w:rPr>
        <w:t xml:space="preserve"> </w:t>
      </w:r>
      <w:r w:rsidRPr="00F96A07">
        <w:rPr>
          <w:rFonts w:cs="Simplified Arabic" w:hint="cs"/>
          <w:rtl/>
          <w:lang w:val="en-US"/>
        </w:rPr>
        <w:t>ذات</w:t>
      </w:r>
      <w:r w:rsidRPr="00F96A07">
        <w:rPr>
          <w:rFonts w:cs="Simplified Arabic"/>
          <w:rtl/>
          <w:lang w:val="en-US"/>
        </w:rPr>
        <w:t xml:space="preserve"> </w:t>
      </w:r>
      <w:r w:rsidRPr="00F96A07">
        <w:rPr>
          <w:rFonts w:cs="Simplified Arabic" w:hint="cs"/>
          <w:rtl/>
          <w:lang w:val="en-US"/>
        </w:rPr>
        <w:t>الصلة</w:t>
      </w:r>
      <w:r w:rsidRPr="00F96A07">
        <w:rPr>
          <w:rFonts w:cs="Simplified Arabic"/>
          <w:rtl/>
          <w:lang w:val="en-US"/>
        </w:rPr>
        <w:t xml:space="preserve"> </w:t>
      </w:r>
      <w:r w:rsidRPr="00F96A07">
        <w:rPr>
          <w:rFonts w:cs="Simplified Arabic" w:hint="cs"/>
          <w:rtl/>
          <w:lang w:val="en-US"/>
        </w:rPr>
        <w:t>على</w:t>
      </w:r>
      <w:r w:rsidRPr="00F96A07">
        <w:rPr>
          <w:rFonts w:cs="Simplified Arabic"/>
          <w:rtl/>
          <w:lang w:val="en-US"/>
        </w:rPr>
        <w:t xml:space="preserve"> </w:t>
      </w:r>
      <w:r w:rsidRPr="00F96A07">
        <w:rPr>
          <w:rFonts w:cs="Simplified Arabic" w:hint="cs"/>
          <w:rtl/>
          <w:lang w:val="en-US"/>
        </w:rPr>
        <w:t>تقديم</w:t>
      </w:r>
      <w:r w:rsidRPr="00F96A07">
        <w:rPr>
          <w:rFonts w:cs="Simplified Arabic"/>
          <w:rtl/>
          <w:lang w:val="en-US"/>
        </w:rPr>
        <w:t xml:space="preserve"> </w:t>
      </w:r>
      <w:r w:rsidRPr="00F96A07">
        <w:rPr>
          <w:rFonts w:cs="Simplified Arabic" w:hint="cs"/>
          <w:rtl/>
          <w:lang w:val="en-US"/>
        </w:rPr>
        <w:t>الدعم</w:t>
      </w:r>
      <w:r w:rsidRPr="00F96A07">
        <w:rPr>
          <w:rFonts w:cs="Simplified Arabic"/>
          <w:rtl/>
          <w:lang w:val="en-US"/>
        </w:rPr>
        <w:t xml:space="preserve"> </w:t>
      </w:r>
      <w:r w:rsidRPr="00F96A07">
        <w:rPr>
          <w:rFonts w:cs="Simplified Arabic" w:hint="cs"/>
          <w:rtl/>
          <w:lang w:val="en-US"/>
        </w:rPr>
        <w:t>لنظم</w:t>
      </w:r>
      <w:r w:rsidRPr="00F96A07">
        <w:rPr>
          <w:rFonts w:cs="Simplified Arabic"/>
          <w:rtl/>
          <w:lang w:val="en-US"/>
        </w:rPr>
        <w:t xml:space="preserve"> </w:t>
      </w:r>
      <w:r w:rsidRPr="00F96A07">
        <w:rPr>
          <w:rFonts w:cs="Simplified Arabic" w:hint="cs"/>
          <w:rtl/>
          <w:lang w:val="en-US"/>
        </w:rPr>
        <w:t>الرصد</w:t>
      </w:r>
      <w:r w:rsidRPr="00F96A07">
        <w:rPr>
          <w:rFonts w:cs="Simplified Arabic"/>
          <w:rtl/>
          <w:lang w:val="en-US"/>
        </w:rPr>
        <w:t xml:space="preserve"> </w:t>
      </w:r>
      <w:r w:rsidRPr="00F96A07">
        <w:rPr>
          <w:rFonts w:cs="Simplified Arabic" w:hint="cs"/>
          <w:rtl/>
          <w:lang w:val="en-US"/>
        </w:rPr>
        <w:t>والمعلومات</w:t>
      </w:r>
      <w:r w:rsidRPr="00F96A07">
        <w:rPr>
          <w:rFonts w:cs="Simplified Arabic"/>
          <w:rtl/>
          <w:lang w:val="en-US"/>
        </w:rPr>
        <w:t xml:space="preserve"> </w:t>
      </w:r>
      <w:r w:rsidRPr="00F96A07">
        <w:rPr>
          <w:rFonts w:cs="Simplified Arabic" w:hint="cs"/>
          <w:rtl/>
          <w:lang w:val="en-US"/>
        </w:rPr>
        <w:t>المجتمعية،</w:t>
      </w:r>
      <w:r w:rsidRPr="00F96A07">
        <w:rPr>
          <w:rFonts w:cs="Simplified Arabic"/>
          <w:rtl/>
          <w:lang w:val="en-US"/>
        </w:rPr>
        <w:t xml:space="preserve"> </w:t>
      </w:r>
      <w:r w:rsidRPr="00F96A07">
        <w:rPr>
          <w:rFonts w:cs="Simplified Arabic" w:hint="cs"/>
          <w:rtl/>
          <w:lang w:val="en-US"/>
        </w:rPr>
        <w:t>بما</w:t>
      </w:r>
      <w:r w:rsidRPr="00F96A07">
        <w:rPr>
          <w:rFonts w:cs="Simplified Arabic"/>
          <w:rtl/>
          <w:lang w:val="en-US"/>
        </w:rPr>
        <w:t xml:space="preserve"> </w:t>
      </w:r>
      <w:r w:rsidRPr="00F96A07">
        <w:rPr>
          <w:rFonts w:cs="Simplified Arabic" w:hint="cs"/>
          <w:rtl/>
          <w:lang w:val="en-US"/>
        </w:rPr>
        <w:t>في</w:t>
      </w:r>
      <w:r w:rsidRPr="00F96A07">
        <w:rPr>
          <w:rFonts w:cs="Simplified Arabic"/>
          <w:rtl/>
          <w:lang w:val="en-US"/>
        </w:rPr>
        <w:t xml:space="preserve"> </w:t>
      </w:r>
      <w:r w:rsidRPr="00F96A07">
        <w:rPr>
          <w:rFonts w:cs="Simplified Arabic" w:hint="cs"/>
          <w:rtl/>
          <w:lang w:val="en-US"/>
        </w:rPr>
        <w:t>ذلك</w:t>
      </w:r>
      <w:r w:rsidRPr="00F96A07">
        <w:rPr>
          <w:rFonts w:cs="Simplified Arabic"/>
          <w:rtl/>
          <w:lang w:val="en-US"/>
        </w:rPr>
        <w:t xml:space="preserve"> </w:t>
      </w:r>
      <w:r w:rsidRPr="00F96A07">
        <w:rPr>
          <w:rFonts w:cs="Simplified Arabic" w:hint="cs"/>
          <w:rtl/>
          <w:lang w:val="en-US"/>
        </w:rPr>
        <w:t>استخدام</w:t>
      </w:r>
      <w:r w:rsidRPr="00F96A07">
        <w:rPr>
          <w:rFonts w:cs="Simplified Arabic"/>
          <w:rtl/>
          <w:lang w:val="en-US"/>
        </w:rPr>
        <w:t xml:space="preserve"> </w:t>
      </w:r>
      <w:r w:rsidRPr="00F96A07">
        <w:rPr>
          <w:rFonts w:cs="Simplified Arabic" w:hint="cs"/>
          <w:rtl/>
          <w:lang w:val="en-US"/>
        </w:rPr>
        <w:t>البيانات</w:t>
      </w:r>
      <w:r w:rsidRPr="00F96A07">
        <w:rPr>
          <w:rFonts w:cs="Simplified Arabic"/>
          <w:rtl/>
          <w:lang w:val="en-US"/>
        </w:rPr>
        <w:t xml:space="preserve"> </w:t>
      </w:r>
      <w:r w:rsidR="005D133F" w:rsidRPr="00F96A07">
        <w:rPr>
          <w:rFonts w:cs="Simplified Arabic" w:hint="cs"/>
          <w:rtl/>
          <w:lang w:val="en-US"/>
        </w:rPr>
        <w:t xml:space="preserve">المستمدة </w:t>
      </w:r>
      <w:r w:rsidRPr="00F96A07">
        <w:rPr>
          <w:rFonts w:cs="Simplified Arabic"/>
          <w:rtl/>
          <w:lang w:val="en-US"/>
        </w:rPr>
        <w:t xml:space="preserve">من تلك </w:t>
      </w:r>
      <w:r w:rsidR="005D133F" w:rsidRPr="00F96A07">
        <w:rPr>
          <w:rFonts w:cs="Simplified Arabic" w:hint="cs"/>
          <w:rtl/>
          <w:lang w:val="en-US"/>
        </w:rPr>
        <w:t>النظم</w:t>
      </w:r>
      <w:r w:rsidRPr="00F96A07">
        <w:rPr>
          <w:rFonts w:cs="Simplified Arabic"/>
          <w:rtl/>
          <w:lang w:val="en-US"/>
        </w:rPr>
        <w:t xml:space="preserve"> في تنفيذ إطار الرصد لإطار </w:t>
      </w:r>
      <w:proofErr w:type="spellStart"/>
      <w:r w:rsidRPr="00F96A07">
        <w:rPr>
          <w:rFonts w:cs="Simplified Arabic"/>
          <w:rtl/>
          <w:lang w:val="en-US"/>
        </w:rPr>
        <w:t>كونمينغ</w:t>
      </w:r>
      <w:proofErr w:type="spellEnd"/>
      <w:r w:rsidR="00A45B29">
        <w:rPr>
          <w:rFonts w:cs="Simplified Arabic" w:hint="cs"/>
          <w:rtl/>
          <w:lang w:val="en-US"/>
        </w:rPr>
        <w:t xml:space="preserve"> </w:t>
      </w:r>
      <w:r w:rsidR="002D07A4">
        <w:rPr>
          <w:rFonts w:cs="Simplified Arabic"/>
          <w:rtl/>
          <w:lang w:val="en-US"/>
        </w:rPr>
        <w:t>–</w:t>
      </w:r>
      <w:r w:rsidR="00A45B29">
        <w:rPr>
          <w:rFonts w:cs="Simplified Arabic" w:hint="cs"/>
          <w:rtl/>
          <w:lang w:val="en-US"/>
        </w:rPr>
        <w:t xml:space="preserve"> </w:t>
      </w:r>
      <w:r w:rsidRPr="00F96A07">
        <w:rPr>
          <w:rFonts w:cs="Simplified Arabic"/>
          <w:rtl/>
          <w:lang w:val="en-US"/>
        </w:rPr>
        <w:t>مونتريال العالمي للتنوع البيولوجي</w:t>
      </w:r>
      <w:r w:rsidR="007E5A7D">
        <w:rPr>
          <w:rFonts w:cs="Simplified Arabic" w:hint="cs"/>
          <w:rtl/>
          <w:lang w:val="en-US"/>
        </w:rPr>
        <w:t>،</w:t>
      </w:r>
    </w:p>
    <w:p w14:paraId="671B7D78" w14:textId="77777777" w:rsidR="00533468" w:rsidRDefault="007535A1" w:rsidP="00C52582">
      <w:pPr>
        <w:spacing w:line="168" w:lineRule="auto"/>
        <w:jc w:val="center"/>
        <w:rPr>
          <w:rFonts w:cs="Simplified Arabic"/>
          <w:rtl/>
          <w:lang w:bidi="ar-EG"/>
        </w:rPr>
      </w:pPr>
      <w:r>
        <w:rPr>
          <w:rFonts w:cs="Simplified Arabic" w:hint="cs"/>
          <w:rtl/>
          <w:lang w:bidi="ar-EG"/>
        </w:rPr>
        <w:t>__________</w:t>
      </w:r>
    </w:p>
    <w:p w14:paraId="24A960C0" w14:textId="77777777" w:rsidR="00533468" w:rsidRPr="006B78B8" w:rsidRDefault="00533468" w:rsidP="00533468">
      <w:pPr>
        <w:spacing w:line="168" w:lineRule="auto"/>
        <w:jc w:val="center"/>
        <w:rPr>
          <w:rFonts w:cs="Simplified Arabic"/>
          <w:rtl/>
          <w:lang w:bidi="ar-EG"/>
        </w:rPr>
      </w:pPr>
    </w:p>
    <w:sectPr w:rsidR="00533468" w:rsidRPr="006B78B8" w:rsidSect="007535A1">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7191" w14:textId="77777777" w:rsidR="00933E59" w:rsidRDefault="00933E59">
      <w:r>
        <w:separator/>
      </w:r>
    </w:p>
  </w:endnote>
  <w:endnote w:type="continuationSeparator" w:id="0">
    <w:p w14:paraId="1845178D" w14:textId="77777777" w:rsidR="00933E59" w:rsidRDefault="009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4AFC" w14:textId="77777777" w:rsidR="000C5731" w:rsidRDefault="00933E59" w:rsidP="000C5731">
    <w:pPr>
      <w:pStyle w:val="Footer"/>
      <w:bidi w:val="0"/>
    </w:pPr>
    <w:sdt>
      <w:sdtPr>
        <w:id w:val="259643851"/>
        <w:docPartObj>
          <w:docPartGallery w:val="Page Numbers (Top of Page)"/>
          <w:docPartUnique/>
        </w:docPartObj>
      </w:sdtPr>
      <w:sdtEnd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6352CC">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6352CC">
          <w:rPr>
            <w:noProof/>
            <w:sz w:val="20"/>
            <w:szCs w:val="20"/>
          </w:rPr>
          <w:t>3</w:t>
        </w:r>
        <w:r w:rsidR="000C5731" w:rsidRPr="00B60D17">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FD37" w14:textId="77777777" w:rsidR="005D133F" w:rsidRDefault="00933E59" w:rsidP="000C5731">
    <w:pPr>
      <w:pStyle w:val="Footer"/>
      <w:bidi w:val="0"/>
      <w:jc w:val="left"/>
    </w:pPr>
    <w:sdt>
      <w:sdtPr>
        <w:id w:val="-49538383"/>
        <w:docPartObj>
          <w:docPartGallery w:val="Page Numbers (Top of Page)"/>
          <w:docPartUnique/>
        </w:docPartObj>
      </w:sdtPr>
      <w:sdtEnd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6352CC">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6352CC">
          <w:rPr>
            <w:noProof/>
            <w:sz w:val="20"/>
            <w:szCs w:val="20"/>
          </w:rPr>
          <w:t>3</w:t>
        </w:r>
        <w:r w:rsidR="005D133F" w:rsidRPr="00B60D17">
          <w:rPr>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C352A" w14:textId="77777777" w:rsidR="005940EF" w:rsidRDefault="00933E59" w:rsidP="005940EF">
    <w:pPr>
      <w:pStyle w:val="Footer"/>
      <w:bidi w:val="0"/>
      <w:jc w:val="left"/>
    </w:pPr>
    <w:sdt>
      <w:sdtPr>
        <w:id w:val="293640731"/>
        <w:docPartObj>
          <w:docPartGallery w:val="Page Numbers (Top of Page)"/>
          <w:docPartUnique/>
        </w:docPartObj>
      </w:sdtPr>
      <w:sdtEnd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6352CC">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6352CC">
          <w:rPr>
            <w:noProof/>
            <w:sz w:val="20"/>
            <w:szCs w:val="20"/>
          </w:rPr>
          <w:t>3</w:t>
        </w:r>
        <w:r w:rsidR="005940EF" w:rsidRPr="00B60D17">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5CB9" w14:textId="77777777" w:rsidR="00933E59" w:rsidRDefault="00933E59">
      <w:r>
        <w:separator/>
      </w:r>
    </w:p>
  </w:footnote>
  <w:footnote w:type="continuationSeparator" w:id="0">
    <w:p w14:paraId="1AF58465" w14:textId="77777777" w:rsidR="00933E59" w:rsidRDefault="00933E59">
      <w:r>
        <w:continuationSeparator/>
      </w:r>
    </w:p>
  </w:footnote>
  <w:footnote w:id="1">
    <w:p w14:paraId="72817D7E" w14:textId="65A12886" w:rsidR="00D21EE5" w:rsidRPr="00F01836" w:rsidRDefault="00D21EE5">
      <w:pPr>
        <w:pStyle w:val="FootnoteText"/>
        <w:rPr>
          <w:rFonts w:cs="Simplified Arabic"/>
          <w:sz w:val="18"/>
          <w:szCs w:val="20"/>
        </w:rPr>
      </w:pPr>
      <w:r w:rsidRPr="00F01836">
        <w:rPr>
          <w:rStyle w:val="FootnoteReference"/>
          <w:rFonts w:cs="Simplified Arabic"/>
          <w:sz w:val="18"/>
          <w:szCs w:val="20"/>
        </w:rPr>
        <w:footnoteRef/>
      </w:r>
      <w:r w:rsidRPr="00F01836">
        <w:rPr>
          <w:rFonts w:cs="Simplified Arabic"/>
          <w:sz w:val="18"/>
          <w:szCs w:val="20"/>
          <w:rtl/>
        </w:rPr>
        <w:t xml:space="preserve"> </w:t>
      </w:r>
      <w:r w:rsidR="00EF46DA" w:rsidRPr="00F01836">
        <w:rPr>
          <w:rFonts w:cs="Simplified Arabic" w:hint="cs"/>
          <w:sz w:val="18"/>
          <w:szCs w:val="20"/>
          <w:rtl/>
        </w:rPr>
        <w:t xml:space="preserve">انظر الوثيقة </w:t>
      </w:r>
      <w:hyperlink r:id="rId1" w:history="1">
        <w:r w:rsidR="00EF46DA" w:rsidRPr="00F01836">
          <w:rPr>
            <w:rStyle w:val="Hyperlink"/>
            <w:rFonts w:ascii="Times New Roman" w:hAnsi="Times New Roman" w:cs="Simplified Arabic"/>
            <w:color w:val="1500FF"/>
            <w:sz w:val="18"/>
            <w:szCs w:val="20"/>
            <w:u w:val="single"/>
          </w:rPr>
          <w:t>CBD/SBSTTA/25/2</w:t>
        </w:r>
      </w:hyperlink>
      <w:r w:rsidR="000426A4" w:rsidRPr="00F01836">
        <w:rPr>
          <w:rFonts w:cs="Simplified Arabic" w:hint="cs"/>
          <w:color w:val="000000" w:themeColor="text1"/>
          <w:sz w:val="18"/>
          <w:szCs w:val="20"/>
          <w:rtl/>
        </w:rPr>
        <w:t>، المرفق.</w:t>
      </w:r>
    </w:p>
  </w:footnote>
  <w:footnote w:id="2">
    <w:p w14:paraId="6CB84162" w14:textId="77777777" w:rsidR="005D133F" w:rsidRPr="00F01836" w:rsidRDefault="005D133F">
      <w:pPr>
        <w:pStyle w:val="FootnoteText"/>
        <w:rPr>
          <w:rFonts w:cs="Simplified Arabic"/>
          <w:sz w:val="18"/>
          <w:szCs w:val="20"/>
        </w:rPr>
      </w:pPr>
      <w:r w:rsidRPr="00F01836">
        <w:rPr>
          <w:rStyle w:val="FootnoteReference"/>
          <w:rFonts w:cs="Simplified Arabic"/>
          <w:sz w:val="18"/>
          <w:szCs w:val="20"/>
        </w:rPr>
        <w:footnoteRef/>
      </w:r>
      <w:r w:rsidRPr="00F01836">
        <w:rPr>
          <w:rFonts w:cs="Simplified Arabic"/>
          <w:sz w:val="18"/>
          <w:szCs w:val="20"/>
          <w:rtl/>
        </w:rPr>
        <w:t xml:space="preserve"> </w:t>
      </w:r>
      <w:r w:rsidR="00EF46DA" w:rsidRPr="00F01836">
        <w:rPr>
          <w:rFonts w:cs="Simplified Arabic" w:hint="cs"/>
          <w:sz w:val="18"/>
          <w:szCs w:val="20"/>
          <w:rtl/>
        </w:rPr>
        <w:t>المقرر</w:t>
      </w:r>
      <w:r w:rsidR="00EF46DA" w:rsidRPr="00F01836">
        <w:rPr>
          <w:rFonts w:cs="Simplified Arabic"/>
          <w:sz w:val="18"/>
          <w:szCs w:val="20"/>
          <w:rtl/>
        </w:rPr>
        <w:t xml:space="preserve"> 15/4،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2000850099"/>
      <w:placeholder>
        <w:docPart w:val="C5E2EE24A0E5413E8AB03864FF66CD93"/>
      </w:placeholder>
      <w:dataBinding w:prefixMappings="xmlns:ns0='http://purl.org/dc/elements/1.1/' xmlns:ns1='http://schemas.openxmlformats.org/package/2006/metadata/core-properties' " w:xpath="/ns1:coreProperties[1]/ns0:subject[1]" w:storeItemID="{6C3C8BC8-F283-45AE-878A-BAB7291924A1}"/>
      <w:text/>
    </w:sdtPr>
    <w:sdtEndPr/>
    <w:sdtContent>
      <w:p w14:paraId="623E188D" w14:textId="0A9151B4" w:rsidR="008B514F" w:rsidRPr="00D47F0C" w:rsidRDefault="007E5A7D" w:rsidP="007E5A7D">
        <w:pPr>
          <w:pStyle w:val="Header"/>
          <w:pBdr>
            <w:bottom w:val="single" w:sz="4" w:space="1" w:color="auto"/>
          </w:pBdr>
          <w:spacing w:after="240"/>
          <w:jc w:val="left"/>
          <w:rPr>
            <w:caps/>
            <w:noProof/>
            <w:kern w:val="22"/>
            <w:sz w:val="20"/>
            <w:szCs w:val="20"/>
          </w:rPr>
        </w:pPr>
        <w:r>
          <w:rPr>
            <w:caps/>
            <w:noProof/>
            <w:kern w:val="22"/>
            <w:sz w:val="20"/>
            <w:szCs w:val="20"/>
          </w:rPr>
          <w:t>CBD/WG8J/REC/12</w:t>
        </w:r>
        <w:r w:rsidR="000C5731" w:rsidRPr="00D47F0C">
          <w:rPr>
            <w:caps/>
            <w:noProof/>
            <w:kern w:val="22"/>
            <w:sz w:val="20"/>
            <w:szCs w:val="20"/>
          </w:rPr>
          <w:t>/</w:t>
        </w:r>
        <w:r>
          <w:rPr>
            <w:caps/>
            <w:noProof/>
            <w:kern w:val="22"/>
            <w:sz w:val="20"/>
            <w:szCs w:val="20"/>
          </w:rPr>
          <w:t>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EndPr/>
    <w:sdtContent>
      <w:p w14:paraId="7E440A8C" w14:textId="5ABD4308" w:rsidR="005D133F" w:rsidRPr="00D47F0C" w:rsidRDefault="000C5731" w:rsidP="007E5A7D">
        <w:pPr>
          <w:pStyle w:val="Header"/>
          <w:pBdr>
            <w:bottom w:val="single" w:sz="4" w:space="1" w:color="auto"/>
          </w:pBdr>
          <w:spacing w:after="240"/>
          <w:rPr>
            <w:sz w:val="20"/>
            <w:szCs w:val="20"/>
            <w:rtl/>
          </w:rPr>
        </w:pPr>
        <w:r w:rsidRPr="00D47F0C">
          <w:rPr>
            <w:caps/>
            <w:noProof/>
            <w:kern w:val="22"/>
            <w:sz w:val="20"/>
            <w:szCs w:val="20"/>
          </w:rPr>
          <w:t>CBD/WG8J/</w:t>
        </w:r>
        <w:r w:rsidR="007E5A7D">
          <w:rPr>
            <w:caps/>
            <w:noProof/>
            <w:kern w:val="22"/>
            <w:sz w:val="20"/>
            <w:szCs w:val="20"/>
          </w:rPr>
          <w:t>REC/</w:t>
        </w:r>
        <w:r w:rsidRPr="00D47F0C">
          <w:rPr>
            <w:caps/>
            <w:noProof/>
            <w:kern w:val="22"/>
            <w:sz w:val="20"/>
            <w:szCs w:val="20"/>
          </w:rPr>
          <w:t>12/</w:t>
        </w:r>
        <w:r w:rsidR="007E5A7D">
          <w:rPr>
            <w:caps/>
            <w:noProof/>
            <w:kern w:val="22"/>
            <w:sz w:val="20"/>
            <w:szCs w:val="20"/>
          </w:rPr>
          <w:t>4</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63E2" w14:textId="1E2D6E55" w:rsidR="005D133F" w:rsidRPr="00247B04" w:rsidRDefault="005D133F" w:rsidP="008B514F">
    <w:pPr>
      <w:spacing w:after="240"/>
      <w:rPr>
        <w:noProo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5"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8"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9"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3"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15"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8"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2"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4"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5"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6"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abstractNumId w:val="15"/>
  </w:num>
  <w:num w:numId="2">
    <w:abstractNumId w:val="1"/>
  </w:num>
  <w:num w:numId="3">
    <w:abstractNumId w:val="11"/>
  </w:num>
  <w:num w:numId="4">
    <w:abstractNumId w:val="9"/>
  </w:num>
  <w:num w:numId="5">
    <w:abstractNumId w:val="10"/>
  </w:num>
  <w:num w:numId="6">
    <w:abstractNumId w:val="19"/>
  </w:num>
  <w:num w:numId="7">
    <w:abstractNumId w:val="3"/>
  </w:num>
  <w:num w:numId="8">
    <w:abstractNumId w:val="5"/>
  </w:num>
  <w:num w:numId="9">
    <w:abstractNumId w:val="17"/>
  </w:num>
  <w:num w:numId="10">
    <w:abstractNumId w:val="12"/>
  </w:num>
  <w:num w:numId="11">
    <w:abstractNumId w:val="20"/>
  </w:num>
  <w:num w:numId="12">
    <w:abstractNumId w:val="22"/>
  </w:num>
  <w:num w:numId="13">
    <w:abstractNumId w:val="8"/>
  </w:num>
  <w:num w:numId="14">
    <w:abstractNumId w:val="26"/>
  </w:num>
  <w:num w:numId="15">
    <w:abstractNumId w:val="7"/>
  </w:num>
  <w:num w:numId="16">
    <w:abstractNumId w:val="25"/>
  </w:num>
  <w:num w:numId="17">
    <w:abstractNumId w:val="6"/>
  </w:num>
  <w:num w:numId="18">
    <w:abstractNumId w:val="21"/>
  </w:num>
  <w:num w:numId="19">
    <w:abstractNumId w:val="16"/>
  </w:num>
  <w:num w:numId="20">
    <w:abstractNumId w:val="0"/>
  </w:num>
  <w:num w:numId="21">
    <w:abstractNumId w:val="4"/>
  </w:num>
  <w:num w:numId="22">
    <w:abstractNumId w:val="13"/>
  </w:num>
  <w:num w:numId="23">
    <w:abstractNumId w:val="18"/>
  </w:num>
  <w:num w:numId="24">
    <w:abstractNumId w:val="23"/>
  </w:num>
  <w:num w:numId="25">
    <w:abstractNumId w:val="14"/>
  </w:num>
  <w:num w:numId="26">
    <w:abstractNumId w:val="24"/>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ar-S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0"/>
    <w:rsid w:val="00004AD4"/>
    <w:rsid w:val="0000551F"/>
    <w:rsid w:val="00006287"/>
    <w:rsid w:val="00006770"/>
    <w:rsid w:val="00007595"/>
    <w:rsid w:val="0001213A"/>
    <w:rsid w:val="00012BB2"/>
    <w:rsid w:val="00012C36"/>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40E1"/>
    <w:rsid w:val="00045402"/>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FA5"/>
    <w:rsid w:val="0007349C"/>
    <w:rsid w:val="00074517"/>
    <w:rsid w:val="0007604D"/>
    <w:rsid w:val="000812E4"/>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27C"/>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69F5"/>
    <w:rsid w:val="00156ADA"/>
    <w:rsid w:val="00157248"/>
    <w:rsid w:val="00160E87"/>
    <w:rsid w:val="00161681"/>
    <w:rsid w:val="00170B40"/>
    <w:rsid w:val="00173055"/>
    <w:rsid w:val="001731D7"/>
    <w:rsid w:val="00175657"/>
    <w:rsid w:val="001824F1"/>
    <w:rsid w:val="00185239"/>
    <w:rsid w:val="00187D5F"/>
    <w:rsid w:val="00190078"/>
    <w:rsid w:val="00190444"/>
    <w:rsid w:val="00192128"/>
    <w:rsid w:val="00192D25"/>
    <w:rsid w:val="00192D5B"/>
    <w:rsid w:val="00196383"/>
    <w:rsid w:val="0019788A"/>
    <w:rsid w:val="001A0729"/>
    <w:rsid w:val="001A30A8"/>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D68"/>
    <w:rsid w:val="001F2DF8"/>
    <w:rsid w:val="001F3733"/>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C1603"/>
    <w:rsid w:val="002C1C21"/>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27A5"/>
    <w:rsid w:val="00312968"/>
    <w:rsid w:val="003138F6"/>
    <w:rsid w:val="00315205"/>
    <w:rsid w:val="00315D84"/>
    <w:rsid w:val="00317675"/>
    <w:rsid w:val="00320FF9"/>
    <w:rsid w:val="003214CC"/>
    <w:rsid w:val="0032255C"/>
    <w:rsid w:val="003239FA"/>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E5E"/>
    <w:rsid w:val="00344F44"/>
    <w:rsid w:val="00346528"/>
    <w:rsid w:val="00347511"/>
    <w:rsid w:val="00347A83"/>
    <w:rsid w:val="00347F18"/>
    <w:rsid w:val="00351F0F"/>
    <w:rsid w:val="003544AC"/>
    <w:rsid w:val="00356EFA"/>
    <w:rsid w:val="00360C73"/>
    <w:rsid w:val="00360FC5"/>
    <w:rsid w:val="00361E16"/>
    <w:rsid w:val="00361F93"/>
    <w:rsid w:val="00363C36"/>
    <w:rsid w:val="00366270"/>
    <w:rsid w:val="00366BF2"/>
    <w:rsid w:val="00366CB3"/>
    <w:rsid w:val="00366F13"/>
    <w:rsid w:val="00372F03"/>
    <w:rsid w:val="003764A5"/>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9B5"/>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371"/>
    <w:rsid w:val="00483DAD"/>
    <w:rsid w:val="00484516"/>
    <w:rsid w:val="00485B6B"/>
    <w:rsid w:val="004876FD"/>
    <w:rsid w:val="00487DA1"/>
    <w:rsid w:val="00487E68"/>
    <w:rsid w:val="004920F6"/>
    <w:rsid w:val="00492E42"/>
    <w:rsid w:val="0049347D"/>
    <w:rsid w:val="004961D1"/>
    <w:rsid w:val="00497ED7"/>
    <w:rsid w:val="004A0CCC"/>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308CD"/>
    <w:rsid w:val="00530C1F"/>
    <w:rsid w:val="005317B9"/>
    <w:rsid w:val="005332B6"/>
    <w:rsid w:val="00533468"/>
    <w:rsid w:val="0053384E"/>
    <w:rsid w:val="00534650"/>
    <w:rsid w:val="00534E81"/>
    <w:rsid w:val="005368AA"/>
    <w:rsid w:val="00537AB2"/>
    <w:rsid w:val="0054521B"/>
    <w:rsid w:val="0054673D"/>
    <w:rsid w:val="00551A79"/>
    <w:rsid w:val="00553353"/>
    <w:rsid w:val="0055341F"/>
    <w:rsid w:val="00561C3E"/>
    <w:rsid w:val="00563D3F"/>
    <w:rsid w:val="005645DC"/>
    <w:rsid w:val="00564933"/>
    <w:rsid w:val="0057129D"/>
    <w:rsid w:val="00575545"/>
    <w:rsid w:val="00576F6A"/>
    <w:rsid w:val="00577194"/>
    <w:rsid w:val="00584F0D"/>
    <w:rsid w:val="00591751"/>
    <w:rsid w:val="00592149"/>
    <w:rsid w:val="005940EF"/>
    <w:rsid w:val="005A2140"/>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7643"/>
    <w:rsid w:val="00623A73"/>
    <w:rsid w:val="00627143"/>
    <w:rsid w:val="0063458F"/>
    <w:rsid w:val="006352CC"/>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19F9"/>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DEA"/>
    <w:rsid w:val="006E6AB3"/>
    <w:rsid w:val="006E74C8"/>
    <w:rsid w:val="006F036D"/>
    <w:rsid w:val="006F11F3"/>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1336"/>
    <w:rsid w:val="00752435"/>
    <w:rsid w:val="00752A5D"/>
    <w:rsid w:val="007535A1"/>
    <w:rsid w:val="00753A63"/>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CA8"/>
    <w:rsid w:val="007E53F3"/>
    <w:rsid w:val="007E58D5"/>
    <w:rsid w:val="007E5A7D"/>
    <w:rsid w:val="007E7EFA"/>
    <w:rsid w:val="007F00F8"/>
    <w:rsid w:val="007F01D2"/>
    <w:rsid w:val="007F0A26"/>
    <w:rsid w:val="007F1DF8"/>
    <w:rsid w:val="007F2759"/>
    <w:rsid w:val="007F6B23"/>
    <w:rsid w:val="008003E3"/>
    <w:rsid w:val="00800686"/>
    <w:rsid w:val="00802AF4"/>
    <w:rsid w:val="008037F9"/>
    <w:rsid w:val="00805E2B"/>
    <w:rsid w:val="008067CE"/>
    <w:rsid w:val="0081147B"/>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985"/>
    <w:rsid w:val="00846C2E"/>
    <w:rsid w:val="00864EF5"/>
    <w:rsid w:val="00865109"/>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64F4"/>
    <w:rsid w:val="008865EA"/>
    <w:rsid w:val="00886AB7"/>
    <w:rsid w:val="00887D83"/>
    <w:rsid w:val="008914DF"/>
    <w:rsid w:val="008943DA"/>
    <w:rsid w:val="00894CCC"/>
    <w:rsid w:val="00895728"/>
    <w:rsid w:val="00895D5E"/>
    <w:rsid w:val="00896E28"/>
    <w:rsid w:val="00897B1B"/>
    <w:rsid w:val="008A348B"/>
    <w:rsid w:val="008A40A3"/>
    <w:rsid w:val="008A4212"/>
    <w:rsid w:val="008A5A4D"/>
    <w:rsid w:val="008A5FD1"/>
    <w:rsid w:val="008B4C2A"/>
    <w:rsid w:val="008B4DD6"/>
    <w:rsid w:val="008B5104"/>
    <w:rsid w:val="008B514F"/>
    <w:rsid w:val="008B6800"/>
    <w:rsid w:val="008B7EBC"/>
    <w:rsid w:val="008C02F7"/>
    <w:rsid w:val="008C1293"/>
    <w:rsid w:val="008C3189"/>
    <w:rsid w:val="008C379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F069D"/>
    <w:rsid w:val="008F1038"/>
    <w:rsid w:val="008F1767"/>
    <w:rsid w:val="008F1925"/>
    <w:rsid w:val="008F1A3D"/>
    <w:rsid w:val="008F36E8"/>
    <w:rsid w:val="00901379"/>
    <w:rsid w:val="00902A11"/>
    <w:rsid w:val="00906B19"/>
    <w:rsid w:val="00912182"/>
    <w:rsid w:val="0091421A"/>
    <w:rsid w:val="00914EC9"/>
    <w:rsid w:val="00915431"/>
    <w:rsid w:val="0092090A"/>
    <w:rsid w:val="009211F8"/>
    <w:rsid w:val="009217F6"/>
    <w:rsid w:val="00925B88"/>
    <w:rsid w:val="009269BA"/>
    <w:rsid w:val="00926B9D"/>
    <w:rsid w:val="00930B6E"/>
    <w:rsid w:val="00931140"/>
    <w:rsid w:val="00933AD7"/>
    <w:rsid w:val="00933E59"/>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CAC"/>
    <w:rsid w:val="00973F2C"/>
    <w:rsid w:val="00976E24"/>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35D5"/>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4AC3"/>
    <w:rsid w:val="00A45B29"/>
    <w:rsid w:val="00A47BF8"/>
    <w:rsid w:val="00A523B4"/>
    <w:rsid w:val="00A52D53"/>
    <w:rsid w:val="00A5435D"/>
    <w:rsid w:val="00A54574"/>
    <w:rsid w:val="00A55383"/>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4FD"/>
    <w:rsid w:val="00A86A5E"/>
    <w:rsid w:val="00A90BBF"/>
    <w:rsid w:val="00A91D22"/>
    <w:rsid w:val="00A93CAF"/>
    <w:rsid w:val="00A95AD5"/>
    <w:rsid w:val="00A96BE5"/>
    <w:rsid w:val="00A96F5D"/>
    <w:rsid w:val="00A9763F"/>
    <w:rsid w:val="00AA00F3"/>
    <w:rsid w:val="00AA12A3"/>
    <w:rsid w:val="00AA33D7"/>
    <w:rsid w:val="00AA3640"/>
    <w:rsid w:val="00AA4501"/>
    <w:rsid w:val="00AA5BCD"/>
    <w:rsid w:val="00AB2F00"/>
    <w:rsid w:val="00AB6F72"/>
    <w:rsid w:val="00AC0CC7"/>
    <w:rsid w:val="00AC10BE"/>
    <w:rsid w:val="00AC4BCD"/>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CFB"/>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60C"/>
    <w:rsid w:val="00B96D14"/>
    <w:rsid w:val="00B979CD"/>
    <w:rsid w:val="00BA0A80"/>
    <w:rsid w:val="00BA129B"/>
    <w:rsid w:val="00BA40CA"/>
    <w:rsid w:val="00BA4FAB"/>
    <w:rsid w:val="00BB02E2"/>
    <w:rsid w:val="00BB0EB4"/>
    <w:rsid w:val="00BB1E2F"/>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0F15"/>
    <w:rsid w:val="00D0236C"/>
    <w:rsid w:val="00D04D21"/>
    <w:rsid w:val="00D10EE7"/>
    <w:rsid w:val="00D12C38"/>
    <w:rsid w:val="00D13213"/>
    <w:rsid w:val="00D13DE4"/>
    <w:rsid w:val="00D1419A"/>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1B0E"/>
    <w:rsid w:val="00D6211B"/>
    <w:rsid w:val="00D62C2C"/>
    <w:rsid w:val="00D642DD"/>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44FB"/>
    <w:rsid w:val="00D95D7A"/>
    <w:rsid w:val="00D96257"/>
    <w:rsid w:val="00D976A8"/>
    <w:rsid w:val="00DA0D86"/>
    <w:rsid w:val="00DA3141"/>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7CB4"/>
    <w:rsid w:val="00DE0F8A"/>
    <w:rsid w:val="00DE4066"/>
    <w:rsid w:val="00DE59FC"/>
    <w:rsid w:val="00DF376C"/>
    <w:rsid w:val="00DF4F4B"/>
    <w:rsid w:val="00DF6E8B"/>
    <w:rsid w:val="00DF71FC"/>
    <w:rsid w:val="00E015A7"/>
    <w:rsid w:val="00E01DCD"/>
    <w:rsid w:val="00E03909"/>
    <w:rsid w:val="00E03F5C"/>
    <w:rsid w:val="00E05665"/>
    <w:rsid w:val="00E07E50"/>
    <w:rsid w:val="00E10A4B"/>
    <w:rsid w:val="00E10CE8"/>
    <w:rsid w:val="00E12943"/>
    <w:rsid w:val="00E12C5D"/>
    <w:rsid w:val="00E14202"/>
    <w:rsid w:val="00E145E5"/>
    <w:rsid w:val="00E147C1"/>
    <w:rsid w:val="00E148D3"/>
    <w:rsid w:val="00E15760"/>
    <w:rsid w:val="00E20B17"/>
    <w:rsid w:val="00E2108D"/>
    <w:rsid w:val="00E26E9C"/>
    <w:rsid w:val="00E334ED"/>
    <w:rsid w:val="00E33D19"/>
    <w:rsid w:val="00E3406B"/>
    <w:rsid w:val="00E34AE0"/>
    <w:rsid w:val="00E35A1C"/>
    <w:rsid w:val="00E36E87"/>
    <w:rsid w:val="00E37E43"/>
    <w:rsid w:val="00E408D2"/>
    <w:rsid w:val="00E42BCB"/>
    <w:rsid w:val="00E44EE0"/>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53FE"/>
    <w:rsid w:val="00E76209"/>
    <w:rsid w:val="00E76822"/>
    <w:rsid w:val="00E774E8"/>
    <w:rsid w:val="00E77C8E"/>
    <w:rsid w:val="00E81670"/>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836"/>
    <w:rsid w:val="00F01DAE"/>
    <w:rsid w:val="00F063C9"/>
    <w:rsid w:val="00F0676A"/>
    <w:rsid w:val="00F100BC"/>
    <w:rsid w:val="00F151C3"/>
    <w:rsid w:val="00F16203"/>
    <w:rsid w:val="00F233C3"/>
    <w:rsid w:val="00F23674"/>
    <w:rsid w:val="00F27871"/>
    <w:rsid w:val="00F27ACC"/>
    <w:rsid w:val="00F30988"/>
    <w:rsid w:val="00F33980"/>
    <w:rsid w:val="00F35D88"/>
    <w:rsid w:val="00F35F47"/>
    <w:rsid w:val="00F35FCB"/>
    <w:rsid w:val="00F366C3"/>
    <w:rsid w:val="00F36B65"/>
    <w:rsid w:val="00F37B71"/>
    <w:rsid w:val="00F413AC"/>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DA9"/>
    <w:rsid w:val="00F9585E"/>
    <w:rsid w:val="00F96A07"/>
    <w:rsid w:val="00FA17F0"/>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
    <w:name w:val="Unresolved Mention"/>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8-a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694a/aa1c/f2ad12083c17e4911c7da929/sbstta-25-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C5E2EE24A0E5413E8AB03864FF66CD93"/>
        <w:category>
          <w:name w:val="General"/>
          <w:gallery w:val="placeholder"/>
        </w:category>
        <w:types>
          <w:type w:val="bbPlcHdr"/>
        </w:types>
        <w:behaviors>
          <w:behavior w:val="content"/>
        </w:behaviors>
        <w:guid w:val="{7C9F86D5-8C79-4AC9-8EBA-A5EB26EF0FEF}"/>
      </w:docPartPr>
      <w:docPartBody>
        <w:p w:rsidR="005A689B" w:rsidRDefault="003C4F89" w:rsidP="003C4F89">
          <w:pPr>
            <w:pStyle w:val="C5E2EE24A0E5413E8AB03864FF66CD93"/>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8"/>
    <w:rsid w:val="000F0DA3"/>
    <w:rsid w:val="001440A3"/>
    <w:rsid w:val="00160D0B"/>
    <w:rsid w:val="00262838"/>
    <w:rsid w:val="003C4F89"/>
    <w:rsid w:val="003E021B"/>
    <w:rsid w:val="00437C0B"/>
    <w:rsid w:val="00470947"/>
    <w:rsid w:val="005A1486"/>
    <w:rsid w:val="005A689B"/>
    <w:rsid w:val="005F6BDF"/>
    <w:rsid w:val="00992546"/>
    <w:rsid w:val="00A44230"/>
    <w:rsid w:val="00C10F74"/>
    <w:rsid w:val="00E97532"/>
    <w:rsid w:val="00EF2E08"/>
    <w:rsid w:val="00F361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4F89"/>
    <w:rPr>
      <w:color w:val="808080"/>
    </w:rPr>
  </w:style>
  <w:style w:type="paragraph" w:customStyle="1" w:styleId="2C0E1AFC25F1644D851A3BD8A819EB2B">
    <w:name w:val="2C0E1AFC25F1644D851A3BD8A819EB2B"/>
    <w:rsid w:val="00EF2E08"/>
  </w:style>
  <w:style w:type="paragraph" w:customStyle="1" w:styleId="BDFFEE4FEEA09C439646B29E4905130E">
    <w:name w:val="BDFFEE4FEEA09C439646B29E4905130E"/>
    <w:rsid w:val="00EF2E08"/>
  </w:style>
  <w:style w:type="paragraph" w:customStyle="1" w:styleId="8DC3F2F05EA25E42ACB32309653E56F6">
    <w:name w:val="8DC3F2F05EA25E42ACB32309653E56F6"/>
    <w:rsid w:val="005A1486"/>
  </w:style>
  <w:style w:type="paragraph" w:customStyle="1" w:styleId="203DB80729ADEA4EB1438615E44C2C8E">
    <w:name w:val="203DB80729ADEA4EB1438615E44C2C8E"/>
    <w:rsid w:val="005A1486"/>
  </w:style>
  <w:style w:type="paragraph" w:customStyle="1" w:styleId="6521EAE57B4844419046308D60DE9EBF">
    <w:name w:val="6521EAE57B4844419046308D60DE9EBF"/>
    <w:rsid w:val="001440A3"/>
    <w:pPr>
      <w:spacing w:after="160" w:line="259" w:lineRule="auto"/>
    </w:pPr>
    <w:rPr>
      <w:kern w:val="2"/>
      <w:sz w:val="22"/>
      <w:szCs w:val="22"/>
      <w:lang w:val="en-CA" w:eastAsia="en-CA"/>
      <w14:ligatures w14:val="standardContextual"/>
    </w:rPr>
  </w:style>
  <w:style w:type="paragraph" w:customStyle="1" w:styleId="67D49851FBDB8C43B1DC83579B07495D">
    <w:name w:val="67D49851FBDB8C43B1DC83579B07495D"/>
    <w:rsid w:val="005A1486"/>
  </w:style>
  <w:style w:type="paragraph" w:customStyle="1" w:styleId="C5E2EE24A0E5413E8AB03864FF66CD93">
    <w:name w:val="C5E2EE24A0E5413E8AB03864FF66CD93"/>
    <w:rsid w:val="003C4F8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D81D-011A-4664-993F-52CEBAC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CBD/WG8J/REC/12/4</dc:subject>
  <dc:creator>SCBD</dc:creator>
  <cp:keywords/>
  <cp:lastModifiedBy>Ahmed OSMAN</cp:lastModifiedBy>
  <cp:revision>28</cp:revision>
  <cp:lastPrinted>2023-12-13T08:25:00Z</cp:lastPrinted>
  <dcterms:created xsi:type="dcterms:W3CDTF">2023-10-16T21:59:00Z</dcterms:created>
  <dcterms:modified xsi:type="dcterms:W3CDTF">2023-12-13T08:25:00Z</dcterms:modified>
</cp:coreProperties>
</file>