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3844"/>
        <w:gridCol w:w="5671"/>
      </w:tblGrid>
      <w:tr w:rsidR="00A96B21" w:rsidRPr="000E6117" w14:paraId="4C1D279C" w14:textId="77777777" w:rsidTr="00B60E5F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14:paraId="4EB4AA2B" w14:textId="77777777" w:rsidR="00A96B21" w:rsidRPr="000E6117" w:rsidRDefault="00A96B21" w:rsidP="00B60E5F">
            <w:pPr>
              <w:spacing w:after="120"/>
              <w:jc w:val="left"/>
            </w:pPr>
            <w:bookmarkStart w:id="0" w:name="_Hlk137651738"/>
            <w:r w:rsidRPr="000E6117">
              <w:rPr>
                <w:noProof/>
              </w:rPr>
              <w:drawing>
                <wp:inline distT="0" distB="0" distL="0" distR="0" wp14:anchorId="0507ABBA" wp14:editId="1253C4EE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03F10320" w14:textId="77777777" w:rsidR="00A96B21" w:rsidRPr="000E6117" w:rsidRDefault="00A96B21" w:rsidP="00B60E5F">
            <w:pPr>
              <w:spacing w:after="120"/>
              <w:jc w:val="left"/>
            </w:pPr>
            <w:r w:rsidRPr="000E6117">
              <w:rPr>
                <w:noProof/>
              </w:rPr>
              <w:drawing>
                <wp:inline distT="0" distB="0" distL="0" distR="0" wp14:anchorId="32B6A771" wp14:editId="5F5666B9">
                  <wp:extent cx="500870" cy="360000"/>
                  <wp:effectExtent l="0" t="0" r="0" b="2540"/>
                  <wp:docPr id="185862919" name="Picture 185862919" descr="A picture containing black, darkn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62919" name="Picture 185862919" descr="A picture containing black, darkne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87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14:paraId="50118B63" w14:textId="6B9514B7" w:rsidR="00A96B21" w:rsidRPr="000E6117" w:rsidRDefault="00A96B21" w:rsidP="00184909">
            <w:pPr>
              <w:spacing w:after="120"/>
              <w:ind w:left="2021"/>
              <w:jc w:val="right"/>
              <w:rPr>
                <w:szCs w:val="22"/>
              </w:rPr>
            </w:pPr>
            <w:r w:rsidRPr="008B7C41">
              <w:rPr>
                <w:sz w:val="40"/>
                <w:szCs w:val="40"/>
              </w:rPr>
              <w:t>CBD</w:t>
            </w:r>
            <w:r w:rsidRPr="008B7C41">
              <w:rPr>
                <w:szCs w:val="22"/>
              </w:rPr>
              <w:t>/</w:t>
            </w:r>
            <w:r w:rsidR="00BD5AA6" w:rsidRPr="008B7C41">
              <w:rPr>
                <w:szCs w:val="22"/>
              </w:rPr>
              <w:t>WG8J/</w:t>
            </w:r>
            <w:r w:rsidR="00A46F75">
              <w:rPr>
                <w:szCs w:val="22"/>
              </w:rPr>
              <w:t>REC/</w:t>
            </w:r>
            <w:r w:rsidR="00BD5AA6" w:rsidRPr="008B7C41">
              <w:rPr>
                <w:szCs w:val="22"/>
              </w:rPr>
              <w:t>12/</w:t>
            </w:r>
            <w:r w:rsidR="00D579A0">
              <w:rPr>
                <w:szCs w:val="22"/>
              </w:rPr>
              <w:t>5</w:t>
            </w:r>
          </w:p>
        </w:tc>
      </w:tr>
      <w:tr w:rsidR="00A96B21" w:rsidRPr="000E6117" w14:paraId="58E5BDAF" w14:textId="77777777" w:rsidTr="00B60E5F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58572ED" w14:textId="77777777" w:rsidR="00A96B21" w:rsidRPr="000E6117" w:rsidRDefault="00A96B21" w:rsidP="00B60E5F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</w:pPr>
            <w:r w:rsidRPr="000E6117">
              <w:rPr>
                <w:b w:val="0"/>
                <w:bCs/>
                <w:noProof/>
              </w:rPr>
              <w:drawing>
                <wp:inline distT="0" distB="0" distL="0" distR="0" wp14:anchorId="23EC08EF" wp14:editId="311F7F7C">
                  <wp:extent cx="2755076" cy="1028538"/>
                  <wp:effectExtent l="0" t="0" r="0" b="635"/>
                  <wp:docPr id="414008662" name="Picture 414008662" descr="A picture containing black, darkn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008662" name="Picture 414008662" descr="A picture containing black, darkne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383" cy="1042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14:paraId="3B96AD1D" w14:textId="514897E1" w:rsidR="00A96B21" w:rsidRPr="000E6117" w:rsidRDefault="00A96B21" w:rsidP="003C6F10">
            <w:pPr>
              <w:ind w:left="2584"/>
              <w:rPr>
                <w:sz w:val="22"/>
                <w:szCs w:val="22"/>
              </w:rPr>
            </w:pPr>
            <w:r w:rsidRPr="000E6117">
              <w:rPr>
                <w:sz w:val="22"/>
                <w:szCs w:val="22"/>
              </w:rPr>
              <w:t xml:space="preserve">Distr.: </w:t>
            </w:r>
            <w:r w:rsidR="00D579A0">
              <w:rPr>
                <w:sz w:val="22"/>
                <w:szCs w:val="22"/>
              </w:rPr>
              <w:t>General</w:t>
            </w:r>
          </w:p>
          <w:p w14:paraId="1E7C0229" w14:textId="4DD4391C" w:rsidR="00A96B21" w:rsidRPr="000E6117" w:rsidRDefault="008B7C41" w:rsidP="003C6F10">
            <w:pPr>
              <w:ind w:left="2584"/>
              <w:rPr>
                <w:sz w:val="22"/>
                <w:szCs w:val="22"/>
              </w:rPr>
            </w:pPr>
            <w:r w:rsidRPr="00EB13B5">
              <w:rPr>
                <w:sz w:val="22"/>
                <w:szCs w:val="22"/>
              </w:rPr>
              <w:t>1</w:t>
            </w:r>
            <w:r w:rsidR="007B1B05">
              <w:rPr>
                <w:sz w:val="22"/>
                <w:szCs w:val="22"/>
              </w:rPr>
              <w:t>6</w:t>
            </w:r>
            <w:r w:rsidRPr="00EB13B5">
              <w:rPr>
                <w:sz w:val="22"/>
                <w:szCs w:val="22"/>
              </w:rPr>
              <w:t xml:space="preserve"> </w:t>
            </w:r>
            <w:r w:rsidR="00FC0032" w:rsidRPr="00EB13B5">
              <w:rPr>
                <w:sz w:val="22"/>
                <w:szCs w:val="22"/>
              </w:rPr>
              <w:t>November</w:t>
            </w:r>
            <w:r w:rsidR="00A96B21" w:rsidRPr="000E6117">
              <w:rPr>
                <w:sz w:val="22"/>
                <w:szCs w:val="22"/>
              </w:rPr>
              <w:t xml:space="preserve"> 2023</w:t>
            </w:r>
          </w:p>
          <w:p w14:paraId="166BA375" w14:textId="77777777" w:rsidR="00A96B21" w:rsidRPr="000E6117" w:rsidRDefault="00A96B21" w:rsidP="003C6F10">
            <w:pPr>
              <w:ind w:left="2584"/>
              <w:rPr>
                <w:sz w:val="22"/>
                <w:szCs w:val="22"/>
              </w:rPr>
            </w:pPr>
          </w:p>
          <w:p w14:paraId="3A6A7AB3" w14:textId="77777777" w:rsidR="00A96B21" w:rsidRPr="000E6117" w:rsidRDefault="00A96B21" w:rsidP="003C6F10">
            <w:pPr>
              <w:ind w:left="2584"/>
              <w:rPr>
                <w:sz w:val="22"/>
                <w:szCs w:val="22"/>
              </w:rPr>
            </w:pPr>
            <w:r w:rsidRPr="000E6117">
              <w:rPr>
                <w:sz w:val="22"/>
                <w:szCs w:val="22"/>
              </w:rPr>
              <w:t>Original: English</w:t>
            </w:r>
          </w:p>
          <w:p w14:paraId="21F1EB89" w14:textId="77777777" w:rsidR="00A96B21" w:rsidRPr="000E6117" w:rsidRDefault="00A96B21" w:rsidP="00B60E5F"/>
        </w:tc>
      </w:tr>
    </w:tbl>
    <w:p w14:paraId="00AAD764" w14:textId="77777777" w:rsidR="00874541" w:rsidRPr="000E6117" w:rsidRDefault="00BD5AA6" w:rsidP="00BD5AA6">
      <w:pPr>
        <w:pStyle w:val="Cornernotation"/>
        <w:tabs>
          <w:tab w:val="left" w:pos="5529"/>
        </w:tabs>
        <w:ind w:left="0" w:right="4540" w:firstLine="0"/>
        <w:rPr>
          <w:bCs/>
        </w:rPr>
      </w:pPr>
      <w:r w:rsidRPr="000E6117">
        <w:rPr>
          <w:bCs/>
        </w:rPr>
        <w:t>Ad Hoc Open-ended Intersessional Working Group on Article 8(j) and Related Provisions of the Convention on Biological Diversity</w:t>
      </w:r>
    </w:p>
    <w:p w14:paraId="3515D1A0" w14:textId="77777777" w:rsidR="00A96B21" w:rsidRPr="000E6117" w:rsidRDefault="00BD5AA6" w:rsidP="00BD5AA6">
      <w:pPr>
        <w:pStyle w:val="Cornernotation"/>
        <w:ind w:left="0" w:firstLine="0"/>
        <w:rPr>
          <w:bCs/>
          <w:sz w:val="22"/>
          <w:szCs w:val="22"/>
        </w:rPr>
      </w:pPr>
      <w:r w:rsidRPr="000E6117">
        <w:rPr>
          <w:bCs/>
          <w:sz w:val="22"/>
          <w:szCs w:val="22"/>
        </w:rPr>
        <w:t>Twelfth</w:t>
      </w:r>
      <w:r w:rsidR="00A96B21" w:rsidRPr="000E6117">
        <w:rPr>
          <w:bCs/>
          <w:sz w:val="22"/>
          <w:szCs w:val="22"/>
        </w:rPr>
        <w:t xml:space="preserve"> meeting </w:t>
      </w:r>
    </w:p>
    <w:p w14:paraId="2117A6BE" w14:textId="77777777" w:rsidR="00A96B21" w:rsidRPr="000E6117" w:rsidRDefault="00BD5AA6" w:rsidP="00A96B21">
      <w:pPr>
        <w:pStyle w:val="Venuedate"/>
      </w:pPr>
      <w:r w:rsidRPr="000E6117">
        <w:t>Geneva, 12–16 November 2023</w:t>
      </w:r>
    </w:p>
    <w:p w14:paraId="23648E2C" w14:textId="368F0CE5" w:rsidR="00A96B21" w:rsidRPr="000E6117" w:rsidRDefault="00FC0032" w:rsidP="00A96B21">
      <w:pPr>
        <w:pStyle w:val="Cornernotation-Item"/>
      </w:pPr>
      <w:r>
        <w:rPr>
          <w:b w:val="0"/>
          <w:bCs w:val="0"/>
        </w:rPr>
        <w:t>Agenda i</w:t>
      </w:r>
      <w:r w:rsidR="00A96B21" w:rsidRPr="000E6117">
        <w:rPr>
          <w:b w:val="0"/>
          <w:bCs w:val="0"/>
        </w:rPr>
        <w:t xml:space="preserve">tem </w:t>
      </w:r>
      <w:r w:rsidR="00016290" w:rsidRPr="000E6117">
        <w:rPr>
          <w:b w:val="0"/>
          <w:bCs w:val="0"/>
        </w:rPr>
        <w:t>8</w:t>
      </w:r>
    </w:p>
    <w:p w14:paraId="63AEE039" w14:textId="7FA09BCC" w:rsidR="00A96B21" w:rsidRPr="000E6117" w:rsidRDefault="00016290" w:rsidP="00A96B21">
      <w:pPr>
        <w:pStyle w:val="Cornernotation-Item"/>
      </w:pPr>
      <w:r w:rsidRPr="000E6117">
        <w:t>Recommendations of the Permanent Forum on Indigenous Issues</w:t>
      </w:r>
    </w:p>
    <w:bookmarkEnd w:id="0"/>
    <w:p w14:paraId="0330C504" w14:textId="2CFBFE9F" w:rsidR="00CF0A2E" w:rsidRDefault="00725A71" w:rsidP="00D444A7">
      <w:pPr>
        <w:pStyle w:val="Title"/>
      </w:pPr>
      <w:r w:rsidRPr="001A4635">
        <w:t>Recommendation adopted by the Working Group on 16 November 2023</w:t>
      </w:r>
    </w:p>
    <w:p w14:paraId="46DCCFAC" w14:textId="3E543ED2" w:rsidR="00A96B21" w:rsidRPr="000E6117" w:rsidRDefault="00725A71" w:rsidP="00D444A7">
      <w:pPr>
        <w:pStyle w:val="CBD-Decision"/>
        <w:ind w:right="4"/>
      </w:pPr>
      <w:r>
        <w:t>12/5.</w:t>
      </w:r>
      <w:r>
        <w:tab/>
      </w:r>
      <w:r w:rsidR="00710687" w:rsidRPr="000E6117">
        <w:t xml:space="preserve">Recommendations from the </w:t>
      </w:r>
      <w:r w:rsidR="00710687" w:rsidRPr="000E6117">
        <w:rPr>
          <w:rFonts w:hint="eastAsia"/>
        </w:rPr>
        <w:t>Permanent Forum on Indigenous Issues</w:t>
      </w:r>
      <w:r w:rsidR="00710687" w:rsidRPr="000E6117">
        <w:t xml:space="preserve"> pertaining to the </w:t>
      </w:r>
      <w:r w:rsidR="00710687" w:rsidRPr="000E6117">
        <w:rPr>
          <w:rFonts w:hint="eastAsia"/>
        </w:rPr>
        <w:t>Convention on Biological Diversity</w:t>
      </w:r>
    </w:p>
    <w:p w14:paraId="3053F802" w14:textId="3F955700" w:rsidR="00F25E41" w:rsidRPr="00465A80" w:rsidRDefault="00473C10" w:rsidP="00465A80">
      <w:pPr>
        <w:pStyle w:val="Para1"/>
        <w:keepNext/>
        <w:numPr>
          <w:ilvl w:val="0"/>
          <w:numId w:val="0"/>
        </w:numPr>
        <w:ind w:left="562" w:firstLine="572"/>
        <w:rPr>
          <w:rFonts w:asciiTheme="majorBidi" w:eastAsia="Malgun Gothic" w:hAnsiTheme="majorBidi" w:cstheme="majorBidi"/>
          <w:i/>
          <w:iCs/>
          <w:snapToGrid w:val="0"/>
          <w:szCs w:val="18"/>
          <w:lang w:val="en-GB" w:eastAsia="x-none"/>
        </w:rPr>
      </w:pPr>
      <w:r w:rsidRPr="00D444A7">
        <w:rPr>
          <w:rFonts w:asciiTheme="majorBidi" w:eastAsia="Malgun Gothic" w:hAnsiTheme="majorBidi" w:cstheme="majorBidi"/>
          <w:snapToGrid w:val="0"/>
          <w:szCs w:val="18"/>
          <w:lang w:val="en-GB" w:eastAsia="x-none"/>
        </w:rPr>
        <w:t>[</w:t>
      </w:r>
      <w:r w:rsidR="00EA5361" w:rsidRPr="00465A80">
        <w:rPr>
          <w:rFonts w:asciiTheme="majorBidi" w:eastAsia="Malgun Gothic" w:hAnsiTheme="majorBidi" w:cstheme="majorBidi"/>
          <w:i/>
          <w:iCs/>
          <w:snapToGrid w:val="0"/>
          <w:szCs w:val="18"/>
          <w:lang w:val="en-GB" w:eastAsia="x-none"/>
        </w:rPr>
        <w:t>The Ad Hoc Open-ended Intersessional Working Group on Article 8(j) and Related Provisions</w:t>
      </w:r>
      <w:r w:rsidR="00D76028">
        <w:rPr>
          <w:rFonts w:asciiTheme="majorBidi" w:eastAsia="Malgun Gothic" w:hAnsiTheme="majorBidi" w:cstheme="majorBidi"/>
          <w:i/>
          <w:iCs/>
          <w:snapToGrid w:val="0"/>
          <w:szCs w:val="18"/>
          <w:lang w:val="en-GB" w:eastAsia="x-none"/>
        </w:rPr>
        <w:t xml:space="preserve"> of the Conventio</w:t>
      </w:r>
      <w:r w:rsidR="00F63BFA">
        <w:rPr>
          <w:rFonts w:asciiTheme="majorBidi" w:eastAsia="Malgun Gothic" w:hAnsiTheme="majorBidi" w:cstheme="majorBidi"/>
          <w:i/>
          <w:iCs/>
          <w:snapToGrid w:val="0"/>
          <w:szCs w:val="18"/>
          <w:lang w:val="en-GB" w:eastAsia="x-none"/>
        </w:rPr>
        <w:t>n on Biological Diversity</w:t>
      </w:r>
    </w:p>
    <w:p w14:paraId="49A7E5D5" w14:textId="2C1979C1" w:rsidR="00EA5361" w:rsidRPr="000E6117" w:rsidRDefault="00F25E41" w:rsidP="00465A80">
      <w:pPr>
        <w:pStyle w:val="Para1"/>
        <w:keepNext/>
        <w:numPr>
          <w:ilvl w:val="0"/>
          <w:numId w:val="0"/>
        </w:numPr>
        <w:ind w:left="562" w:firstLine="572"/>
        <w:rPr>
          <w:rFonts w:asciiTheme="majorBidi" w:eastAsia="Malgun Gothic" w:hAnsiTheme="majorBidi" w:cstheme="majorBidi"/>
          <w:snapToGrid w:val="0"/>
          <w:szCs w:val="18"/>
          <w:lang w:val="en-GB" w:eastAsia="x-none"/>
        </w:rPr>
      </w:pPr>
      <w:r w:rsidRPr="00465A80">
        <w:rPr>
          <w:rFonts w:asciiTheme="majorBidi" w:eastAsia="Malgun Gothic" w:hAnsiTheme="majorBidi" w:cstheme="majorBidi"/>
          <w:i/>
          <w:iCs/>
          <w:snapToGrid w:val="0"/>
          <w:szCs w:val="18"/>
          <w:lang w:val="en-GB" w:eastAsia="x-none"/>
        </w:rPr>
        <w:t>R</w:t>
      </w:r>
      <w:r w:rsidR="00EA5361" w:rsidRPr="00465A80">
        <w:rPr>
          <w:rFonts w:asciiTheme="majorBidi" w:eastAsia="Malgun Gothic" w:hAnsiTheme="majorBidi" w:cstheme="majorBidi"/>
          <w:i/>
          <w:iCs/>
          <w:snapToGrid w:val="0"/>
          <w:szCs w:val="18"/>
          <w:lang w:val="en-GB" w:eastAsia="x-none"/>
        </w:rPr>
        <w:t>ecommend</w:t>
      </w:r>
      <w:r w:rsidRPr="00465A80">
        <w:rPr>
          <w:rFonts w:asciiTheme="majorBidi" w:eastAsia="Malgun Gothic" w:hAnsiTheme="majorBidi" w:cstheme="majorBidi"/>
          <w:i/>
          <w:iCs/>
          <w:snapToGrid w:val="0"/>
          <w:szCs w:val="18"/>
          <w:lang w:val="en-GB" w:eastAsia="x-none"/>
        </w:rPr>
        <w:t>s</w:t>
      </w:r>
      <w:r w:rsidR="00EA5361" w:rsidRPr="000E6117">
        <w:rPr>
          <w:rFonts w:asciiTheme="majorBidi" w:eastAsia="Malgun Gothic" w:hAnsiTheme="majorBidi" w:cstheme="majorBidi"/>
          <w:snapToGrid w:val="0"/>
          <w:szCs w:val="18"/>
          <w:lang w:val="en-GB" w:eastAsia="x-none"/>
        </w:rPr>
        <w:t xml:space="preserve"> that</w:t>
      </w:r>
      <w:r w:rsidR="004371F9" w:rsidRPr="000E6117">
        <w:rPr>
          <w:rFonts w:asciiTheme="majorBidi" w:eastAsia="Malgun Gothic" w:hAnsiTheme="majorBidi" w:cstheme="majorBidi"/>
          <w:snapToGrid w:val="0"/>
          <w:szCs w:val="18"/>
          <w:lang w:val="en-GB" w:eastAsia="x-none"/>
        </w:rPr>
        <w:t>,</w:t>
      </w:r>
      <w:r w:rsidR="00EA5361" w:rsidRPr="000E6117">
        <w:rPr>
          <w:rFonts w:asciiTheme="majorBidi" w:eastAsia="Malgun Gothic" w:hAnsiTheme="majorBidi" w:cstheme="majorBidi"/>
          <w:snapToGrid w:val="0"/>
          <w:szCs w:val="18"/>
          <w:lang w:val="en-GB" w:eastAsia="x-none"/>
        </w:rPr>
        <w:t xml:space="preserve"> at its sixteenth meeting</w:t>
      </w:r>
      <w:r w:rsidR="004371F9" w:rsidRPr="000E6117">
        <w:rPr>
          <w:rFonts w:asciiTheme="majorBidi" w:eastAsia="Malgun Gothic" w:hAnsiTheme="majorBidi" w:cstheme="majorBidi"/>
          <w:snapToGrid w:val="0"/>
          <w:szCs w:val="18"/>
          <w:lang w:val="en-GB" w:eastAsia="x-none"/>
        </w:rPr>
        <w:t>,</w:t>
      </w:r>
      <w:r w:rsidR="00EA5361" w:rsidRPr="000E6117">
        <w:rPr>
          <w:rFonts w:asciiTheme="majorBidi" w:eastAsia="Malgun Gothic" w:hAnsiTheme="majorBidi" w:cstheme="majorBidi"/>
          <w:snapToGrid w:val="0"/>
          <w:szCs w:val="18"/>
          <w:lang w:val="en-GB" w:eastAsia="x-none"/>
        </w:rPr>
        <w:t xml:space="preserve"> </w:t>
      </w:r>
      <w:r w:rsidR="004371F9" w:rsidRPr="000E6117">
        <w:rPr>
          <w:rFonts w:asciiTheme="majorBidi" w:eastAsia="Malgun Gothic" w:hAnsiTheme="majorBidi" w:cstheme="majorBidi"/>
          <w:snapToGrid w:val="0"/>
          <w:szCs w:val="18"/>
          <w:lang w:val="en-GB" w:eastAsia="x-none"/>
        </w:rPr>
        <w:t xml:space="preserve">the Conference of the Parties </w:t>
      </w:r>
      <w:r w:rsidR="00EA5361" w:rsidRPr="000E6117">
        <w:rPr>
          <w:rFonts w:asciiTheme="majorBidi" w:eastAsia="Malgun Gothic" w:hAnsiTheme="majorBidi" w:cstheme="majorBidi"/>
          <w:snapToGrid w:val="0"/>
          <w:szCs w:val="18"/>
          <w:lang w:val="en-GB" w:eastAsia="x-none"/>
        </w:rPr>
        <w:t>adopt a decision along the following lines:</w:t>
      </w:r>
    </w:p>
    <w:p w14:paraId="49290953" w14:textId="063042C6" w:rsidR="00EA5361" w:rsidRDefault="00EA5361" w:rsidP="00465A80">
      <w:pPr>
        <w:keepNext/>
        <w:tabs>
          <w:tab w:val="left" w:pos="1701"/>
        </w:tabs>
        <w:spacing w:before="120" w:after="120"/>
        <w:ind w:left="562" w:firstLine="562"/>
        <w:jc w:val="left"/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</w:pPr>
      <w:r w:rsidRPr="000E6117">
        <w:rPr>
          <w:rFonts w:asciiTheme="majorBidi" w:eastAsiaTheme="minorEastAsia" w:hAnsiTheme="majorBidi" w:cstheme="majorBidi"/>
          <w:i/>
          <w:iCs/>
          <w:kern w:val="2"/>
          <w:szCs w:val="22"/>
          <w:lang w:eastAsia="zh-CN"/>
          <w14:ligatures w14:val="standardContextual"/>
        </w:rPr>
        <w:t>The Conference of the Parties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,</w:t>
      </w:r>
    </w:p>
    <w:p w14:paraId="5B536EC0" w14:textId="65B06863" w:rsidR="00E03547" w:rsidRPr="00465A80" w:rsidRDefault="005E6155" w:rsidP="00340290">
      <w:pPr>
        <w:spacing w:before="120" w:after="120"/>
        <w:ind w:left="567" w:firstLine="562"/>
        <w:rPr>
          <w:color w:val="000000"/>
        </w:rPr>
      </w:pPr>
      <w:r w:rsidRPr="00465A80">
        <w:rPr>
          <w:i/>
          <w:iCs/>
        </w:rPr>
        <w:t>Recalling</w:t>
      </w:r>
      <w:r w:rsidR="00F1431B">
        <w:rPr>
          <w:i/>
          <w:iCs/>
        </w:rPr>
        <w:t xml:space="preserve"> </w:t>
      </w:r>
      <w:r w:rsidR="00F1431B" w:rsidRPr="00465A80">
        <w:t>that</w:t>
      </w:r>
      <w:r w:rsidRPr="00465A80">
        <w:rPr>
          <w:color w:val="000000"/>
        </w:rPr>
        <w:t xml:space="preserve"> </w:t>
      </w:r>
      <w:r w:rsidRPr="00B37DF5">
        <w:rPr>
          <w:color w:val="000000"/>
        </w:rPr>
        <w:t xml:space="preserve">the </w:t>
      </w:r>
      <w:r w:rsidRPr="00B37DF5">
        <w:t xml:space="preserve">Kunming-Montreal Global Biodiversity </w:t>
      </w:r>
      <w:r w:rsidRPr="00B37DF5">
        <w:rPr>
          <w:color w:val="000000"/>
        </w:rPr>
        <w:t>Framework</w:t>
      </w:r>
      <w:r w:rsidR="00A90BF2">
        <w:rPr>
          <w:rStyle w:val="FootnoteReference"/>
          <w:color w:val="000000"/>
        </w:rPr>
        <w:footnoteReference w:id="2"/>
      </w:r>
      <w:r w:rsidRPr="00B37DF5">
        <w:rPr>
          <w:color w:val="000000"/>
        </w:rPr>
        <w:t xml:space="preserve"> is to be understood, acted upon, implemented, </w:t>
      </w:r>
      <w:proofErr w:type="gramStart"/>
      <w:r w:rsidRPr="00B37DF5">
        <w:rPr>
          <w:color w:val="000000"/>
        </w:rPr>
        <w:t>reported</w:t>
      </w:r>
      <w:proofErr w:type="gramEnd"/>
      <w:r w:rsidRPr="00B37DF5">
        <w:rPr>
          <w:color w:val="000000"/>
        </w:rPr>
        <w:t xml:space="preserve"> and evaluated consistent with the </w:t>
      </w:r>
      <w:r w:rsidR="00AF61CB" w:rsidRPr="00465A80">
        <w:rPr>
          <w:color w:val="000000"/>
          <w:lang w:val="en-CA"/>
        </w:rPr>
        <w:t>c</w:t>
      </w:r>
      <w:r w:rsidRPr="00465A80">
        <w:rPr>
          <w:color w:val="000000"/>
          <w:lang w:val="en-CA"/>
        </w:rPr>
        <w:t xml:space="preserve">ontribution and rights of </w:t>
      </w:r>
      <w:r w:rsidRPr="00465A80">
        <w:rPr>
          <w:color w:val="000000"/>
        </w:rPr>
        <w:t>indigenous peoples and local communities</w:t>
      </w:r>
      <w:r w:rsidR="00F1431B" w:rsidRPr="00465A80">
        <w:rPr>
          <w:color w:val="000000"/>
        </w:rPr>
        <w:t xml:space="preserve"> and that</w:t>
      </w:r>
      <w:r w:rsidRPr="00465A80">
        <w:rPr>
          <w:color w:val="000000"/>
        </w:rPr>
        <w:t xml:space="preserve"> </w:t>
      </w:r>
      <w:r w:rsidRPr="00B37DF5">
        <w:rPr>
          <w:color w:val="000000"/>
        </w:rPr>
        <w:t xml:space="preserve">the important roles and contributions of indigenous peoples and local communities </w:t>
      </w:r>
      <w:bookmarkStart w:id="1" w:name="_Hlk120996199"/>
      <w:r w:rsidRPr="00B37DF5">
        <w:rPr>
          <w:color w:val="000000"/>
        </w:rPr>
        <w:t>as custodians of biodiversity and as partners in its conservation, restoration and sustainable use</w:t>
      </w:r>
      <w:bookmarkEnd w:id="1"/>
      <w:r w:rsidR="00340290">
        <w:rPr>
          <w:color w:val="000000"/>
        </w:rPr>
        <w:t xml:space="preserve"> are </w:t>
      </w:r>
      <w:r w:rsidR="00340290" w:rsidRPr="00B37DF5">
        <w:rPr>
          <w:color w:val="000000"/>
        </w:rPr>
        <w:t>acknowledge</w:t>
      </w:r>
      <w:r w:rsidR="00340290">
        <w:rPr>
          <w:color w:val="000000"/>
        </w:rPr>
        <w:t>d in</w:t>
      </w:r>
      <w:r w:rsidR="00340290" w:rsidRPr="00340290">
        <w:rPr>
          <w:color w:val="000000"/>
        </w:rPr>
        <w:t xml:space="preserve"> </w:t>
      </w:r>
      <w:r w:rsidR="00340290" w:rsidRPr="00B37DF5">
        <w:rPr>
          <w:color w:val="000000"/>
        </w:rPr>
        <w:t>the Framework</w:t>
      </w:r>
      <w:r w:rsidR="00DB747D">
        <w:rPr>
          <w:color w:val="000000"/>
        </w:rPr>
        <w:t>,</w:t>
      </w:r>
    </w:p>
    <w:p w14:paraId="58B9D0D5" w14:textId="0AB57EDB" w:rsidR="00871E22" w:rsidRPr="00465A80" w:rsidRDefault="007935D4" w:rsidP="00465A80">
      <w:pPr>
        <w:spacing w:before="120" w:after="120"/>
        <w:ind w:left="567" w:firstLine="562"/>
        <w:rPr>
          <w:color w:val="000000"/>
        </w:rPr>
      </w:pPr>
      <w:r w:rsidRPr="00465A80">
        <w:rPr>
          <w:i/>
          <w:iCs/>
          <w:color w:val="000000"/>
        </w:rPr>
        <w:t>R</w:t>
      </w:r>
      <w:r w:rsidR="00F1431B" w:rsidRPr="00B37DF5">
        <w:rPr>
          <w:i/>
          <w:iCs/>
          <w:color w:val="000000"/>
        </w:rPr>
        <w:t>ecalling</w:t>
      </w:r>
      <w:r>
        <w:rPr>
          <w:i/>
          <w:iCs/>
          <w:color w:val="000000"/>
        </w:rPr>
        <w:t xml:space="preserve"> also</w:t>
      </w:r>
      <w:r w:rsidR="00F1431B" w:rsidRPr="00465A80">
        <w:rPr>
          <w:color w:val="000000"/>
        </w:rPr>
        <w:t xml:space="preserve"> that</w:t>
      </w:r>
      <w:r w:rsidR="00F5110B" w:rsidRPr="00465A80">
        <w:rPr>
          <w:color w:val="000000"/>
        </w:rPr>
        <w:t xml:space="preserve"> </w:t>
      </w:r>
      <w:r w:rsidR="002B7181" w:rsidRPr="00465A80">
        <w:rPr>
          <w:color w:val="000000"/>
        </w:rPr>
        <w:t>t</w:t>
      </w:r>
      <w:r w:rsidR="005E6155" w:rsidRPr="00B37DF5">
        <w:rPr>
          <w:color w:val="000000"/>
        </w:rPr>
        <w:t xml:space="preserve">he Framework </w:t>
      </w:r>
      <w:r w:rsidR="00932E48" w:rsidRPr="00465A80">
        <w:rPr>
          <w:color w:val="000000"/>
        </w:rPr>
        <w:t>is to be implemente</w:t>
      </w:r>
      <w:r w:rsidR="009816A6" w:rsidRPr="00465A80">
        <w:rPr>
          <w:color w:val="000000"/>
        </w:rPr>
        <w:t>d</w:t>
      </w:r>
      <w:r w:rsidR="005E6155" w:rsidRPr="00B37DF5">
        <w:rPr>
          <w:color w:val="000000"/>
        </w:rPr>
        <w:t xml:space="preserve"> in accordance </w:t>
      </w:r>
      <w:r w:rsidR="00974846" w:rsidRPr="00465A80">
        <w:rPr>
          <w:color w:val="000000"/>
        </w:rPr>
        <w:t>with</w:t>
      </w:r>
      <w:r w:rsidR="005E6155" w:rsidRPr="00B37DF5">
        <w:rPr>
          <w:color w:val="000000"/>
        </w:rPr>
        <w:t xml:space="preserve"> international instruments, including the United Nations Declaration on the Rights of Indigenous Peoples,</w:t>
      </w:r>
      <w:r w:rsidR="00871E22">
        <w:rPr>
          <w:rStyle w:val="FootnoteReference"/>
          <w:color w:val="000000"/>
        </w:rPr>
        <w:footnoteReference w:id="3"/>
      </w:r>
      <w:r w:rsidR="005E6155" w:rsidRPr="00B37DF5">
        <w:rPr>
          <w:color w:val="000000"/>
        </w:rPr>
        <w:t xml:space="preserve"> and human rights law</w:t>
      </w:r>
      <w:r w:rsidR="00CA57C2">
        <w:rPr>
          <w:color w:val="000000"/>
        </w:rPr>
        <w:t>,</w:t>
      </w:r>
      <w:r w:rsidR="00637067" w:rsidRPr="00465A80">
        <w:rPr>
          <w:color w:val="000000"/>
        </w:rPr>
        <w:t xml:space="preserve"> </w:t>
      </w:r>
      <w:r w:rsidR="00007CE8" w:rsidRPr="00465A80">
        <w:rPr>
          <w:color w:val="000000"/>
        </w:rPr>
        <w:t>and</w:t>
      </w:r>
      <w:r w:rsidR="00942878">
        <w:rPr>
          <w:color w:val="000000"/>
        </w:rPr>
        <w:t xml:space="preserve"> </w:t>
      </w:r>
      <w:r w:rsidR="00007CE8" w:rsidRPr="00465A80">
        <w:rPr>
          <w:color w:val="000000"/>
        </w:rPr>
        <w:t xml:space="preserve">in </w:t>
      </w:r>
      <w:r w:rsidR="005E6155" w:rsidRPr="00B37DF5">
        <w:rPr>
          <w:color w:val="000000"/>
        </w:rPr>
        <w:t xml:space="preserve">this regard </w:t>
      </w:r>
      <w:r w:rsidR="00BF39FD">
        <w:rPr>
          <w:color w:val="000000"/>
        </w:rPr>
        <w:t>that</w:t>
      </w:r>
      <w:r w:rsidR="00BF39FD" w:rsidRPr="00E20D63">
        <w:rPr>
          <w:color w:val="000000"/>
        </w:rPr>
        <w:t xml:space="preserve"> </w:t>
      </w:r>
      <w:r w:rsidR="005E6155" w:rsidRPr="00B37DF5">
        <w:rPr>
          <w:color w:val="000000"/>
        </w:rPr>
        <w:t xml:space="preserve">nothing in </w:t>
      </w:r>
      <w:r w:rsidR="00F1431B" w:rsidRPr="00465A80">
        <w:rPr>
          <w:color w:val="000000"/>
        </w:rPr>
        <w:t xml:space="preserve">the </w:t>
      </w:r>
      <w:r w:rsidR="00942878">
        <w:rPr>
          <w:color w:val="000000"/>
        </w:rPr>
        <w:t>Fr</w:t>
      </w:r>
      <w:r w:rsidR="005E6155" w:rsidRPr="00B37DF5">
        <w:rPr>
          <w:color w:val="000000"/>
        </w:rPr>
        <w:t>amework may be construed as diminishing or extinguishing the rights that indigenous peoples currently have or may acquire in the future</w:t>
      </w:r>
      <w:r>
        <w:rPr>
          <w:color w:val="000000"/>
        </w:rPr>
        <w:t>,</w:t>
      </w:r>
    </w:p>
    <w:p w14:paraId="4657930A" w14:textId="16475592" w:rsidR="00EA5361" w:rsidRPr="000E6117" w:rsidRDefault="00EA5361" w:rsidP="00465A80">
      <w:pPr>
        <w:spacing w:before="120" w:after="120"/>
        <w:ind w:left="567" w:firstLine="562"/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</w:pPr>
      <w:r w:rsidRPr="000E6117">
        <w:rPr>
          <w:rFonts w:asciiTheme="majorBidi" w:eastAsiaTheme="minorEastAsia" w:hAnsiTheme="majorBidi" w:cstheme="majorBidi"/>
          <w:i/>
          <w:iCs/>
          <w:kern w:val="2"/>
          <w:szCs w:val="22"/>
          <w:lang w:eastAsia="zh-CN"/>
          <w14:ligatures w14:val="standardContextual"/>
        </w:rPr>
        <w:t>Having considered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 the note by the Secretar</w:t>
      </w:r>
      <w:r w:rsidR="00BA6235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iat</w:t>
      </w:r>
      <w:r w:rsidR="00373927" w:rsidRPr="000E6117">
        <w:rPr>
          <w:rFonts w:asciiTheme="majorBidi" w:eastAsiaTheme="minorEastAsia" w:hAnsiTheme="majorBidi" w:cstheme="majorBidi"/>
          <w:kern w:val="2"/>
          <w:szCs w:val="22"/>
          <w:vertAlign w:val="superscript"/>
          <w:lang w:eastAsia="zh-CN"/>
          <w14:ligatures w14:val="standardContextual"/>
        </w:rPr>
        <w:footnoteReference w:id="4"/>
      </w:r>
      <w:r w:rsidR="001D5BB3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 on the recommendations from the Permanent Forum on Indigenous Issues pertaining to the Convention on Biological Diversity</w:t>
      </w:r>
      <w:r w:rsidR="00C515C9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,</w:t>
      </w:r>
      <w:r w:rsidR="00373927" w:rsidRPr="000E6117">
        <w:rPr>
          <w:rStyle w:val="FootnoteReference"/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footnoteReference w:id="5"/>
      </w:r>
    </w:p>
    <w:p w14:paraId="28B0B0F7" w14:textId="01A50348" w:rsidR="00EA5361" w:rsidRPr="000E6117" w:rsidRDefault="00EA5361" w:rsidP="00465A80">
      <w:pPr>
        <w:tabs>
          <w:tab w:val="left" w:pos="1701"/>
        </w:tabs>
        <w:spacing w:before="120" w:after="120"/>
        <w:ind w:left="567" w:firstLine="567"/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</w:pP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1.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ab/>
      </w:r>
      <w:r w:rsidRPr="000E6117">
        <w:rPr>
          <w:rFonts w:asciiTheme="majorBidi" w:eastAsiaTheme="minorEastAsia" w:hAnsiTheme="majorBidi" w:cstheme="majorBidi"/>
          <w:i/>
          <w:iCs/>
          <w:kern w:val="2"/>
          <w:szCs w:val="22"/>
          <w:lang w:eastAsia="zh-CN"/>
          <w14:ligatures w14:val="standardContextual"/>
        </w:rPr>
        <w:t>Takes note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 of the </w:t>
      </w:r>
      <w:r w:rsidR="00D47726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observations and 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recommendations emanating from the twentieth, twenty-first and twenty-second sessions of the Permanent Forum on Indigenous Issues;</w:t>
      </w:r>
    </w:p>
    <w:p w14:paraId="06E9878C" w14:textId="16715183" w:rsidR="00537248" w:rsidRPr="000E6117" w:rsidRDefault="00EA5361" w:rsidP="00465A80">
      <w:pPr>
        <w:tabs>
          <w:tab w:val="left" w:pos="1701"/>
        </w:tabs>
        <w:spacing w:before="120" w:after="120"/>
        <w:ind w:left="567" w:firstLine="567"/>
        <w:rPr>
          <w:rFonts w:eastAsiaTheme="minorEastAsia"/>
          <w:kern w:val="2"/>
          <w:szCs w:val="22"/>
          <w:lang w:eastAsia="zh-CN"/>
          <w14:ligatures w14:val="standardContextual"/>
        </w:rPr>
      </w:pP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2.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ab/>
      </w:r>
      <w:r w:rsidRPr="000E6117">
        <w:rPr>
          <w:rFonts w:asciiTheme="majorBidi" w:eastAsiaTheme="minorEastAsia" w:hAnsiTheme="majorBidi" w:cstheme="majorBidi"/>
          <w:i/>
          <w:iCs/>
          <w:kern w:val="2"/>
          <w:szCs w:val="22"/>
          <w:lang w:eastAsia="zh-CN"/>
          <w14:ligatures w14:val="standardContextual"/>
        </w:rPr>
        <w:t xml:space="preserve">Requests 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the Secretariat to </w:t>
      </w:r>
      <w:r w:rsidR="003448FF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continue to inform 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the </w:t>
      </w:r>
      <w:r w:rsidR="00472D45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Permanent 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Forum </w:t>
      </w:r>
      <w:r w:rsidR="007255EF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on Indigenous Issues </w:t>
      </w:r>
      <w:r w:rsidR="00472D45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of developments of mutual interest and </w:t>
      </w:r>
      <w:r w:rsidR="00483384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to provide information to the Forum 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about activities </w:t>
      </w:r>
      <w:r w:rsidR="00D64A16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undertaken under 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the Convention</w:t>
      </w:r>
      <w:r w:rsidR="001E6A72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 </w:t>
      </w:r>
      <w:r w:rsidR="008935AC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related to the </w:t>
      </w:r>
      <w:r w:rsidR="00B37DF5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observations</w:t>
      </w:r>
      <w:r w:rsidR="00FB7661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 and </w:t>
      </w:r>
      <w:r w:rsidR="008935AC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recommendations of </w:t>
      </w:r>
      <w:r w:rsidR="0032248B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the Forum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, in accordance with the </w:t>
      </w:r>
      <w:r w:rsidR="00C772C2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s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ystem-</w:t>
      </w:r>
      <w:r w:rsidR="00C772C2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w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ide </w:t>
      </w:r>
      <w:r w:rsidR="00C772C2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a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 xml:space="preserve">ction </w:t>
      </w:r>
      <w:r w:rsidR="00C772C2"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p</w:t>
      </w:r>
      <w:r w:rsidRPr="000E6117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lan for ensuring a coherent approach to achieving the ends of the United Nations Declaration on the Rights of Indigenous Peoples.</w:t>
      </w:r>
      <w:r w:rsidR="00002178" w:rsidRPr="000E6117">
        <w:rPr>
          <w:rStyle w:val="FootnoteReference"/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footnoteReference w:id="6"/>
      </w:r>
      <w:r w:rsidR="007B1B05">
        <w:rPr>
          <w:rFonts w:asciiTheme="majorBidi" w:eastAsiaTheme="minorEastAsia" w:hAnsiTheme="majorBidi" w:cstheme="majorBidi"/>
          <w:kern w:val="2"/>
          <w:szCs w:val="22"/>
          <w:lang w:eastAsia="zh-CN"/>
          <w14:ligatures w14:val="standardContextual"/>
        </w:rPr>
        <w:t>]</w:t>
      </w:r>
    </w:p>
    <w:p w14:paraId="4801B849" w14:textId="77777777" w:rsidR="002B559C" w:rsidRPr="00F82154" w:rsidRDefault="00ED3849" w:rsidP="00F82154">
      <w:pPr>
        <w:pStyle w:val="Para1"/>
        <w:numPr>
          <w:ilvl w:val="0"/>
          <w:numId w:val="0"/>
        </w:numPr>
        <w:ind w:left="567"/>
        <w:jc w:val="center"/>
        <w:rPr>
          <w:lang w:val="en-GB"/>
        </w:rPr>
      </w:pPr>
      <w:r w:rsidRPr="000E6117">
        <w:rPr>
          <w:lang w:val="en-GB"/>
        </w:rPr>
        <w:t>__________</w:t>
      </w:r>
    </w:p>
    <w:sectPr w:rsidR="002B559C" w:rsidRPr="00F82154" w:rsidSect="00EA1B25">
      <w:headerReference w:type="even" r:id="rId14"/>
      <w:headerReference w:type="default" r:id="rId15"/>
      <w:footerReference w:type="even" r:id="rId16"/>
      <w:footerReference w:type="default" r:id="rId17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FDB8" w14:textId="77777777" w:rsidR="00272ABE" w:rsidRDefault="00272ABE" w:rsidP="00A96B21">
      <w:r>
        <w:separator/>
      </w:r>
    </w:p>
  </w:endnote>
  <w:endnote w:type="continuationSeparator" w:id="0">
    <w:p w14:paraId="1422B216" w14:textId="77777777" w:rsidR="00272ABE" w:rsidRDefault="00272ABE" w:rsidP="00A96B21">
      <w:r>
        <w:continuationSeparator/>
      </w:r>
    </w:p>
  </w:endnote>
  <w:endnote w:type="continuationNotice" w:id="1">
    <w:p w14:paraId="0A6A7287" w14:textId="77777777" w:rsidR="00272ABE" w:rsidRDefault="00272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66035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09825E" w14:textId="77777777" w:rsidR="002B559C" w:rsidRDefault="002B559C">
            <w:pPr>
              <w:pStyle w:val="Footer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11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B8201E" w14:textId="77777777" w:rsidR="002B559C" w:rsidRDefault="002B559C" w:rsidP="002B559C">
            <w:pPr>
              <w:pStyle w:val="Footer"/>
              <w:jc w:val="right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0561A" w14:textId="77777777" w:rsidR="00272ABE" w:rsidRDefault="00272ABE" w:rsidP="00A96B21">
      <w:r>
        <w:separator/>
      </w:r>
    </w:p>
  </w:footnote>
  <w:footnote w:type="continuationSeparator" w:id="0">
    <w:p w14:paraId="0408CA67" w14:textId="77777777" w:rsidR="00272ABE" w:rsidRDefault="00272ABE" w:rsidP="00A96B21">
      <w:r>
        <w:continuationSeparator/>
      </w:r>
    </w:p>
  </w:footnote>
  <w:footnote w:type="continuationNotice" w:id="1">
    <w:p w14:paraId="00762B9E" w14:textId="77777777" w:rsidR="00272ABE" w:rsidRDefault="00272ABE"/>
  </w:footnote>
  <w:footnote w:id="2">
    <w:p w14:paraId="364472B6" w14:textId="0EC8D255" w:rsidR="00A90BF2" w:rsidRPr="00465A80" w:rsidRDefault="00A90BF2">
      <w:pPr>
        <w:pStyle w:val="FootnoteText"/>
        <w:rPr>
          <w:sz w:val="18"/>
          <w:szCs w:val="18"/>
          <w:lang w:val="en-US"/>
        </w:rPr>
      </w:pPr>
      <w:r w:rsidRPr="00465A80">
        <w:rPr>
          <w:rStyle w:val="FootnoteReference"/>
          <w:sz w:val="18"/>
          <w:szCs w:val="18"/>
        </w:rPr>
        <w:footnoteRef/>
      </w:r>
      <w:r w:rsidRPr="00465A80">
        <w:rPr>
          <w:sz w:val="18"/>
          <w:szCs w:val="18"/>
        </w:rPr>
        <w:t xml:space="preserve"> </w:t>
      </w:r>
      <w:r w:rsidRPr="00465A80">
        <w:rPr>
          <w:sz w:val="18"/>
          <w:szCs w:val="18"/>
          <w:lang w:val="en-US"/>
        </w:rPr>
        <w:t>Decision 15/4, annex.</w:t>
      </w:r>
    </w:p>
  </w:footnote>
  <w:footnote w:id="3">
    <w:p w14:paraId="281533E1" w14:textId="0DB216E0" w:rsidR="00871E22" w:rsidRPr="00465A80" w:rsidRDefault="00871E22">
      <w:pPr>
        <w:pStyle w:val="FootnoteText"/>
        <w:rPr>
          <w:sz w:val="18"/>
          <w:szCs w:val="18"/>
          <w:lang w:val="en-US"/>
        </w:rPr>
      </w:pPr>
      <w:r w:rsidRPr="00465A80">
        <w:rPr>
          <w:rStyle w:val="FootnoteReference"/>
          <w:sz w:val="18"/>
          <w:szCs w:val="18"/>
        </w:rPr>
        <w:footnoteRef/>
      </w:r>
      <w:r w:rsidRPr="00465A80">
        <w:rPr>
          <w:sz w:val="18"/>
          <w:szCs w:val="18"/>
        </w:rPr>
        <w:t xml:space="preserve"> </w:t>
      </w:r>
      <w:r w:rsidRPr="00465A80">
        <w:rPr>
          <w:bCs/>
          <w:color w:val="000000"/>
          <w:sz w:val="18"/>
          <w:szCs w:val="18"/>
        </w:rPr>
        <w:t>General Assembly resolution 61/295, annex.</w:t>
      </w:r>
    </w:p>
  </w:footnote>
  <w:footnote w:id="4">
    <w:p w14:paraId="149B01EB" w14:textId="77777777" w:rsidR="00373927" w:rsidRPr="00465A80" w:rsidRDefault="00373927" w:rsidP="00373927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465A80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465A80">
        <w:rPr>
          <w:rFonts w:asciiTheme="majorBidi" w:hAnsiTheme="majorBidi" w:cstheme="majorBidi"/>
          <w:sz w:val="18"/>
          <w:szCs w:val="18"/>
        </w:rPr>
        <w:t xml:space="preserve"> CBD/WG8J/12/7.</w:t>
      </w:r>
    </w:p>
  </w:footnote>
  <w:footnote w:id="5">
    <w:p w14:paraId="74370C64" w14:textId="77777777" w:rsidR="00373927" w:rsidRPr="00F82154" w:rsidRDefault="00373927" w:rsidP="00373927">
      <w:pPr>
        <w:pStyle w:val="FootnoteText"/>
        <w:rPr>
          <w:lang w:val="en-US"/>
        </w:rPr>
      </w:pPr>
      <w:r w:rsidRPr="00465A80">
        <w:rPr>
          <w:rStyle w:val="FootnoteReference"/>
          <w:sz w:val="18"/>
          <w:szCs w:val="18"/>
        </w:rPr>
        <w:footnoteRef/>
      </w:r>
      <w:r w:rsidRPr="00465A80">
        <w:rPr>
          <w:sz w:val="18"/>
          <w:szCs w:val="18"/>
        </w:rPr>
        <w:t xml:space="preserve"> </w:t>
      </w:r>
      <w:r w:rsidRPr="00465A80">
        <w:rPr>
          <w:color w:val="000000"/>
          <w:sz w:val="18"/>
          <w:szCs w:val="18"/>
        </w:rPr>
        <w:t xml:space="preserve">United Nations, </w:t>
      </w:r>
      <w:r w:rsidRPr="00465A80">
        <w:rPr>
          <w:i/>
          <w:iCs/>
          <w:color w:val="000000"/>
          <w:sz w:val="18"/>
          <w:szCs w:val="18"/>
        </w:rPr>
        <w:t>Treaty Series</w:t>
      </w:r>
      <w:r w:rsidRPr="00465A80">
        <w:rPr>
          <w:iCs/>
          <w:color w:val="000000"/>
          <w:sz w:val="18"/>
          <w:szCs w:val="18"/>
        </w:rPr>
        <w:t>,</w:t>
      </w:r>
      <w:r w:rsidRPr="00465A80">
        <w:rPr>
          <w:i/>
          <w:iCs/>
          <w:color w:val="000000"/>
          <w:sz w:val="18"/>
          <w:szCs w:val="18"/>
        </w:rPr>
        <w:t xml:space="preserve"> </w:t>
      </w:r>
      <w:r w:rsidRPr="00465A80">
        <w:rPr>
          <w:color w:val="000000"/>
          <w:sz w:val="18"/>
          <w:szCs w:val="18"/>
        </w:rPr>
        <w:t>vol. 1760, No. 30619.</w:t>
      </w:r>
    </w:p>
  </w:footnote>
  <w:footnote w:id="6">
    <w:p w14:paraId="471E28DB" w14:textId="60301905" w:rsidR="00002178" w:rsidRPr="00F82154" w:rsidRDefault="00002178" w:rsidP="00F82154">
      <w:pPr>
        <w:pStyle w:val="FootnoteText"/>
        <w:jc w:val="left"/>
        <w:rPr>
          <w:lang w:val="es-ES"/>
        </w:rPr>
      </w:pPr>
      <w:r w:rsidRPr="004D1A94">
        <w:rPr>
          <w:rStyle w:val="FootnoteReference"/>
        </w:rPr>
        <w:footnoteRef/>
      </w:r>
      <w:r w:rsidRPr="00F82154">
        <w:rPr>
          <w:lang w:val="es-ES"/>
        </w:rPr>
        <w:t xml:space="preserve"> </w:t>
      </w:r>
      <w:hyperlink r:id="rId1" w:history="1">
        <w:r w:rsidR="00787FA9" w:rsidRPr="00F82154">
          <w:rPr>
            <w:rStyle w:val="Hyperlink"/>
            <w:sz w:val="18"/>
            <w:szCs w:val="18"/>
            <w:lang w:val="es-ES"/>
          </w:rPr>
          <w:t>E/C.19/2016/5</w:t>
        </w:r>
      </w:hyperlink>
      <w:r w:rsidR="00862343" w:rsidRPr="00F82154">
        <w:rPr>
          <w:sz w:val="18"/>
          <w:szCs w:val="18"/>
          <w:lang w:val="es-ES"/>
        </w:rPr>
        <w:t xml:space="preserve"> and </w:t>
      </w:r>
      <w:hyperlink r:id="rId2" w:history="1">
        <w:r w:rsidR="00862343" w:rsidRPr="00A71585">
          <w:rPr>
            <w:rStyle w:val="Hyperlink"/>
            <w:sz w:val="18"/>
            <w:szCs w:val="18"/>
            <w:lang w:val="es-ES"/>
          </w:rPr>
          <w:t>E/C.19/2016/5/Corr.1</w:t>
        </w:r>
      </w:hyperlink>
      <w:r w:rsidR="000C3F52" w:rsidRPr="00F82154">
        <w:rPr>
          <w:sz w:val="18"/>
          <w:szCs w:val="18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37802784"/>
  <w:bookmarkStart w:id="3" w:name="_Hlk137802785"/>
  <w:p w14:paraId="22E5D1DF" w14:textId="3BA17854" w:rsidR="002B559C" w:rsidRPr="002B559C" w:rsidRDefault="00272ABE" w:rsidP="002B559C">
    <w:pPr>
      <w:pStyle w:val="Header"/>
      <w:pBdr>
        <w:bottom w:val="single" w:sz="4" w:space="1" w:color="auto"/>
      </w:pBdr>
      <w:spacing w:after="240"/>
      <w:rPr>
        <w:sz w:val="20"/>
        <w:szCs w:val="20"/>
        <w:lang w:val="fr-FR"/>
      </w:rPr>
    </w:pPr>
    <w:sdt>
      <w:sdtPr>
        <w:rPr>
          <w:sz w:val="20"/>
          <w:szCs w:val="20"/>
          <w:lang w:val="fr-FR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579A0">
          <w:rPr>
            <w:sz w:val="20"/>
            <w:szCs w:val="20"/>
            <w:lang w:val="fr-FR"/>
          </w:rPr>
          <w:t>CBD/WG8J/REC/12/5</w:t>
        </w:r>
      </w:sdtContent>
    </w:sdt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lang w:val="fr-FR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57068A11" w14:textId="3C920A9A" w:rsidR="002B559C" w:rsidRPr="00F82154" w:rsidRDefault="00D579A0" w:rsidP="002B559C">
        <w:pPr>
          <w:pStyle w:val="Header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>
          <w:rPr>
            <w:sz w:val="20"/>
            <w:szCs w:val="20"/>
            <w:lang w:val="fr-FR"/>
          </w:rPr>
          <w:t>CBD/WG8J/REC/12/5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6FC5"/>
    <w:multiLevelType w:val="hybridMultilevel"/>
    <w:tmpl w:val="0F881850"/>
    <w:lvl w:ilvl="0" w:tplc="82683D4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364BB7"/>
    <w:multiLevelType w:val="hybridMultilevel"/>
    <w:tmpl w:val="0F88185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420ACD"/>
    <w:multiLevelType w:val="hybridMultilevel"/>
    <w:tmpl w:val="312E1F20"/>
    <w:lvl w:ilvl="0" w:tplc="A5FEA27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961CE"/>
    <w:multiLevelType w:val="hybridMultilevel"/>
    <w:tmpl w:val="AFDCF908"/>
    <w:lvl w:ilvl="0" w:tplc="371C7C0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F7710"/>
    <w:multiLevelType w:val="hybridMultilevel"/>
    <w:tmpl w:val="1D280138"/>
    <w:lvl w:ilvl="0" w:tplc="3DF4418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169C1"/>
    <w:multiLevelType w:val="hybridMultilevel"/>
    <w:tmpl w:val="E15070AE"/>
    <w:lvl w:ilvl="0" w:tplc="58D0AD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44A8F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820A6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98AF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04DE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F6A14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CF8C3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66AEC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69285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8B70991"/>
    <w:multiLevelType w:val="hybridMultilevel"/>
    <w:tmpl w:val="B68E05C0"/>
    <w:lvl w:ilvl="0" w:tplc="E48A3268">
      <w:start w:val="1"/>
      <w:numFmt w:val="decimal"/>
      <w:pStyle w:val="Para1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70205B"/>
    <w:multiLevelType w:val="hybridMultilevel"/>
    <w:tmpl w:val="EF24DD64"/>
    <w:lvl w:ilvl="0" w:tplc="D75EB3D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370327">
    <w:abstractNumId w:val="3"/>
  </w:num>
  <w:num w:numId="2" w16cid:durableId="2069499237">
    <w:abstractNumId w:val="6"/>
  </w:num>
  <w:num w:numId="3" w16cid:durableId="1334139419">
    <w:abstractNumId w:val="4"/>
  </w:num>
  <w:num w:numId="4" w16cid:durableId="1480611021">
    <w:abstractNumId w:val="8"/>
  </w:num>
  <w:num w:numId="5" w16cid:durableId="908614075">
    <w:abstractNumId w:val="7"/>
  </w:num>
  <w:num w:numId="6" w16cid:durableId="797647872">
    <w:abstractNumId w:val="0"/>
  </w:num>
  <w:num w:numId="7" w16cid:durableId="2096705246">
    <w:abstractNumId w:val="2"/>
  </w:num>
  <w:num w:numId="8" w16cid:durableId="34745378">
    <w:abstractNumId w:val="5"/>
  </w:num>
  <w:num w:numId="9" w16cid:durableId="2058965445">
    <w:abstractNumId w:val="3"/>
  </w:num>
  <w:num w:numId="10" w16cid:durableId="835074591">
    <w:abstractNumId w:val="6"/>
    <w:lvlOverride w:ilvl="0">
      <w:startOverride w:val="1"/>
    </w:lvlOverride>
  </w:num>
  <w:num w:numId="11" w16cid:durableId="1787114617">
    <w:abstractNumId w:val="6"/>
  </w:num>
  <w:num w:numId="12" w16cid:durableId="1087464329">
    <w:abstractNumId w:val="6"/>
  </w:num>
  <w:num w:numId="13" w16cid:durableId="110246888">
    <w:abstractNumId w:val="6"/>
  </w:num>
  <w:num w:numId="14" w16cid:durableId="1769109492">
    <w:abstractNumId w:val="1"/>
  </w:num>
  <w:num w:numId="15" w16cid:durableId="581375571">
    <w:abstractNumId w:val="6"/>
  </w:num>
  <w:num w:numId="16" w16cid:durableId="1333333526">
    <w:abstractNumId w:val="6"/>
  </w:num>
  <w:num w:numId="17" w16cid:durableId="1319188908">
    <w:abstractNumId w:val="6"/>
  </w:num>
  <w:num w:numId="18" w16cid:durableId="659890300">
    <w:abstractNumId w:val="6"/>
  </w:num>
  <w:num w:numId="19" w16cid:durableId="1558853090">
    <w:abstractNumId w:val="6"/>
  </w:num>
  <w:num w:numId="20" w16cid:durableId="1347825683">
    <w:abstractNumId w:val="6"/>
  </w:num>
  <w:num w:numId="21" w16cid:durableId="41636767">
    <w:abstractNumId w:val="6"/>
  </w:num>
  <w:num w:numId="22" w16cid:durableId="1218854084">
    <w:abstractNumId w:val="6"/>
  </w:num>
  <w:num w:numId="23" w16cid:durableId="2084184979">
    <w:abstractNumId w:val="6"/>
  </w:num>
  <w:num w:numId="24" w16cid:durableId="129152118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3MTIyNDSzNDW1NLJU0lEKTi0uzszPAykwqwUAZw6CJSwAAAA="/>
  </w:docVars>
  <w:rsids>
    <w:rsidRoot w:val="00EA5361"/>
    <w:rsid w:val="00000FD7"/>
    <w:rsid w:val="00001A17"/>
    <w:rsid w:val="00002178"/>
    <w:rsid w:val="00005E67"/>
    <w:rsid w:val="00007CE8"/>
    <w:rsid w:val="000137E1"/>
    <w:rsid w:val="00016290"/>
    <w:rsid w:val="00040598"/>
    <w:rsid w:val="00042123"/>
    <w:rsid w:val="00042CEC"/>
    <w:rsid w:val="0004356F"/>
    <w:rsid w:val="000473A5"/>
    <w:rsid w:val="000473D7"/>
    <w:rsid w:val="0005497C"/>
    <w:rsid w:val="000653DC"/>
    <w:rsid w:val="00066E66"/>
    <w:rsid w:val="00067BB5"/>
    <w:rsid w:val="00071C81"/>
    <w:rsid w:val="00071E37"/>
    <w:rsid w:val="00073DD4"/>
    <w:rsid w:val="000749E1"/>
    <w:rsid w:val="00081DB7"/>
    <w:rsid w:val="0008206A"/>
    <w:rsid w:val="00083370"/>
    <w:rsid w:val="0008428B"/>
    <w:rsid w:val="00087833"/>
    <w:rsid w:val="00093A01"/>
    <w:rsid w:val="00096C71"/>
    <w:rsid w:val="000A15CB"/>
    <w:rsid w:val="000A5CED"/>
    <w:rsid w:val="000B16FC"/>
    <w:rsid w:val="000B5268"/>
    <w:rsid w:val="000B7E26"/>
    <w:rsid w:val="000C1F11"/>
    <w:rsid w:val="000C3F52"/>
    <w:rsid w:val="000D2746"/>
    <w:rsid w:val="000D6DDF"/>
    <w:rsid w:val="000D7471"/>
    <w:rsid w:val="000D77D5"/>
    <w:rsid w:val="000E0CA5"/>
    <w:rsid w:val="000E2B38"/>
    <w:rsid w:val="000E5478"/>
    <w:rsid w:val="000E6117"/>
    <w:rsid w:val="000F4538"/>
    <w:rsid w:val="000F67D5"/>
    <w:rsid w:val="000F6DF9"/>
    <w:rsid w:val="00100FF2"/>
    <w:rsid w:val="00101DD6"/>
    <w:rsid w:val="00106D18"/>
    <w:rsid w:val="001078DF"/>
    <w:rsid w:val="00111D5A"/>
    <w:rsid w:val="001137A2"/>
    <w:rsid w:val="001269AC"/>
    <w:rsid w:val="00126D26"/>
    <w:rsid w:val="00130611"/>
    <w:rsid w:val="0013177F"/>
    <w:rsid w:val="00132581"/>
    <w:rsid w:val="00135105"/>
    <w:rsid w:val="001427E4"/>
    <w:rsid w:val="00147C85"/>
    <w:rsid w:val="00150018"/>
    <w:rsid w:val="00152672"/>
    <w:rsid w:val="00156B7E"/>
    <w:rsid w:val="00162A88"/>
    <w:rsid w:val="00164F28"/>
    <w:rsid w:val="00167794"/>
    <w:rsid w:val="00172FB5"/>
    <w:rsid w:val="00180575"/>
    <w:rsid w:val="00182D9E"/>
    <w:rsid w:val="00184909"/>
    <w:rsid w:val="00186E71"/>
    <w:rsid w:val="001A22E3"/>
    <w:rsid w:val="001A3971"/>
    <w:rsid w:val="001B1D37"/>
    <w:rsid w:val="001B6865"/>
    <w:rsid w:val="001C1B34"/>
    <w:rsid w:val="001D0885"/>
    <w:rsid w:val="001D3A04"/>
    <w:rsid w:val="001D4A3C"/>
    <w:rsid w:val="001D5BB3"/>
    <w:rsid w:val="001D7D4C"/>
    <w:rsid w:val="001E6A72"/>
    <w:rsid w:val="001F622C"/>
    <w:rsid w:val="002005ED"/>
    <w:rsid w:val="00201AF2"/>
    <w:rsid w:val="00204558"/>
    <w:rsid w:val="002148C1"/>
    <w:rsid w:val="002168F8"/>
    <w:rsid w:val="0023226D"/>
    <w:rsid w:val="002362D0"/>
    <w:rsid w:val="00237EAD"/>
    <w:rsid w:val="00240A25"/>
    <w:rsid w:val="00251D25"/>
    <w:rsid w:val="00254528"/>
    <w:rsid w:val="00254AD7"/>
    <w:rsid w:val="00261305"/>
    <w:rsid w:val="00270216"/>
    <w:rsid w:val="00272ABE"/>
    <w:rsid w:val="00274817"/>
    <w:rsid w:val="002768A2"/>
    <w:rsid w:val="002771CF"/>
    <w:rsid w:val="002817CE"/>
    <w:rsid w:val="00286980"/>
    <w:rsid w:val="0029015B"/>
    <w:rsid w:val="0029648B"/>
    <w:rsid w:val="002A3109"/>
    <w:rsid w:val="002A4699"/>
    <w:rsid w:val="002A4D12"/>
    <w:rsid w:val="002B00CA"/>
    <w:rsid w:val="002B0113"/>
    <w:rsid w:val="002B1666"/>
    <w:rsid w:val="002B3F5D"/>
    <w:rsid w:val="002B5099"/>
    <w:rsid w:val="002B559C"/>
    <w:rsid w:val="002B7181"/>
    <w:rsid w:val="002B7A02"/>
    <w:rsid w:val="002C0F49"/>
    <w:rsid w:val="002C3B5B"/>
    <w:rsid w:val="002C3CDD"/>
    <w:rsid w:val="002D593D"/>
    <w:rsid w:val="002E76F3"/>
    <w:rsid w:val="002F47B8"/>
    <w:rsid w:val="002F507C"/>
    <w:rsid w:val="002F5CE4"/>
    <w:rsid w:val="003033E5"/>
    <w:rsid w:val="003056ED"/>
    <w:rsid w:val="003059BD"/>
    <w:rsid w:val="00310608"/>
    <w:rsid w:val="00310E1A"/>
    <w:rsid w:val="003118E6"/>
    <w:rsid w:val="00311E02"/>
    <w:rsid w:val="0031450D"/>
    <w:rsid w:val="003216DF"/>
    <w:rsid w:val="00321DF5"/>
    <w:rsid w:val="0032248B"/>
    <w:rsid w:val="00323F22"/>
    <w:rsid w:val="003245A4"/>
    <w:rsid w:val="00330146"/>
    <w:rsid w:val="00333FE1"/>
    <w:rsid w:val="00335746"/>
    <w:rsid w:val="00337EAB"/>
    <w:rsid w:val="00340290"/>
    <w:rsid w:val="003448FF"/>
    <w:rsid w:val="00346905"/>
    <w:rsid w:val="00346B9A"/>
    <w:rsid w:val="003476A9"/>
    <w:rsid w:val="00357D0F"/>
    <w:rsid w:val="00365936"/>
    <w:rsid w:val="00365D81"/>
    <w:rsid w:val="00373927"/>
    <w:rsid w:val="0037673F"/>
    <w:rsid w:val="0038058E"/>
    <w:rsid w:val="00387BD2"/>
    <w:rsid w:val="003968DB"/>
    <w:rsid w:val="003A53D3"/>
    <w:rsid w:val="003B56EB"/>
    <w:rsid w:val="003C1B0D"/>
    <w:rsid w:val="003C6F10"/>
    <w:rsid w:val="003D0C5E"/>
    <w:rsid w:val="003D10CF"/>
    <w:rsid w:val="003D54EC"/>
    <w:rsid w:val="003D6AB7"/>
    <w:rsid w:val="003F40B3"/>
    <w:rsid w:val="003F4E4A"/>
    <w:rsid w:val="00403145"/>
    <w:rsid w:val="00404129"/>
    <w:rsid w:val="0040581A"/>
    <w:rsid w:val="00412CF2"/>
    <w:rsid w:val="00414153"/>
    <w:rsid w:val="00421E07"/>
    <w:rsid w:val="0042361C"/>
    <w:rsid w:val="0042519E"/>
    <w:rsid w:val="00425EFA"/>
    <w:rsid w:val="004371F9"/>
    <w:rsid w:val="00446E5C"/>
    <w:rsid w:val="004479B4"/>
    <w:rsid w:val="00450BF7"/>
    <w:rsid w:val="00453C4B"/>
    <w:rsid w:val="00454260"/>
    <w:rsid w:val="00456CCA"/>
    <w:rsid w:val="00464FC7"/>
    <w:rsid w:val="00465A80"/>
    <w:rsid w:val="004701EE"/>
    <w:rsid w:val="00471B50"/>
    <w:rsid w:val="00472D45"/>
    <w:rsid w:val="00473C10"/>
    <w:rsid w:val="00475E4B"/>
    <w:rsid w:val="0048066C"/>
    <w:rsid w:val="00483384"/>
    <w:rsid w:val="00484C6E"/>
    <w:rsid w:val="00487DC8"/>
    <w:rsid w:val="004931AC"/>
    <w:rsid w:val="004966AA"/>
    <w:rsid w:val="00496AD0"/>
    <w:rsid w:val="004A15E5"/>
    <w:rsid w:val="004A2838"/>
    <w:rsid w:val="004A2A2D"/>
    <w:rsid w:val="004B67D2"/>
    <w:rsid w:val="004B7533"/>
    <w:rsid w:val="004C3AEF"/>
    <w:rsid w:val="004D1A94"/>
    <w:rsid w:val="004D67EE"/>
    <w:rsid w:val="004E0748"/>
    <w:rsid w:val="004E2243"/>
    <w:rsid w:val="004E3C6B"/>
    <w:rsid w:val="00506684"/>
    <w:rsid w:val="00521B28"/>
    <w:rsid w:val="005334C9"/>
    <w:rsid w:val="005352E9"/>
    <w:rsid w:val="005368DF"/>
    <w:rsid w:val="00537248"/>
    <w:rsid w:val="00547509"/>
    <w:rsid w:val="005547C4"/>
    <w:rsid w:val="005605B7"/>
    <w:rsid w:val="00560E66"/>
    <w:rsid w:val="005617F1"/>
    <w:rsid w:val="00564064"/>
    <w:rsid w:val="0057021D"/>
    <w:rsid w:val="005759F7"/>
    <w:rsid w:val="005875F4"/>
    <w:rsid w:val="00594AF2"/>
    <w:rsid w:val="005A032D"/>
    <w:rsid w:val="005A206E"/>
    <w:rsid w:val="005A7C43"/>
    <w:rsid w:val="005B0D63"/>
    <w:rsid w:val="005B1462"/>
    <w:rsid w:val="005B1AC0"/>
    <w:rsid w:val="005B30C3"/>
    <w:rsid w:val="005B670F"/>
    <w:rsid w:val="005C01F3"/>
    <w:rsid w:val="005C0FC9"/>
    <w:rsid w:val="005C5DA0"/>
    <w:rsid w:val="005D1CA4"/>
    <w:rsid w:val="005D56CE"/>
    <w:rsid w:val="005E0A90"/>
    <w:rsid w:val="005E107D"/>
    <w:rsid w:val="005E2605"/>
    <w:rsid w:val="005E5D55"/>
    <w:rsid w:val="005E6155"/>
    <w:rsid w:val="00602043"/>
    <w:rsid w:val="006105AC"/>
    <w:rsid w:val="006115E2"/>
    <w:rsid w:val="00616D72"/>
    <w:rsid w:val="00617173"/>
    <w:rsid w:val="006213FA"/>
    <w:rsid w:val="00632E3C"/>
    <w:rsid w:val="00636B2D"/>
    <w:rsid w:val="00637067"/>
    <w:rsid w:val="006419E8"/>
    <w:rsid w:val="00642D0E"/>
    <w:rsid w:val="00656378"/>
    <w:rsid w:val="00657ED6"/>
    <w:rsid w:val="00662402"/>
    <w:rsid w:val="00666E15"/>
    <w:rsid w:val="00667478"/>
    <w:rsid w:val="00673D57"/>
    <w:rsid w:val="00682E81"/>
    <w:rsid w:val="00683CAE"/>
    <w:rsid w:val="0068641F"/>
    <w:rsid w:val="006936B2"/>
    <w:rsid w:val="00696396"/>
    <w:rsid w:val="00696522"/>
    <w:rsid w:val="006A1328"/>
    <w:rsid w:val="006A140D"/>
    <w:rsid w:val="006A3100"/>
    <w:rsid w:val="006A711C"/>
    <w:rsid w:val="006A7B64"/>
    <w:rsid w:val="006B0F19"/>
    <w:rsid w:val="006B293D"/>
    <w:rsid w:val="006B683E"/>
    <w:rsid w:val="006C4D91"/>
    <w:rsid w:val="006C4FCD"/>
    <w:rsid w:val="006C502D"/>
    <w:rsid w:val="006C6590"/>
    <w:rsid w:val="006D2152"/>
    <w:rsid w:val="006D3983"/>
    <w:rsid w:val="006E6B9E"/>
    <w:rsid w:val="006E7B73"/>
    <w:rsid w:val="00700F21"/>
    <w:rsid w:val="00703B12"/>
    <w:rsid w:val="0070487D"/>
    <w:rsid w:val="00706495"/>
    <w:rsid w:val="00710687"/>
    <w:rsid w:val="00710D8A"/>
    <w:rsid w:val="00713F13"/>
    <w:rsid w:val="00714BD9"/>
    <w:rsid w:val="00717926"/>
    <w:rsid w:val="00721682"/>
    <w:rsid w:val="007255EF"/>
    <w:rsid w:val="00725A71"/>
    <w:rsid w:val="007265DF"/>
    <w:rsid w:val="00733E39"/>
    <w:rsid w:val="00747298"/>
    <w:rsid w:val="00753751"/>
    <w:rsid w:val="0077151A"/>
    <w:rsid w:val="007822EF"/>
    <w:rsid w:val="00787FA9"/>
    <w:rsid w:val="00791119"/>
    <w:rsid w:val="007935D4"/>
    <w:rsid w:val="0079501E"/>
    <w:rsid w:val="007978E1"/>
    <w:rsid w:val="007A0D08"/>
    <w:rsid w:val="007A25C7"/>
    <w:rsid w:val="007B1B05"/>
    <w:rsid w:val="007B5762"/>
    <w:rsid w:val="007B585B"/>
    <w:rsid w:val="007B734A"/>
    <w:rsid w:val="007C0E79"/>
    <w:rsid w:val="007C3897"/>
    <w:rsid w:val="007C3E26"/>
    <w:rsid w:val="007C77BC"/>
    <w:rsid w:val="007D53C1"/>
    <w:rsid w:val="007E2488"/>
    <w:rsid w:val="007E701D"/>
    <w:rsid w:val="007F31BC"/>
    <w:rsid w:val="00800006"/>
    <w:rsid w:val="00805E2A"/>
    <w:rsid w:val="00807013"/>
    <w:rsid w:val="008320BE"/>
    <w:rsid w:val="00833C6D"/>
    <w:rsid w:val="00833D9A"/>
    <w:rsid w:val="008354C5"/>
    <w:rsid w:val="0083651B"/>
    <w:rsid w:val="00840AAA"/>
    <w:rsid w:val="00841874"/>
    <w:rsid w:val="00843ABA"/>
    <w:rsid w:val="00846F26"/>
    <w:rsid w:val="00851AB6"/>
    <w:rsid w:val="00853389"/>
    <w:rsid w:val="00861050"/>
    <w:rsid w:val="00862343"/>
    <w:rsid w:val="00871E22"/>
    <w:rsid w:val="0087209D"/>
    <w:rsid w:val="00874115"/>
    <w:rsid w:val="00874541"/>
    <w:rsid w:val="008935AC"/>
    <w:rsid w:val="0089540D"/>
    <w:rsid w:val="00895B66"/>
    <w:rsid w:val="00896945"/>
    <w:rsid w:val="008A0CD9"/>
    <w:rsid w:val="008A2547"/>
    <w:rsid w:val="008A6981"/>
    <w:rsid w:val="008A7C25"/>
    <w:rsid w:val="008B4614"/>
    <w:rsid w:val="008B7C41"/>
    <w:rsid w:val="008C588D"/>
    <w:rsid w:val="008C5AB4"/>
    <w:rsid w:val="008D2CCA"/>
    <w:rsid w:val="008D33FD"/>
    <w:rsid w:val="008D36C5"/>
    <w:rsid w:val="008E0581"/>
    <w:rsid w:val="008E1CA3"/>
    <w:rsid w:val="008E40D7"/>
    <w:rsid w:val="008F5EE8"/>
    <w:rsid w:val="00901134"/>
    <w:rsid w:val="009019D4"/>
    <w:rsid w:val="00905F0E"/>
    <w:rsid w:val="00915086"/>
    <w:rsid w:val="0091703D"/>
    <w:rsid w:val="0092543F"/>
    <w:rsid w:val="00932E48"/>
    <w:rsid w:val="0093406F"/>
    <w:rsid w:val="00935461"/>
    <w:rsid w:val="0094098C"/>
    <w:rsid w:val="00940FFE"/>
    <w:rsid w:val="00942878"/>
    <w:rsid w:val="00944D29"/>
    <w:rsid w:val="00945A72"/>
    <w:rsid w:val="009511EA"/>
    <w:rsid w:val="009529C9"/>
    <w:rsid w:val="00954564"/>
    <w:rsid w:val="0096019F"/>
    <w:rsid w:val="009727B1"/>
    <w:rsid w:val="00974846"/>
    <w:rsid w:val="009816A6"/>
    <w:rsid w:val="0098191E"/>
    <w:rsid w:val="009834CD"/>
    <w:rsid w:val="00995DDC"/>
    <w:rsid w:val="009A5E29"/>
    <w:rsid w:val="009B05A8"/>
    <w:rsid w:val="009B25A2"/>
    <w:rsid w:val="009B551A"/>
    <w:rsid w:val="009C1114"/>
    <w:rsid w:val="009C4796"/>
    <w:rsid w:val="009C7334"/>
    <w:rsid w:val="009D60EC"/>
    <w:rsid w:val="009E06BB"/>
    <w:rsid w:val="009E074D"/>
    <w:rsid w:val="009E62B5"/>
    <w:rsid w:val="009F07F4"/>
    <w:rsid w:val="009F4080"/>
    <w:rsid w:val="00A04B62"/>
    <w:rsid w:val="00A067A2"/>
    <w:rsid w:val="00A10ADB"/>
    <w:rsid w:val="00A12FE0"/>
    <w:rsid w:val="00A22640"/>
    <w:rsid w:val="00A23B80"/>
    <w:rsid w:val="00A254AD"/>
    <w:rsid w:val="00A321E9"/>
    <w:rsid w:val="00A46F51"/>
    <w:rsid w:val="00A46F75"/>
    <w:rsid w:val="00A52D2E"/>
    <w:rsid w:val="00A53E1B"/>
    <w:rsid w:val="00A54066"/>
    <w:rsid w:val="00A54FA0"/>
    <w:rsid w:val="00A614C8"/>
    <w:rsid w:val="00A625A2"/>
    <w:rsid w:val="00A62D59"/>
    <w:rsid w:val="00A663A0"/>
    <w:rsid w:val="00A66AC6"/>
    <w:rsid w:val="00A70E0D"/>
    <w:rsid w:val="00A71585"/>
    <w:rsid w:val="00A72155"/>
    <w:rsid w:val="00A735A1"/>
    <w:rsid w:val="00A90B7F"/>
    <w:rsid w:val="00A90BF2"/>
    <w:rsid w:val="00A9679D"/>
    <w:rsid w:val="00A96B21"/>
    <w:rsid w:val="00A9778A"/>
    <w:rsid w:val="00AA1C77"/>
    <w:rsid w:val="00AA624D"/>
    <w:rsid w:val="00AA6BA3"/>
    <w:rsid w:val="00AB33EF"/>
    <w:rsid w:val="00AB3825"/>
    <w:rsid w:val="00AC1234"/>
    <w:rsid w:val="00AD0D3F"/>
    <w:rsid w:val="00AD2E47"/>
    <w:rsid w:val="00AD5306"/>
    <w:rsid w:val="00AE0041"/>
    <w:rsid w:val="00AE1A95"/>
    <w:rsid w:val="00AE307A"/>
    <w:rsid w:val="00AE799D"/>
    <w:rsid w:val="00AF1188"/>
    <w:rsid w:val="00AF61CB"/>
    <w:rsid w:val="00AF63D6"/>
    <w:rsid w:val="00AF79A1"/>
    <w:rsid w:val="00B04745"/>
    <w:rsid w:val="00B048F0"/>
    <w:rsid w:val="00B158B7"/>
    <w:rsid w:val="00B23410"/>
    <w:rsid w:val="00B26377"/>
    <w:rsid w:val="00B315A7"/>
    <w:rsid w:val="00B32CB6"/>
    <w:rsid w:val="00B33555"/>
    <w:rsid w:val="00B34A22"/>
    <w:rsid w:val="00B36EA9"/>
    <w:rsid w:val="00B37DF5"/>
    <w:rsid w:val="00B414AC"/>
    <w:rsid w:val="00B460E8"/>
    <w:rsid w:val="00B50063"/>
    <w:rsid w:val="00B553C9"/>
    <w:rsid w:val="00B5770B"/>
    <w:rsid w:val="00B6694A"/>
    <w:rsid w:val="00B72A4E"/>
    <w:rsid w:val="00B74D66"/>
    <w:rsid w:val="00B753E5"/>
    <w:rsid w:val="00B80021"/>
    <w:rsid w:val="00B80930"/>
    <w:rsid w:val="00B81212"/>
    <w:rsid w:val="00B824CE"/>
    <w:rsid w:val="00B829AA"/>
    <w:rsid w:val="00B82BC2"/>
    <w:rsid w:val="00B864D6"/>
    <w:rsid w:val="00B86989"/>
    <w:rsid w:val="00B95DE8"/>
    <w:rsid w:val="00BA0925"/>
    <w:rsid w:val="00BA2481"/>
    <w:rsid w:val="00BA6235"/>
    <w:rsid w:val="00BA7415"/>
    <w:rsid w:val="00BB48F7"/>
    <w:rsid w:val="00BB7D20"/>
    <w:rsid w:val="00BC3F3B"/>
    <w:rsid w:val="00BC4927"/>
    <w:rsid w:val="00BD26BF"/>
    <w:rsid w:val="00BD5AA6"/>
    <w:rsid w:val="00BE06FF"/>
    <w:rsid w:val="00BE5A26"/>
    <w:rsid w:val="00BF39FD"/>
    <w:rsid w:val="00BF7871"/>
    <w:rsid w:val="00C120C5"/>
    <w:rsid w:val="00C1226D"/>
    <w:rsid w:val="00C230DA"/>
    <w:rsid w:val="00C2354A"/>
    <w:rsid w:val="00C237EC"/>
    <w:rsid w:val="00C35D6F"/>
    <w:rsid w:val="00C376A2"/>
    <w:rsid w:val="00C37E84"/>
    <w:rsid w:val="00C5033D"/>
    <w:rsid w:val="00C515C9"/>
    <w:rsid w:val="00C537FD"/>
    <w:rsid w:val="00C54320"/>
    <w:rsid w:val="00C568B2"/>
    <w:rsid w:val="00C672F2"/>
    <w:rsid w:val="00C70BBF"/>
    <w:rsid w:val="00C727EF"/>
    <w:rsid w:val="00C772C2"/>
    <w:rsid w:val="00C80C01"/>
    <w:rsid w:val="00C80E0F"/>
    <w:rsid w:val="00C91B50"/>
    <w:rsid w:val="00CA4164"/>
    <w:rsid w:val="00CA57C2"/>
    <w:rsid w:val="00CA62CC"/>
    <w:rsid w:val="00CB041E"/>
    <w:rsid w:val="00CB4DBA"/>
    <w:rsid w:val="00CB4DD1"/>
    <w:rsid w:val="00CC0CE9"/>
    <w:rsid w:val="00CC2B2C"/>
    <w:rsid w:val="00CE59EE"/>
    <w:rsid w:val="00CE7ABE"/>
    <w:rsid w:val="00CF0A2E"/>
    <w:rsid w:val="00CF1AD3"/>
    <w:rsid w:val="00CF1D8F"/>
    <w:rsid w:val="00CF70AB"/>
    <w:rsid w:val="00D00E05"/>
    <w:rsid w:val="00D02A12"/>
    <w:rsid w:val="00D0359D"/>
    <w:rsid w:val="00D0634A"/>
    <w:rsid w:val="00D14CD8"/>
    <w:rsid w:val="00D1696C"/>
    <w:rsid w:val="00D16CF7"/>
    <w:rsid w:val="00D25EB7"/>
    <w:rsid w:val="00D3059B"/>
    <w:rsid w:val="00D314C9"/>
    <w:rsid w:val="00D3292D"/>
    <w:rsid w:val="00D36B7E"/>
    <w:rsid w:val="00D40C70"/>
    <w:rsid w:val="00D42F6E"/>
    <w:rsid w:val="00D444A7"/>
    <w:rsid w:val="00D47726"/>
    <w:rsid w:val="00D56C30"/>
    <w:rsid w:val="00D579A0"/>
    <w:rsid w:val="00D60046"/>
    <w:rsid w:val="00D619BE"/>
    <w:rsid w:val="00D63FEC"/>
    <w:rsid w:val="00D64A16"/>
    <w:rsid w:val="00D718AE"/>
    <w:rsid w:val="00D71FFB"/>
    <w:rsid w:val="00D76028"/>
    <w:rsid w:val="00D77525"/>
    <w:rsid w:val="00D809F7"/>
    <w:rsid w:val="00D822D3"/>
    <w:rsid w:val="00D95348"/>
    <w:rsid w:val="00DA07D0"/>
    <w:rsid w:val="00DA326C"/>
    <w:rsid w:val="00DA4666"/>
    <w:rsid w:val="00DB115B"/>
    <w:rsid w:val="00DB1CE5"/>
    <w:rsid w:val="00DB747D"/>
    <w:rsid w:val="00DB7801"/>
    <w:rsid w:val="00DB79B4"/>
    <w:rsid w:val="00DB7EA5"/>
    <w:rsid w:val="00DC5599"/>
    <w:rsid w:val="00DC7AB8"/>
    <w:rsid w:val="00DD0187"/>
    <w:rsid w:val="00DD3AC1"/>
    <w:rsid w:val="00DE01FD"/>
    <w:rsid w:val="00DE0907"/>
    <w:rsid w:val="00DE4227"/>
    <w:rsid w:val="00E00D58"/>
    <w:rsid w:val="00E03547"/>
    <w:rsid w:val="00E0749F"/>
    <w:rsid w:val="00E13128"/>
    <w:rsid w:val="00E14F11"/>
    <w:rsid w:val="00E1597C"/>
    <w:rsid w:val="00E20624"/>
    <w:rsid w:val="00E215E8"/>
    <w:rsid w:val="00E24FDB"/>
    <w:rsid w:val="00E25FCA"/>
    <w:rsid w:val="00E26963"/>
    <w:rsid w:val="00E446BC"/>
    <w:rsid w:val="00E46731"/>
    <w:rsid w:val="00E530EA"/>
    <w:rsid w:val="00E54786"/>
    <w:rsid w:val="00E60F3B"/>
    <w:rsid w:val="00E64054"/>
    <w:rsid w:val="00E64142"/>
    <w:rsid w:val="00E64767"/>
    <w:rsid w:val="00E752A6"/>
    <w:rsid w:val="00E75530"/>
    <w:rsid w:val="00E756E1"/>
    <w:rsid w:val="00E80440"/>
    <w:rsid w:val="00E81EFE"/>
    <w:rsid w:val="00E82064"/>
    <w:rsid w:val="00E82EB4"/>
    <w:rsid w:val="00E8708D"/>
    <w:rsid w:val="00E9283B"/>
    <w:rsid w:val="00E97C8D"/>
    <w:rsid w:val="00EA1B25"/>
    <w:rsid w:val="00EA3F27"/>
    <w:rsid w:val="00EA5361"/>
    <w:rsid w:val="00EB0CAB"/>
    <w:rsid w:val="00EB13B5"/>
    <w:rsid w:val="00EB4088"/>
    <w:rsid w:val="00EB73C6"/>
    <w:rsid w:val="00EB7460"/>
    <w:rsid w:val="00EC2996"/>
    <w:rsid w:val="00EC43F0"/>
    <w:rsid w:val="00EC7830"/>
    <w:rsid w:val="00ED21B5"/>
    <w:rsid w:val="00ED3849"/>
    <w:rsid w:val="00EE6768"/>
    <w:rsid w:val="00EE684D"/>
    <w:rsid w:val="00EE7B4F"/>
    <w:rsid w:val="00EF30C2"/>
    <w:rsid w:val="00F01EC1"/>
    <w:rsid w:val="00F050EC"/>
    <w:rsid w:val="00F10330"/>
    <w:rsid w:val="00F1431B"/>
    <w:rsid w:val="00F258FB"/>
    <w:rsid w:val="00F25E41"/>
    <w:rsid w:val="00F332A6"/>
    <w:rsid w:val="00F33FAA"/>
    <w:rsid w:val="00F34510"/>
    <w:rsid w:val="00F35C42"/>
    <w:rsid w:val="00F36160"/>
    <w:rsid w:val="00F3749E"/>
    <w:rsid w:val="00F37588"/>
    <w:rsid w:val="00F41711"/>
    <w:rsid w:val="00F442FD"/>
    <w:rsid w:val="00F46E81"/>
    <w:rsid w:val="00F5110B"/>
    <w:rsid w:val="00F520F4"/>
    <w:rsid w:val="00F52539"/>
    <w:rsid w:val="00F52C2C"/>
    <w:rsid w:val="00F53417"/>
    <w:rsid w:val="00F53E7F"/>
    <w:rsid w:val="00F55141"/>
    <w:rsid w:val="00F5799C"/>
    <w:rsid w:val="00F63BFA"/>
    <w:rsid w:val="00F6696D"/>
    <w:rsid w:val="00F82154"/>
    <w:rsid w:val="00F834AE"/>
    <w:rsid w:val="00F84144"/>
    <w:rsid w:val="00F90DB4"/>
    <w:rsid w:val="00F91124"/>
    <w:rsid w:val="00F91202"/>
    <w:rsid w:val="00FA0339"/>
    <w:rsid w:val="00FA18C9"/>
    <w:rsid w:val="00FA45D4"/>
    <w:rsid w:val="00FB45F6"/>
    <w:rsid w:val="00FB4C15"/>
    <w:rsid w:val="00FB7661"/>
    <w:rsid w:val="00FC0032"/>
    <w:rsid w:val="00FC6B7E"/>
    <w:rsid w:val="00FD7D9B"/>
    <w:rsid w:val="00FE46A1"/>
    <w:rsid w:val="00FF17AD"/>
    <w:rsid w:val="00FF1E42"/>
    <w:rsid w:val="00FF294A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59EF2"/>
  <w15:chartTrackingRefBased/>
  <w15:docId w15:val="{160403B7-C7EA-43C9-B593-799D8C45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7BC"/>
    <w:pPr>
      <w:keepNext/>
      <w:keepLines/>
      <w:numPr>
        <w:numId w:val="1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7BC"/>
    <w:pPr>
      <w:keepNext/>
      <w:keepLines/>
      <w:numPr>
        <w:numId w:val="3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BodyText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ED6"/>
  </w:style>
  <w:style w:type="paragraph" w:styleId="Title">
    <w:name w:val="Title"/>
    <w:basedOn w:val="Normal"/>
    <w:next w:val="Normal"/>
    <w:link w:val="TitleCh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6B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link w:val="BVIfnrChar"/>
    <w:uiPriority w:val="99"/>
    <w:unhideWhenUsed/>
    <w:rsid w:val="00A96B21"/>
    <w:rPr>
      <w:vertAlign w:val="superscript"/>
    </w:rPr>
  </w:style>
  <w:style w:type="paragraph" w:customStyle="1" w:styleId="Footnote">
    <w:name w:val="Footnote"/>
    <w:basedOn w:val="FootnoteText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  <w14:ligatures w14:val="none"/>
    </w:rPr>
  </w:style>
  <w:style w:type="paragraph" w:customStyle="1" w:styleId="Para1">
    <w:name w:val="Para 1"/>
    <w:basedOn w:val="Normal"/>
    <w:qFormat/>
    <w:rsid w:val="00D95348"/>
    <w:pPr>
      <w:numPr>
        <w:numId w:val="2"/>
      </w:numPr>
      <w:tabs>
        <w:tab w:val="left" w:pos="1134"/>
      </w:tabs>
      <w:spacing w:before="120" w:after="120"/>
    </w:pPr>
    <w:rPr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95DDC"/>
    <w:rPr>
      <w:color w:val="808080"/>
    </w:rPr>
  </w:style>
  <w:style w:type="paragraph" w:styleId="Header">
    <w:name w:val="header"/>
    <w:basedOn w:val="Normal"/>
    <w:link w:val="HeaderCh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HeaderChar">
    <w:name w:val="Header Char"/>
    <w:basedOn w:val="DefaultParagraphFont"/>
    <w:link w:val="Header"/>
    <w:rsid w:val="00D71FFB"/>
    <w:rPr>
      <w:rFonts w:ascii="Times New Roman" w:eastAsia="Times New Roman" w:hAnsi="Times New Roman" w:cs="Times New Roman"/>
      <w:caps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  <w14:ligatures w14:val="none"/>
    </w:rPr>
  </w:style>
  <w:style w:type="paragraph" w:customStyle="1" w:styleId="Para2">
    <w:name w:val="Para 2"/>
    <w:qFormat/>
    <w:rsid w:val="00537248"/>
    <w:p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4"/>
      </w:numPr>
      <w:tabs>
        <w:tab w:val="left" w:pos="1701"/>
      </w:tabs>
      <w:spacing w:before="120" w:after="120"/>
      <w:ind w:left="1134" w:firstLine="0"/>
    </w:pPr>
  </w:style>
  <w:style w:type="character" w:customStyle="1" w:styleId="Heading4Char">
    <w:name w:val="Heading 4 Char"/>
    <w:basedOn w:val="DefaultParagraphFont"/>
    <w:link w:val="Heading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A53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6C7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9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2B3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paragraph" w:customStyle="1" w:styleId="BVIfnrChar">
    <w:name w:val="BVI fnr Char"/>
    <w:basedOn w:val="Normal"/>
    <w:link w:val="FootnoteReference"/>
    <w:uiPriority w:val="99"/>
    <w:rsid w:val="005E6155"/>
    <w:pPr>
      <w:spacing w:after="160" w:line="240" w:lineRule="exact"/>
      <w:jc w:val="left"/>
    </w:pPr>
    <w:rPr>
      <w:rFonts w:asciiTheme="minorHAnsi" w:eastAsiaTheme="minorHAnsi" w:hAnsiTheme="minorHAnsi" w:cstheme="minorBidi"/>
      <w:kern w:val="2"/>
      <w:szCs w:val="22"/>
      <w:vertAlign w:val="superscript"/>
      <w:lang w:val="en-CA"/>
      <w14:ligatures w14:val="standardContextual"/>
    </w:rPr>
  </w:style>
  <w:style w:type="paragraph" w:customStyle="1" w:styleId="CBD-Decision">
    <w:name w:val="CBD-Decision"/>
    <w:basedOn w:val="Title"/>
    <w:qFormat/>
    <w:rsid w:val="00B23410"/>
    <w:pPr>
      <w:ind w:left="1418" w:hanging="851"/>
      <w:jc w:val="left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cuments-dds-ny.un.org/doc/UNDOC/GEN/N16/126/35/pdf/N1612635.pdf?OpenElement" TargetMode="External"/><Relationship Id="rId1" Type="http://schemas.openxmlformats.org/officeDocument/2006/relationships/hyperlink" Target="https://documents-dds-ny.un.org/doc/UNDOC/GEN/N16/044/09/pdf/N1604409.pdf?OpenElem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lefebvre\Downloads\wg8j-12-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MediaLengthInSeconds xmlns="358298e0-1b7e-4ebe-8695-94439b74f0d1" xsi:nil="true"/>
    <SharedWithUsers xmlns="13ad741f-c0db-4e29-b5a6-03b4a1bc18ba">
      <UserInfo>
        <DisplayName/>
        <AccountId xsi:nil="true"/>
        <AccountType/>
      </UserInfo>
    </SharedWithUsers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7" ma:contentTypeDescription="Create a new document." ma:contentTypeScope="" ma:versionID="9f63964816a7cce6b1ca53e677056f3a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333d8c2498e699af44bad658629b008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5C94C-C273-4E69-8BAD-0132918C2E0D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  <ds:schemaRef ds:uri="13ad741f-c0db-4e29-b5a6-03b4a1bc18ba"/>
  </ds:schemaRefs>
</ds:datastoreItem>
</file>

<file path=customXml/itemProps2.xml><?xml version="1.0" encoding="utf-8"?>
<ds:datastoreItem xmlns:ds="http://schemas.openxmlformats.org/officeDocument/2006/customXml" ds:itemID="{D7CA661A-1BD7-4E30-B00F-A111DF027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887EC-ACD4-4F1D-8FA9-040A4F17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wg8j-12-template.dotm</Template>
  <TotalTime>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</vt:lpstr>
    </vt:vector>
  </TitlesOfParts>
  <Company/>
  <LinksUpToDate>false</LinksUpToDate>
  <CharactersWithSpaces>2420</CharactersWithSpaces>
  <SharedDoc>false</SharedDoc>
  <HLinks>
    <vt:vector size="156" baseType="variant">
      <vt:variant>
        <vt:i4>917578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https://www.cbd.int/doc/decisions/cop-15/cop-15-dec-10-en.pdf</vt:lpwstr>
      </vt:variant>
      <vt:variant>
        <vt:lpwstr/>
      </vt:variant>
      <vt:variant>
        <vt:i4>720971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https://www.cbd.int/decisions/cop/12/12</vt:lpwstr>
      </vt:variant>
      <vt:variant>
        <vt:lpwstr/>
      </vt:variant>
      <vt:variant>
        <vt:i4>786507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https://www.cbd.int/doc/decisions/cop-14/cop-14-dec-13-en.pdf</vt:lpwstr>
      </vt:variant>
      <vt:variant>
        <vt:lpwstr/>
      </vt:variant>
      <vt:variant>
        <vt:i4>917582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https://www.cbd.int/doc/decisions/cop-11/cop-11-dec-14-en.pdf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https://www.cbd.int/doc/decisions/cop-15/cop-15-dec-10-en.pdf</vt:lpwstr>
      </vt:variant>
      <vt:variant>
        <vt:lpwstr/>
      </vt:variant>
      <vt:variant>
        <vt:i4>917578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https://www.cbd.int/doc/decisions/cop-15/cop-15-dec-10-en.pdf</vt:lpwstr>
      </vt:variant>
      <vt:variant>
        <vt:lpwstr/>
      </vt:variant>
      <vt:variant>
        <vt:i4>5701639</vt:i4>
      </vt:variant>
      <vt:variant>
        <vt:i4>66</vt:i4>
      </vt:variant>
      <vt:variant>
        <vt:i4>0</vt:i4>
      </vt:variant>
      <vt:variant>
        <vt:i4>5</vt:i4>
      </vt:variant>
      <vt:variant>
        <vt:lpwstr>https://documents-dds-ny.un.org/doc/UNDOC/GEN/N16/044/09/pdf/N1604409.pdf?OpenElement</vt:lpwstr>
      </vt:variant>
      <vt:variant>
        <vt:lpwstr/>
      </vt:variant>
      <vt:variant>
        <vt:i4>589905</vt:i4>
      </vt:variant>
      <vt:variant>
        <vt:i4>60</vt:i4>
      </vt:variant>
      <vt:variant>
        <vt:i4>0</vt:i4>
      </vt:variant>
      <vt:variant>
        <vt:i4>5</vt:i4>
      </vt:variant>
      <vt:variant>
        <vt:lpwstr>http://www.cbd.int/doc/notifications/2023/ntf-2023-040-indicators-en.pdf</vt:lpwstr>
      </vt:variant>
      <vt:variant>
        <vt:lpwstr/>
      </vt:variant>
      <vt:variant>
        <vt:i4>4784137</vt:i4>
      </vt:variant>
      <vt:variant>
        <vt:i4>57</vt:i4>
      </vt:variant>
      <vt:variant>
        <vt:i4>0</vt:i4>
      </vt:variant>
      <vt:variant>
        <vt:i4>5</vt:i4>
      </vt:variant>
      <vt:variant>
        <vt:lpwstr>https://documents-dds-ny.un.org/doc/UNDOC/LTD/N23/127/22/PDF/N2312722.pdf?OpenElement</vt:lpwstr>
      </vt:variant>
      <vt:variant>
        <vt:lpwstr/>
      </vt:variant>
      <vt:variant>
        <vt:i4>720973</vt:i4>
      </vt:variant>
      <vt:variant>
        <vt:i4>51</vt:i4>
      </vt:variant>
      <vt:variant>
        <vt:i4>0</vt:i4>
      </vt:variant>
      <vt:variant>
        <vt:i4>5</vt:i4>
      </vt:variant>
      <vt:variant>
        <vt:lpwstr>https://www.cbd.int/doc/decisions/cop-12/cop-12-dec-12-en.pdf</vt:lpwstr>
      </vt:variant>
      <vt:variant>
        <vt:lpwstr/>
      </vt:variant>
      <vt:variant>
        <vt:i4>7864432</vt:i4>
      </vt:variant>
      <vt:variant>
        <vt:i4>48</vt:i4>
      </vt:variant>
      <vt:variant>
        <vt:i4>0</vt:i4>
      </vt:variant>
      <vt:variant>
        <vt:i4>5</vt:i4>
      </vt:variant>
      <vt:variant>
        <vt:lpwstr>https://www.cbd.int/doc/meetings/tk/wg8j-07/official/wg8j-07-08-add1-en.pdf</vt:lpwstr>
      </vt:variant>
      <vt:variant>
        <vt:lpwstr/>
      </vt:variant>
      <vt:variant>
        <vt:i4>6946850</vt:i4>
      </vt:variant>
      <vt:variant>
        <vt:i4>42</vt:i4>
      </vt:variant>
      <vt:variant>
        <vt:i4>0</vt:i4>
      </vt:variant>
      <vt:variant>
        <vt:i4>5</vt:i4>
      </vt:variant>
      <vt:variant>
        <vt:lpwstr>see: undocs.org/Home/Mobile?FinalSymbol=E%2F2022%2F43&amp;Language=E&amp;DeviceType=Desktop&amp;LangRequested=False</vt:lpwstr>
      </vt:variant>
      <vt:variant>
        <vt:lpwstr/>
      </vt:variant>
      <vt:variant>
        <vt:i4>262165</vt:i4>
      </vt:variant>
      <vt:variant>
        <vt:i4>39</vt:i4>
      </vt:variant>
      <vt:variant>
        <vt:i4>0</vt:i4>
      </vt:variant>
      <vt:variant>
        <vt:i4>5</vt:i4>
      </vt:variant>
      <vt:variant>
        <vt:lpwstr>http://See: www.cbd.int/meetings/POST2020-WS-2021-01</vt:lpwstr>
      </vt:variant>
      <vt:variant>
        <vt:lpwstr/>
      </vt:variant>
      <vt:variant>
        <vt:i4>1900610</vt:i4>
      </vt:variant>
      <vt:variant>
        <vt:i4>36</vt:i4>
      </vt:variant>
      <vt:variant>
        <vt:i4>0</vt:i4>
      </vt:variant>
      <vt:variant>
        <vt:i4>5</vt:i4>
      </vt:variant>
      <vt:variant>
        <vt:lpwstr>www.cbd.int/meetings/POST2020-WS-2020-05</vt:lpwstr>
      </vt:variant>
      <vt:variant>
        <vt:lpwstr/>
      </vt:variant>
      <vt:variant>
        <vt:i4>1638474</vt:i4>
      </vt:variant>
      <vt:variant>
        <vt:i4>33</vt:i4>
      </vt:variant>
      <vt:variant>
        <vt:i4>0</vt:i4>
      </vt:variant>
      <vt:variant>
        <vt:i4>5</vt:i4>
      </vt:variant>
      <vt:variant>
        <vt:lpwstr>www.cbd.int/meetings/POST2020-WS-2019-12</vt:lpwstr>
      </vt:variant>
      <vt:variant>
        <vt:lpwstr/>
      </vt:variant>
      <vt:variant>
        <vt:i4>5242952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https://www.cbd.int/doc/notifications/2022/ntf-2022-066-cop15-iplc-en.pdf</vt:lpwstr>
      </vt:variant>
      <vt:variant>
        <vt:lpwstr/>
      </vt:variant>
      <vt:variant>
        <vt:i4>655435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https://www.cbd.int/doc/decisions/cop-15/cop-15-dec-04-en.pdf</vt:lpwstr>
      </vt:variant>
      <vt:variant>
        <vt:lpwstr/>
      </vt:variant>
      <vt:variant>
        <vt:i4>852043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https://www.cbd.int/doc/decisions/cop-14/cop-14-dec-12-en.pdf</vt:lpwstr>
      </vt:variant>
      <vt:variant>
        <vt:lpwstr/>
      </vt:variant>
      <vt:variant>
        <vt:i4>76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https://www.cbd.int/doc/decisions/cop-13/cop-13-dec-18-en.pdf</vt:lpwstr>
      </vt:variant>
      <vt:variant>
        <vt:lpwstr/>
      </vt:variant>
      <vt:variant>
        <vt:i4>589898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https://www.cbd.int/doc/decisions/cop-10/cop-10-dec-42-en.pdf</vt:lpwstr>
      </vt:variant>
      <vt:variant>
        <vt:lpwstr/>
      </vt:variant>
      <vt:variant>
        <vt:i4>720969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https://www.cbd.int/doc/decisions/cop-07/cop-07-dec-16-en.pdf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https://documents-dds-ny.un.org/doc/UNDOC/GEN/N21/114/57/PDF/N2111457.pdf?OpenElement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s://eur02.safelinks.protection.outlook.com/?url=https%3A%2F%2Fwww.undocs.org%2FHome%2FMobile%3FFinalSymbol%3DE%252FC.19%252F2023%252F7%26Language%3DE%26DeviceType%3DDesktop%26LangRequested%3DFalse&amp;data=05%7C01%7Cveronique.lefebvre%40un.org%7Cc807c5d1a21d483e2b7508dbba6b0c6b%7C0f9e35db544f4f60bdcc5ea416e6dc70%7C0%7C0%7C638308741931261379%7CUnknown%7CTWFpbGZsb3d8eyJWIjoiMC4wLjAwMDAiLCJQIjoiV2luMzIiLCJBTiI6Ik1haWwiLCJXVCI6Mn0%3D%7C3000%7C%7C%7C&amp;sdata=4p87Qxw1IRMcpHFSgBiFW86Rkb4imzaF%2Bsr7nlGanZM%3D&amp;reserved=0</vt:lpwstr>
      </vt:variant>
      <vt:variant>
        <vt:lpwstr/>
      </vt:variant>
      <vt:variant>
        <vt:i4>8323199</vt:i4>
      </vt:variant>
      <vt:variant>
        <vt:i4>3</vt:i4>
      </vt:variant>
      <vt:variant>
        <vt:i4>0</vt:i4>
      </vt:variant>
      <vt:variant>
        <vt:i4>5</vt:i4>
      </vt:variant>
      <vt:variant>
        <vt:lpwstr>https://eur02.safelinks.protection.outlook.com/?url=https%3A%2F%2Fundocs.org%2FHome%2FMobile%3FFinalSymbol%3DE%252F2022%252F43%26Language%3DE%26DeviceType%3DDesktop%26LangRequested%3DFalse&amp;data=05%7C01%7Cveronique.lefebvre%40un.org%7Cc807c5d1a21d483e2b7508dbba6b0c6b%7C0f9e35db544f4f60bdcc5ea416e6dc70%7C0%7C0%7C638308741931261379%7CUnknown%7CTWFpbGZsb3d8eyJWIjoiMC4wLjAwMDAiLCJQIjoiV2luMzIiLCJBTiI6Ik1haWwiLCJXVCI6Mn0%3D%7C3000%7C%7C%7C&amp;sdata=COFswWCiZtpl2rZNPqwF9te4GCcYZoWowbN8TQej7ao%3D&amp;reserved=0</vt:lpwstr>
      </vt:variant>
      <vt:variant>
        <vt:lpwstr/>
      </vt:variant>
      <vt:variant>
        <vt:i4>8323196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undocs.org%2FHome%2FMobile%3FFinalSymbol%3DE%252F2021%252F43%26Language%3DE%26DeviceType%3DDesktop%26LangRequested%3DFalse&amp;data=05%7C01%7Cveronique.lefebvre%40un.org%7Cc807c5d1a21d483e2b7508dbba6b0c6b%7C0f9e35db544f4f60bdcc5ea416e6dc70%7C0%7C0%7C638308741931261379%7CUnknown%7CTWFpbGZsb3d8eyJWIjoiMC4wLjAwMDAiLCJQIjoiV2luMzIiLCJBTiI6Ik1haWwiLCJXVCI6Mn0%3D%7C3000%7C%7C%7C&amp;sdata=rfosNIkve9xb1zWn1gaG6HNTHh15y%2BuW3nroUlZVrdA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12/5.	Recommendations from the Permanent Forum on Indigenous Issues pertaining to the Convention on Biological Diversity</dc:title>
  <dc:subject>CBD/WG8J/REC/12/5</dc:subject>
  <dc:creator>Secretariat of the Convention on Biological Diversity</dc:creator>
  <cp:keywords>Ad Hoc Open-ended Working Group on Article 8(j) and Related Provisions</cp:keywords>
  <dc:description/>
  <cp:lastModifiedBy>Veronique Lefebvre</cp:lastModifiedBy>
  <cp:revision>5</cp:revision>
  <dcterms:created xsi:type="dcterms:W3CDTF">2023-12-07T19:29:00Z</dcterms:created>
  <dcterms:modified xsi:type="dcterms:W3CDTF">2023-12-07T19:33:00Z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0x01010069BFACF6D92CD24AA50050CE23F68F74</vt:lpwstr>
  </property>
</Properties>
</file>