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0E5" w:rsidRDefault="002A50E5">
      <w:pPr>
        <w:pStyle w:val="BodyText"/>
        <w:ind w:left="0"/>
        <w:jc w:val="center"/>
      </w:pPr>
      <w:bookmarkStart w:id="0" w:name="_Toc529001323"/>
      <w:bookmarkStart w:id="1" w:name="_Toc529004947"/>
    </w:p>
    <w:p w:rsidR="002A50E5" w:rsidRDefault="002A50E5">
      <w:pPr>
        <w:pStyle w:val="BodyText"/>
        <w:ind w:left="0"/>
        <w:jc w:val="center"/>
      </w:pPr>
    </w:p>
    <w:p w:rsidR="00257E6A" w:rsidRDefault="00A5572E" w:rsidP="00257E6A">
      <w:pPr>
        <w:pStyle w:val="CoverTitleFont"/>
        <w:rPr>
          <w:rFonts w:ascii="Arial Narrow" w:hAnsi="Arial Narrow"/>
          <w:color w:val="339966"/>
          <w:sz w:val="44"/>
        </w:rPr>
      </w:pPr>
      <w:r>
        <w:rPr>
          <w:noProof/>
          <w:sz w:val="44"/>
          <w:lang w:eastAsia="zh-CN"/>
        </w:rPr>
        <w:drawing>
          <wp:inline distT="0" distB="0" distL="0" distR="0">
            <wp:extent cx="1400175" cy="685800"/>
            <wp:effectExtent l="19050" t="0" r="9525" b="0"/>
            <wp:docPr id="6" name="Picture 1" descr="colou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small"/>
                    <pic:cNvPicPr>
                      <a:picLocks noChangeAspect="1" noChangeArrowheads="1"/>
                    </pic:cNvPicPr>
                  </pic:nvPicPr>
                  <pic:blipFill>
                    <a:blip r:embed="rId9" cstate="print"/>
                    <a:srcRect/>
                    <a:stretch>
                      <a:fillRect/>
                    </a:stretch>
                  </pic:blipFill>
                  <pic:spPr bwMode="auto">
                    <a:xfrm>
                      <a:off x="0" y="0"/>
                      <a:ext cx="1400175" cy="685800"/>
                    </a:xfrm>
                    <a:prstGeom prst="rect">
                      <a:avLst/>
                    </a:prstGeom>
                    <a:noFill/>
                    <a:ln w="9525">
                      <a:noFill/>
                      <a:miter lim="800000"/>
                      <a:headEnd/>
                      <a:tailEnd/>
                    </a:ln>
                  </pic:spPr>
                </pic:pic>
              </a:graphicData>
            </a:graphic>
          </wp:inline>
        </w:drawing>
      </w:r>
    </w:p>
    <w:p w:rsidR="00257E6A" w:rsidRDefault="00257E6A" w:rsidP="00257E6A">
      <w:pPr>
        <w:pStyle w:val="CoverTitleFont"/>
        <w:rPr>
          <w:rFonts w:ascii="Arial Narrow" w:hAnsi="Arial Narrow"/>
          <w:sz w:val="44"/>
        </w:rPr>
      </w:pPr>
    </w:p>
    <w:p w:rsidR="00257E6A" w:rsidRDefault="00257E6A" w:rsidP="00257E6A">
      <w:pPr>
        <w:pStyle w:val="CoverTitleFont"/>
        <w:rPr>
          <w:rFonts w:ascii="Arial Narrow" w:hAnsi="Arial Narrow"/>
          <w:sz w:val="44"/>
        </w:rPr>
      </w:pPr>
    </w:p>
    <w:p w:rsidR="00257E6A" w:rsidRDefault="00257E6A" w:rsidP="00257E6A">
      <w:pPr>
        <w:pStyle w:val="CoverTitleFont"/>
        <w:rPr>
          <w:rFonts w:ascii="Arial Narrow" w:hAnsi="Arial Narrow"/>
          <w:sz w:val="44"/>
        </w:rPr>
      </w:pPr>
    </w:p>
    <w:p w:rsidR="00257E6A" w:rsidRDefault="00257E6A" w:rsidP="00257E6A">
      <w:pPr>
        <w:pStyle w:val="CoverTitleFont"/>
        <w:rPr>
          <w:rFonts w:ascii="Arial Narrow" w:hAnsi="Arial Narrow"/>
          <w:sz w:val="44"/>
        </w:rPr>
      </w:pPr>
    </w:p>
    <w:p w:rsidR="00257E6A" w:rsidRDefault="00E02D53" w:rsidP="00257E6A">
      <w:pPr>
        <w:pStyle w:val="CoverTitleFont"/>
        <w:rPr>
          <w:rFonts w:ascii="Arial Narrow" w:hAnsi="Arial Narrow"/>
          <w:sz w:val="44"/>
        </w:rPr>
      </w:pPr>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3615690</wp:posOffset>
                </wp:positionH>
                <wp:positionV relativeFrom="paragraph">
                  <wp:posOffset>2431415</wp:posOffset>
                </wp:positionV>
                <wp:extent cx="0" cy="3154680"/>
                <wp:effectExtent l="5715" t="12065" r="13335" b="508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91.45pt" to="284.7pt,4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">
                <w10:anchorlock/>
              </v:line>
            </w:pict>
          </mc:Fallback>
        </mc:AlternateContent>
      </w:r>
      <w:r w:rsidR="00A5572E">
        <w:rPr>
          <w:noProof/>
          <w:lang w:eastAsia="zh-CN"/>
        </w:rPr>
        <w:drawing>
          <wp:inline distT="0" distB="0" distL="0" distR="0">
            <wp:extent cx="6124575" cy="1219200"/>
            <wp:effectExtent l="19050" t="0" r="9525" b="0"/>
            <wp:docPr id="5" name="Picture 2"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pic:cNvPicPr>
                      <a:picLocks noChangeAspect="1" noChangeArrowheads="1"/>
                    </pic:cNvPicPr>
                  </pic:nvPicPr>
                  <pic:blipFill>
                    <a:blip r:embed="rId10" cstate="print"/>
                    <a:srcRect/>
                    <a:stretch>
                      <a:fillRect/>
                    </a:stretch>
                  </pic:blipFill>
                  <pic:spPr bwMode="auto">
                    <a:xfrm>
                      <a:off x="0" y="0"/>
                      <a:ext cx="6124575" cy="1219200"/>
                    </a:xfrm>
                    <a:prstGeom prst="rect">
                      <a:avLst/>
                    </a:prstGeom>
                    <a:noFill/>
                    <a:ln w="9525">
                      <a:noFill/>
                      <a:miter lim="800000"/>
                      <a:headEnd/>
                      <a:tailEnd/>
                    </a:ln>
                  </pic:spPr>
                </pic:pic>
              </a:graphicData>
            </a:graphic>
          </wp:inline>
        </w:drawing>
      </w:r>
    </w:p>
    <w:p w:rsidR="00257E6A" w:rsidRDefault="00257E6A" w:rsidP="00257E6A">
      <w:pPr>
        <w:pStyle w:val="CoverTitleFont"/>
        <w:rPr>
          <w:rFonts w:ascii="Arial Narrow" w:hAnsi="Arial Narrow"/>
          <w:sz w:val="44"/>
        </w:rPr>
      </w:pPr>
    </w:p>
    <w:p w:rsidR="00257E6A" w:rsidRDefault="00257E6A" w:rsidP="00257E6A">
      <w:pPr>
        <w:pStyle w:val="CoverTitleFont"/>
        <w:rPr>
          <w:rFonts w:ascii="Arial Narrow" w:hAnsi="Arial Narrow"/>
          <w:sz w:val="44"/>
        </w:rPr>
      </w:pPr>
    </w:p>
    <w:p w:rsidR="00257E6A" w:rsidRDefault="00E02D53" w:rsidP="00257E6A">
      <w:pPr>
        <w:pStyle w:val="CoverTitleFont"/>
        <w:tabs>
          <w:tab w:val="left" w:pos="7371"/>
          <w:tab w:val="left" w:pos="7513"/>
        </w:tabs>
        <w:rPr>
          <w:rFonts w:ascii="Arial Narrow" w:hAnsi="Arial Narrow" w:cs="Arial"/>
          <w:b w:val="0"/>
          <w:bCs/>
          <w:sz w:val="32"/>
          <w:szCs w:val="32"/>
        </w:rPr>
      </w:pPr>
      <w:r>
        <w:rPr>
          <w:rFonts w:ascii="Arial Narrow" w:hAnsi="Arial Narrow"/>
          <w:b w:val="0"/>
          <w:bCs/>
          <w:noProof/>
          <w:color w:val="000000"/>
          <w:sz w:val="20"/>
          <w:lang w:eastAsia="zh-CN"/>
        </w:rPr>
        <mc:AlternateContent>
          <mc:Choice Requires="wps">
            <w:drawing>
              <wp:anchor distT="0" distB="0" distL="114300" distR="114300" simplePos="0" relativeHeight="251656192" behindDoc="0" locked="0" layoutInCell="1" allowOverlap="1">
                <wp:simplePos x="0" y="0"/>
                <wp:positionH relativeFrom="column">
                  <wp:posOffset>4186555</wp:posOffset>
                </wp:positionH>
                <wp:positionV relativeFrom="paragraph">
                  <wp:posOffset>13970</wp:posOffset>
                </wp:positionV>
                <wp:extent cx="0" cy="4114800"/>
                <wp:effectExtent l="0" t="4445" r="4445" b="0"/>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65pt,1.1pt" to="329.65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" stroked="f">
                <v:stroke endarrow="block"/>
              </v:line>
            </w:pict>
          </mc:Fallback>
        </mc:AlternateContent>
      </w:r>
    </w:p>
    <w:p w:rsidR="00257E6A" w:rsidRDefault="00E02D53" w:rsidP="00257E6A">
      <w:pPr>
        <w:pStyle w:val="CoverTitleFont"/>
        <w:rPr>
          <w:rFonts w:ascii="Arial Narrow" w:hAnsi="Arial Narrow" w:cs="Arial"/>
          <w:b w:val="0"/>
          <w:bCs/>
          <w:sz w:val="32"/>
          <w:szCs w:val="32"/>
        </w:rPr>
      </w:pPr>
      <w:r>
        <w:rPr>
          <w:noProof/>
          <w:lang w:eastAsia="zh-CN"/>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256540</wp:posOffset>
                </wp:positionV>
                <wp:extent cx="3219450" cy="1422400"/>
                <wp:effectExtent l="0" t="0" r="0" b="0"/>
                <wp:wrapSquare wrapText="bothSides"/>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9A4" w:rsidRDefault="003569A4" w:rsidP="00CB0980">
                            <w:pPr>
                              <w:pStyle w:val="BodyText"/>
                              <w:ind w:left="0"/>
                              <w:jc w:val="left"/>
                              <w:rPr>
                                <w:b/>
                                <w:bCs/>
                                <w:sz w:val="36"/>
                                <w:szCs w:val="36"/>
                              </w:rPr>
                            </w:pPr>
                            <w:r>
                              <w:rPr>
                                <w:b/>
                                <w:bCs/>
                                <w:sz w:val="36"/>
                                <w:szCs w:val="36"/>
                              </w:rPr>
                              <w:t>Costs of the UK Biodiversity Action Plan - Update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0;margin-top:20.2pt;width:253.5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" filled="f" stroked="f">
                <v:textbox inset=".5mm,.3mm,.5mm,.3mm">
                  <w:txbxContent>
                    <w:p w:rsidR="003569A4" w:rsidRDefault="003569A4" w:rsidP="00CB0980">
                      <w:pPr>
                        <w:pStyle w:val="BodyText"/>
                        <w:ind w:left="0"/>
                        <w:jc w:val="left"/>
                        <w:rPr>
                          <w:b/>
                          <w:bCs/>
                          <w:sz w:val="36"/>
                          <w:szCs w:val="36"/>
                        </w:rPr>
                      </w:pPr>
                      <w:r>
                        <w:rPr>
                          <w:b/>
                          <w:bCs/>
                          <w:sz w:val="36"/>
                          <w:szCs w:val="36"/>
                        </w:rPr>
                        <w:t>Costs of the UK Biodiversity Action Plan - Update</w:t>
                      </w:r>
                    </w:p>
                  </w:txbxContent>
                </v:textbox>
                <w10:wrap type="square"/>
              </v:shape>
            </w:pict>
          </mc:Fallback>
        </mc:AlternateContent>
      </w:r>
    </w:p>
    <w:p w:rsidR="00257E6A" w:rsidRDefault="00257E6A" w:rsidP="00257E6A">
      <w:pPr>
        <w:pStyle w:val="BodyText"/>
        <w:tabs>
          <w:tab w:val="left" w:pos="7513"/>
          <w:tab w:val="right" w:pos="8902"/>
        </w:tabs>
        <w:spacing w:before="0" w:after="0"/>
        <w:ind w:left="0"/>
        <w:jc w:val="left"/>
        <w:rPr>
          <w:rFonts w:ascii="Arial Narrow" w:hAnsi="Arial Narrow"/>
          <w:b/>
          <w:bCs/>
          <w:color w:val="000000"/>
          <w:sz w:val="44"/>
        </w:rPr>
      </w:pPr>
      <w:r>
        <w:rPr>
          <w:rFonts w:ascii="Arial Narrow" w:hAnsi="Arial Narrow"/>
          <w:b/>
          <w:bCs/>
          <w:color w:val="000000"/>
          <w:sz w:val="44"/>
        </w:rPr>
        <w:tab/>
      </w:r>
    </w:p>
    <w:p w:rsidR="00257E6A" w:rsidRDefault="00257E6A" w:rsidP="00257E6A">
      <w:pPr>
        <w:pStyle w:val="BodyText"/>
        <w:spacing w:before="0" w:after="0"/>
        <w:ind w:left="142"/>
        <w:jc w:val="left"/>
        <w:rPr>
          <w:rFonts w:ascii="Arial Narrow" w:hAnsi="Arial Narrow" w:cs="Arial"/>
          <w:b/>
          <w:bCs/>
          <w:noProof/>
          <w:szCs w:val="32"/>
        </w:rPr>
      </w:pPr>
      <w:r>
        <w:rPr>
          <w:rFonts w:ascii="Arial Narrow" w:hAnsi="Arial Narrow" w:cs="Arial"/>
          <w:b/>
          <w:bCs/>
          <w:noProof/>
          <w:szCs w:val="32"/>
        </w:rPr>
        <w:t xml:space="preserve"> </w:t>
      </w:r>
    </w:p>
    <w:p w:rsidR="00257E6A" w:rsidRDefault="00257E6A" w:rsidP="00257E6A">
      <w:pPr>
        <w:pStyle w:val="BodyText"/>
        <w:tabs>
          <w:tab w:val="left" w:pos="7513"/>
        </w:tabs>
        <w:spacing w:before="0" w:after="0"/>
        <w:ind w:left="142"/>
        <w:jc w:val="left"/>
        <w:rPr>
          <w:rFonts w:ascii="Arial Narrow" w:hAnsi="Arial Narrow" w:cs="Arial"/>
          <w:b/>
          <w:bCs/>
          <w:noProof/>
          <w:szCs w:val="32"/>
        </w:rPr>
      </w:pPr>
    </w:p>
    <w:p w:rsidR="00257E6A" w:rsidRDefault="00257E6A" w:rsidP="00257E6A">
      <w:pPr>
        <w:pStyle w:val="BodyText"/>
        <w:spacing w:before="0" w:after="0"/>
        <w:ind w:left="142" w:hanging="142"/>
        <w:jc w:val="left"/>
        <w:rPr>
          <w:rFonts w:ascii="Arial Narrow" w:hAnsi="Arial Narrow" w:cs="Arial"/>
          <w:b/>
          <w:bCs/>
          <w:noProof/>
          <w:szCs w:val="32"/>
        </w:rPr>
      </w:pPr>
    </w:p>
    <w:p w:rsidR="00257E6A" w:rsidRDefault="00257E6A" w:rsidP="00257E6A">
      <w:pPr>
        <w:pStyle w:val="BodyText"/>
        <w:spacing w:before="0" w:after="0"/>
        <w:ind w:left="142"/>
        <w:jc w:val="left"/>
        <w:rPr>
          <w:rFonts w:ascii="Arial Narrow" w:hAnsi="Arial Narrow" w:cs="Arial"/>
          <w:b/>
          <w:bCs/>
          <w:noProof/>
          <w:sz w:val="44"/>
          <w:szCs w:val="32"/>
        </w:rPr>
      </w:pPr>
    </w:p>
    <w:p w:rsidR="00257E6A" w:rsidRDefault="00257E6A" w:rsidP="00257E6A">
      <w:pPr>
        <w:pStyle w:val="BodyText"/>
        <w:spacing w:before="0" w:after="0"/>
        <w:ind w:left="142"/>
        <w:jc w:val="left"/>
        <w:rPr>
          <w:rFonts w:ascii="Arial Narrow" w:hAnsi="Arial Narrow" w:cs="Arial"/>
          <w:b/>
          <w:bCs/>
          <w:noProof/>
          <w:szCs w:val="32"/>
        </w:rPr>
      </w:pPr>
    </w:p>
    <w:p w:rsidR="00257E6A" w:rsidRDefault="00B61530" w:rsidP="00257E6A">
      <w:pPr>
        <w:pStyle w:val="BodyText"/>
        <w:spacing w:before="0" w:after="0"/>
        <w:ind w:left="142"/>
        <w:jc w:val="left"/>
        <w:rPr>
          <w:rFonts w:ascii="Arial Narrow" w:hAnsi="Arial Narrow" w:cs="Arial"/>
          <w:b/>
          <w:bCs/>
          <w:noProof/>
          <w:szCs w:val="32"/>
        </w:rPr>
      </w:pPr>
      <w:r>
        <w:rPr>
          <w:rFonts w:ascii="Arial Narrow" w:hAnsi="Arial Narrow" w:cs="Arial"/>
          <w:b/>
          <w:bCs/>
          <w:noProof/>
          <w:szCs w:val="32"/>
        </w:rPr>
        <w:tab/>
      </w:r>
    </w:p>
    <w:p w:rsidR="00257E6A" w:rsidRDefault="00E02D53" w:rsidP="00257E6A">
      <w:pPr>
        <w:pStyle w:val="BodyText"/>
        <w:tabs>
          <w:tab w:val="left" w:pos="7371"/>
        </w:tabs>
        <w:spacing w:before="0" w:after="0"/>
        <w:ind w:left="0"/>
        <w:jc w:val="left"/>
        <w:rPr>
          <w:b/>
          <w:bCs/>
          <w:i/>
          <w:iCs/>
          <w:sz w:val="28"/>
        </w:rPr>
      </w:pPr>
      <w:r>
        <w:rPr>
          <w:noProof/>
          <w:lang w:val="en-US"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571500"/>
                <wp:effectExtent l="0" t="0" r="0" b="0"/>
                <wp:wrapSquare wrapText="bothSides"/>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9A4" w:rsidRDefault="003569A4" w:rsidP="00257E6A">
                            <w:pPr>
                              <w:rPr>
                                <w:rFonts w:ascii="Arial Narrow" w:hAnsi="Arial Narrow" w:cs="Arial"/>
                                <w:b/>
                                <w:bCs/>
                                <w:noProof/>
                                <w:sz w:val="24"/>
                                <w:szCs w:val="32"/>
                              </w:rPr>
                            </w:pPr>
                          </w:p>
                          <w:p w:rsidR="003569A4" w:rsidRPr="00822AC2" w:rsidRDefault="003569A4" w:rsidP="003814CD">
                            <w:pPr>
                              <w:ind w:left="0"/>
                              <w:rPr>
                                <w:rFonts w:ascii="Arial Narrow" w:hAnsi="Arial Narrow" w:cs="Arial"/>
                                <w:b/>
                                <w:bCs/>
                                <w:noProof/>
                                <w:sz w:val="24"/>
                                <w:szCs w:val="32"/>
                              </w:rPr>
                            </w:pPr>
                            <w:r>
                              <w:rPr>
                                <w:rFonts w:ascii="Arial Narrow" w:hAnsi="Arial Narrow" w:cs="Arial"/>
                                <w:b/>
                                <w:bCs/>
                                <w:noProof/>
                                <w:sz w:val="24"/>
                                <w:szCs w:val="32"/>
                              </w:rPr>
                              <w:t>May 2010</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0;margin-top:0;width:2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" filled="f" stroked="f">
                <v:textbox inset=".5mm,,.5mm">
                  <w:txbxContent>
                    <w:p w:rsidR="003569A4" w:rsidRDefault="003569A4" w:rsidP="00257E6A">
                      <w:pPr>
                        <w:rPr>
                          <w:rFonts w:ascii="Arial Narrow" w:hAnsi="Arial Narrow" w:cs="Arial"/>
                          <w:b/>
                          <w:bCs/>
                          <w:noProof/>
                          <w:sz w:val="24"/>
                          <w:szCs w:val="32"/>
                        </w:rPr>
                      </w:pPr>
                    </w:p>
                    <w:p w:rsidR="003569A4" w:rsidRPr="00822AC2" w:rsidRDefault="003569A4" w:rsidP="003814CD">
                      <w:pPr>
                        <w:ind w:left="0"/>
                        <w:rPr>
                          <w:rFonts w:ascii="Arial Narrow" w:hAnsi="Arial Narrow" w:cs="Arial"/>
                          <w:b/>
                          <w:bCs/>
                          <w:noProof/>
                          <w:sz w:val="24"/>
                          <w:szCs w:val="32"/>
                        </w:rPr>
                      </w:pPr>
                      <w:r>
                        <w:rPr>
                          <w:rFonts w:ascii="Arial Narrow" w:hAnsi="Arial Narrow" w:cs="Arial"/>
                          <w:b/>
                          <w:bCs/>
                          <w:noProof/>
                          <w:sz w:val="24"/>
                          <w:szCs w:val="32"/>
                        </w:rPr>
                        <w:t>May 2010</w:t>
                      </w:r>
                    </w:p>
                  </w:txbxContent>
                </v:textbox>
                <w10:wrap type="square"/>
              </v:shape>
            </w:pict>
          </mc:Fallback>
        </mc:AlternateContent>
      </w:r>
    </w:p>
    <w:p w:rsidR="00257E6A" w:rsidRDefault="00B61530" w:rsidP="00B61530">
      <w:pPr>
        <w:pStyle w:val="BodyText"/>
        <w:ind w:left="3600" w:firstLine="720"/>
        <w:jc w:val="center"/>
      </w:pPr>
      <w:r>
        <w:rPr>
          <w:rFonts w:cs="Arial"/>
        </w:rPr>
        <w:tab/>
      </w:r>
    </w:p>
    <w:p w:rsidR="00257E6A" w:rsidRDefault="00257E6A">
      <w:pPr>
        <w:pStyle w:val="BodyText"/>
        <w:ind w:left="0"/>
        <w:jc w:val="center"/>
        <w:rPr>
          <w:rFonts w:ascii="Arial Narrow" w:hAnsi="Arial Narrow"/>
          <w:sz w:val="36"/>
        </w:rPr>
      </w:pPr>
      <w:r>
        <w:br w:type="page"/>
      </w:r>
    </w:p>
    <w:p w:rsidR="00257E6A" w:rsidRDefault="00257E6A">
      <w:pPr>
        <w:pStyle w:val="BodyText"/>
        <w:ind w:left="0"/>
        <w:jc w:val="center"/>
        <w:rPr>
          <w:rFonts w:ascii="Arial Narrow" w:hAnsi="Arial Narrow"/>
          <w:sz w:val="36"/>
        </w:rPr>
      </w:pPr>
    </w:p>
    <w:p w:rsidR="00257E6A" w:rsidRDefault="00257E6A">
      <w:pPr>
        <w:pStyle w:val="BodyText"/>
        <w:ind w:left="0"/>
        <w:jc w:val="center"/>
        <w:rPr>
          <w:rFonts w:ascii="Arial Narrow" w:hAnsi="Arial Narrow"/>
          <w:sz w:val="36"/>
        </w:rPr>
      </w:pPr>
    </w:p>
    <w:p w:rsidR="006B5CA7" w:rsidRDefault="006B5CA7" w:rsidP="006B5CA7">
      <w:pPr>
        <w:pStyle w:val="BodyText"/>
        <w:ind w:left="0"/>
        <w:jc w:val="center"/>
        <w:rPr>
          <w:rFonts w:ascii="Arial Narrow" w:hAnsi="Arial Narrow"/>
          <w:sz w:val="36"/>
        </w:rPr>
      </w:pPr>
      <w:r>
        <w:rPr>
          <w:rFonts w:ascii="Arial Narrow" w:hAnsi="Arial Narrow"/>
          <w:sz w:val="36"/>
        </w:rPr>
        <w:t xml:space="preserve">Costs of Implementing the UK Biodiversity Action Plan – </w:t>
      </w:r>
    </w:p>
    <w:p w:rsidR="00662FE4" w:rsidRPr="00662FE4" w:rsidRDefault="00217297" w:rsidP="006B5CA7">
      <w:pPr>
        <w:pStyle w:val="BodyText"/>
        <w:ind w:left="0"/>
        <w:jc w:val="center"/>
        <w:rPr>
          <w:rFonts w:ascii="Arial Narrow" w:hAnsi="Arial Narrow"/>
          <w:sz w:val="36"/>
        </w:rPr>
      </w:pPr>
      <w:r>
        <w:rPr>
          <w:rFonts w:ascii="Arial Narrow" w:hAnsi="Arial Narrow"/>
          <w:sz w:val="36"/>
        </w:rPr>
        <w:t>2010</w:t>
      </w:r>
      <w:r w:rsidR="006B5CA7">
        <w:rPr>
          <w:rFonts w:ascii="Arial Narrow" w:hAnsi="Arial Narrow"/>
          <w:sz w:val="36"/>
        </w:rPr>
        <w:t xml:space="preserve"> Update </w:t>
      </w:r>
    </w:p>
    <w:p w:rsidR="00CB0980" w:rsidRPr="00CB0980" w:rsidRDefault="006B5CA7">
      <w:pPr>
        <w:pStyle w:val="BodyText"/>
        <w:ind w:left="0"/>
        <w:jc w:val="center"/>
        <w:rPr>
          <w:rFonts w:ascii="Arial Narrow" w:hAnsi="Arial Narrow"/>
          <w:sz w:val="28"/>
          <w:szCs w:val="28"/>
        </w:rPr>
      </w:pPr>
      <w:r>
        <w:rPr>
          <w:rFonts w:ascii="Arial Narrow" w:hAnsi="Arial Narrow"/>
          <w:sz w:val="28"/>
          <w:szCs w:val="28"/>
        </w:rPr>
        <w:t>Defra</w:t>
      </w:r>
    </w:p>
    <w:p w:rsidR="002A50E5" w:rsidRDefault="002A50E5">
      <w:pPr>
        <w:pStyle w:val="BodyText"/>
        <w:ind w:left="0"/>
        <w:jc w:val="center"/>
      </w:pPr>
    </w:p>
    <w:p w:rsidR="007E0A4A" w:rsidRDefault="007E0A4A">
      <w:pPr>
        <w:pStyle w:val="BodyText"/>
        <w:ind w:left="0"/>
        <w:jc w:val="center"/>
      </w:pPr>
    </w:p>
    <w:p w:rsidR="002A50E5" w:rsidRDefault="002A50E5">
      <w:pPr>
        <w:pStyle w:val="BodyText"/>
        <w:ind w:left="0"/>
        <w:jc w:val="center"/>
      </w:pPr>
    </w:p>
    <w:p w:rsidR="002A50E5" w:rsidRDefault="002A50E5">
      <w:pPr>
        <w:pStyle w:val="BodyText"/>
        <w:ind w:left="0"/>
        <w:jc w:val="center"/>
      </w:pPr>
    </w:p>
    <w:p w:rsidR="002A50E5" w:rsidRDefault="002A50E5">
      <w:pPr>
        <w:pStyle w:val="BodyText"/>
        <w:ind w:left="0"/>
        <w:jc w:val="center"/>
      </w:pPr>
    </w:p>
    <w:p w:rsidR="002A50E5" w:rsidRDefault="002A50E5">
      <w:pPr>
        <w:pStyle w:val="BodyText"/>
        <w:ind w:left="0"/>
        <w:jc w:val="center"/>
      </w:pPr>
    </w:p>
    <w:p w:rsidR="002A50E5" w:rsidRDefault="002A50E5">
      <w:pPr>
        <w:pStyle w:val="BodyText"/>
        <w:ind w:left="0"/>
        <w:jc w:val="center"/>
      </w:pPr>
    </w:p>
    <w:p w:rsidR="002A50E5" w:rsidRDefault="002A50E5">
      <w:pPr>
        <w:pStyle w:val="BodyText"/>
        <w:ind w:left="0"/>
        <w:jc w:val="center"/>
        <w:rPr>
          <w:rFonts w:ascii="Arial Narrow" w:hAnsi="Arial Narrow"/>
          <w:sz w:val="28"/>
        </w:rPr>
      </w:pPr>
      <w:r>
        <w:rPr>
          <w:rFonts w:ascii="Arial Narrow" w:hAnsi="Arial Narrow"/>
          <w:sz w:val="28"/>
        </w:rPr>
        <w:t>A</w:t>
      </w:r>
      <w:r w:rsidR="00C13E73">
        <w:rPr>
          <w:rFonts w:ascii="Arial Narrow" w:hAnsi="Arial Narrow"/>
          <w:sz w:val="28"/>
        </w:rPr>
        <w:t xml:space="preserve"> </w:t>
      </w:r>
      <w:r w:rsidR="006B5CA7">
        <w:rPr>
          <w:rFonts w:ascii="Arial Narrow" w:hAnsi="Arial Narrow"/>
          <w:sz w:val="28"/>
        </w:rPr>
        <w:t>final</w:t>
      </w:r>
      <w:r w:rsidR="003814CD">
        <w:rPr>
          <w:rFonts w:ascii="Arial Narrow" w:hAnsi="Arial Narrow"/>
          <w:sz w:val="28"/>
        </w:rPr>
        <w:t xml:space="preserve"> report</w:t>
      </w:r>
      <w:r>
        <w:rPr>
          <w:rFonts w:ascii="Arial Narrow" w:hAnsi="Arial Narrow"/>
          <w:sz w:val="28"/>
        </w:rPr>
        <w:t xml:space="preserve"> submitted by </w:t>
      </w:r>
      <w:proofErr w:type="spellStart"/>
      <w:r>
        <w:rPr>
          <w:rFonts w:ascii="Arial Narrow" w:hAnsi="Arial Narrow"/>
          <w:sz w:val="28"/>
        </w:rPr>
        <w:t>GHK</w:t>
      </w:r>
      <w:proofErr w:type="spellEnd"/>
    </w:p>
    <w:p w:rsidR="002A50E5" w:rsidRDefault="00A34E54" w:rsidP="009233DB">
      <w:pPr>
        <w:pStyle w:val="BodyText"/>
        <w:ind w:left="0"/>
        <w:jc w:val="center"/>
        <w:rPr>
          <w:i/>
          <w:iCs/>
        </w:rPr>
      </w:pPr>
      <w:r>
        <w:rPr>
          <w:rFonts w:ascii="Arial Narrow" w:hAnsi="Arial Narrow"/>
          <w:i/>
          <w:iCs/>
          <w:sz w:val="24"/>
        </w:rPr>
        <w:t>27</w:t>
      </w:r>
      <w:r w:rsidR="00C13E73">
        <w:rPr>
          <w:rFonts w:ascii="Arial Narrow" w:hAnsi="Arial Narrow"/>
          <w:i/>
          <w:iCs/>
          <w:sz w:val="24"/>
        </w:rPr>
        <w:t xml:space="preserve"> May</w:t>
      </w:r>
      <w:r w:rsidR="00217297">
        <w:rPr>
          <w:rFonts w:ascii="Arial Narrow" w:hAnsi="Arial Narrow"/>
          <w:i/>
          <w:iCs/>
          <w:sz w:val="24"/>
        </w:rPr>
        <w:t xml:space="preserve"> </w:t>
      </w:r>
      <w:r w:rsidR="006B5CA7">
        <w:rPr>
          <w:rFonts w:ascii="Arial Narrow" w:hAnsi="Arial Narrow"/>
          <w:i/>
          <w:iCs/>
          <w:sz w:val="24"/>
        </w:rPr>
        <w:t>2010</w:t>
      </w:r>
    </w:p>
    <w:p w:rsidR="002A50E5" w:rsidRDefault="002A50E5">
      <w:pPr>
        <w:pStyle w:val="BodyText"/>
        <w:rPr>
          <w:i/>
          <w:iCs/>
        </w:rPr>
      </w:pPr>
    </w:p>
    <w:p w:rsidR="002A50E5" w:rsidRDefault="002A50E5">
      <w:pPr>
        <w:pStyle w:val="BodyText"/>
        <w:ind w:left="0"/>
        <w:jc w:val="center"/>
        <w:rPr>
          <w:i/>
          <w:iCs/>
        </w:rPr>
      </w:pPr>
    </w:p>
    <w:p w:rsidR="002A50E5" w:rsidRDefault="002A50E5">
      <w:pPr>
        <w:pStyle w:val="BodyText"/>
        <w:rPr>
          <w:i/>
          <w:iCs/>
        </w:rPr>
      </w:pPr>
    </w:p>
    <w:p w:rsidR="00CD5A63" w:rsidRPr="00662FE4" w:rsidRDefault="00662FE4" w:rsidP="00662FE4">
      <w:pPr>
        <w:pStyle w:val="BodyText"/>
        <w:spacing w:after="0"/>
        <w:ind w:left="0"/>
        <w:jc w:val="center"/>
      </w:pPr>
      <w:r w:rsidRPr="00662FE4">
        <w:t>Residence 2, Royal William Yard, Plymouth, PL1 3RP</w:t>
      </w:r>
    </w:p>
    <w:p w:rsidR="00662FE4" w:rsidRPr="00662FE4" w:rsidRDefault="00662FE4" w:rsidP="00662FE4">
      <w:pPr>
        <w:pStyle w:val="BodyText"/>
        <w:spacing w:after="0"/>
        <w:ind w:left="0"/>
        <w:jc w:val="center"/>
      </w:pPr>
      <w:r w:rsidRPr="00662FE4">
        <w:t>Tel: 01752 262244; Fax 01752 262299</w:t>
      </w:r>
    </w:p>
    <w:p w:rsidR="00CD5A63" w:rsidRDefault="00CD5A63">
      <w:pPr>
        <w:pStyle w:val="BodyText"/>
        <w:rPr>
          <w:i/>
          <w:iCs/>
        </w:rPr>
      </w:pPr>
    </w:p>
    <w:p w:rsidR="002A50E5" w:rsidRDefault="002A50E5">
      <w:pPr>
        <w:pStyle w:val="BodyText"/>
        <w:spacing w:after="0"/>
        <w:ind w:left="0"/>
        <w:jc w:val="center"/>
      </w:pPr>
      <w:r>
        <w:t>526 Fulham Road, London SW6 5NR</w:t>
      </w:r>
    </w:p>
    <w:p w:rsidR="002A50E5" w:rsidRDefault="002A50E5">
      <w:pPr>
        <w:pStyle w:val="BodyText"/>
        <w:spacing w:after="0"/>
        <w:ind w:left="0"/>
        <w:jc w:val="center"/>
      </w:pPr>
      <w:r>
        <w:t>Tel: 020 7471 8000; Fax: 020 7736 0784</w:t>
      </w:r>
    </w:p>
    <w:p w:rsidR="002A50E5" w:rsidRDefault="00B41415">
      <w:pPr>
        <w:pStyle w:val="BodyText"/>
        <w:spacing w:after="0"/>
        <w:ind w:left="0"/>
        <w:jc w:val="center"/>
      </w:pPr>
      <w:hyperlink r:id="rId11" w:history="1">
        <w:r w:rsidR="002A50E5">
          <w:rPr>
            <w:rStyle w:val="Hyperlink"/>
          </w:rPr>
          <w:t>www.ghkint.com</w:t>
        </w:r>
      </w:hyperlink>
    </w:p>
    <w:p w:rsidR="002A50E5" w:rsidRDefault="002A50E5">
      <w:pPr>
        <w:pStyle w:val="BodyText"/>
        <w:ind w:left="0"/>
        <w:sectPr w:rsidR="002A50E5" w:rsidSect="002847BA">
          <w:headerReference w:type="default" r:id="rId12"/>
          <w:footerReference w:type="even" r:id="rId13"/>
          <w:footerReference w:type="default" r:id="rId14"/>
          <w:pgSz w:w="11907" w:h="16840" w:code="9"/>
          <w:pgMar w:top="1985" w:right="1701" w:bottom="1701" w:left="1588" w:header="851" w:footer="851" w:gutter="0"/>
          <w:cols w:space="720"/>
          <w:titlePg/>
          <w:docGrid w:linePitch="272"/>
        </w:sectPr>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p>
    <w:p w:rsidR="002A50E5" w:rsidRDefault="002A50E5">
      <w:pPr>
        <w:pStyle w:val="BodyText"/>
        <w:ind w:left="0"/>
      </w:pPr>
      <w:r>
        <w:rPr>
          <w:b/>
          <w:bCs/>
        </w:rPr>
        <w:t>Document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7332"/>
      </w:tblGrid>
      <w:tr w:rsidR="002A50E5">
        <w:tc>
          <w:tcPr>
            <w:tcW w:w="1434" w:type="dxa"/>
          </w:tcPr>
          <w:p w:rsidR="002A50E5" w:rsidRDefault="002A50E5">
            <w:pPr>
              <w:pStyle w:val="BodyText"/>
              <w:ind w:left="0"/>
              <w:rPr>
                <w:i/>
                <w:iCs/>
              </w:rPr>
            </w:pPr>
            <w:r>
              <w:rPr>
                <w:i/>
                <w:iCs/>
              </w:rPr>
              <w:t>Document</w:t>
            </w:r>
          </w:p>
        </w:tc>
        <w:tc>
          <w:tcPr>
            <w:tcW w:w="7332" w:type="dxa"/>
          </w:tcPr>
          <w:p w:rsidR="002A50E5" w:rsidRDefault="006B5CA7" w:rsidP="00217297">
            <w:pPr>
              <w:pStyle w:val="BodyText"/>
              <w:ind w:left="0"/>
              <w:rPr>
                <w:i/>
                <w:iCs/>
              </w:rPr>
            </w:pPr>
            <w:r>
              <w:rPr>
                <w:i/>
                <w:iCs/>
              </w:rPr>
              <w:t xml:space="preserve">The Costs of Implementing the UK BAP – </w:t>
            </w:r>
            <w:r w:rsidR="00217297">
              <w:rPr>
                <w:i/>
                <w:iCs/>
              </w:rPr>
              <w:t>2010</w:t>
            </w:r>
            <w:r>
              <w:rPr>
                <w:i/>
                <w:iCs/>
              </w:rPr>
              <w:t xml:space="preserve"> Update</w:t>
            </w:r>
          </w:p>
        </w:tc>
      </w:tr>
      <w:tr w:rsidR="002A50E5">
        <w:tc>
          <w:tcPr>
            <w:tcW w:w="1434" w:type="dxa"/>
          </w:tcPr>
          <w:p w:rsidR="002A50E5" w:rsidRDefault="00217297">
            <w:pPr>
              <w:pStyle w:val="BodyText"/>
              <w:ind w:left="0"/>
              <w:rPr>
                <w:i/>
                <w:iCs/>
              </w:rPr>
            </w:pPr>
            <w:r>
              <w:rPr>
                <w:i/>
                <w:iCs/>
              </w:rPr>
              <w:t>Job</w:t>
            </w:r>
            <w:r w:rsidR="002A50E5">
              <w:rPr>
                <w:i/>
                <w:iCs/>
              </w:rPr>
              <w:t xml:space="preserve">  No.</w:t>
            </w:r>
          </w:p>
        </w:tc>
        <w:tc>
          <w:tcPr>
            <w:tcW w:w="7332" w:type="dxa"/>
          </w:tcPr>
          <w:p w:rsidR="002A50E5" w:rsidRPr="00D20931" w:rsidRDefault="00D20931" w:rsidP="003814CD">
            <w:pPr>
              <w:pStyle w:val="BodyText"/>
              <w:ind w:left="0"/>
              <w:rPr>
                <w:i/>
                <w:iCs/>
              </w:rPr>
            </w:pPr>
            <w:r w:rsidRPr="00D20931">
              <w:rPr>
                <w:i/>
              </w:rPr>
              <w:t>3025</w:t>
            </w:r>
            <w:r w:rsidR="00217297">
              <w:rPr>
                <w:i/>
              </w:rPr>
              <w:t>7428</w:t>
            </w:r>
          </w:p>
        </w:tc>
      </w:tr>
      <w:tr w:rsidR="002A50E5">
        <w:tc>
          <w:tcPr>
            <w:tcW w:w="1434" w:type="dxa"/>
          </w:tcPr>
          <w:p w:rsidR="002A50E5" w:rsidRDefault="002A50E5">
            <w:pPr>
              <w:pStyle w:val="BodyText"/>
              <w:ind w:left="0"/>
              <w:rPr>
                <w:i/>
                <w:iCs/>
              </w:rPr>
            </w:pPr>
            <w:r>
              <w:rPr>
                <w:i/>
                <w:iCs/>
              </w:rPr>
              <w:t>Prepared by</w:t>
            </w:r>
          </w:p>
        </w:tc>
        <w:tc>
          <w:tcPr>
            <w:tcW w:w="7332" w:type="dxa"/>
          </w:tcPr>
          <w:p w:rsidR="002A50E5" w:rsidRDefault="006B5CA7">
            <w:pPr>
              <w:pStyle w:val="BodyText"/>
              <w:ind w:left="0"/>
              <w:rPr>
                <w:i/>
                <w:iCs/>
              </w:rPr>
            </w:pPr>
            <w:r>
              <w:rPr>
                <w:i/>
                <w:iCs/>
              </w:rPr>
              <w:t xml:space="preserve">Matt </w:t>
            </w:r>
            <w:proofErr w:type="spellStart"/>
            <w:r>
              <w:rPr>
                <w:i/>
                <w:iCs/>
              </w:rPr>
              <w:t>Rayment</w:t>
            </w:r>
            <w:proofErr w:type="spellEnd"/>
            <w:r>
              <w:rPr>
                <w:i/>
                <w:iCs/>
              </w:rPr>
              <w:t xml:space="preserve">, </w:t>
            </w:r>
            <w:proofErr w:type="spellStart"/>
            <w:r>
              <w:rPr>
                <w:i/>
                <w:iCs/>
              </w:rPr>
              <w:t>Mav</w:t>
            </w:r>
            <w:proofErr w:type="spellEnd"/>
            <w:r>
              <w:rPr>
                <w:i/>
                <w:iCs/>
              </w:rPr>
              <w:t xml:space="preserve"> </w:t>
            </w:r>
            <w:proofErr w:type="spellStart"/>
            <w:r>
              <w:rPr>
                <w:i/>
                <w:iCs/>
              </w:rPr>
              <w:t>Pieterse</w:t>
            </w:r>
            <w:proofErr w:type="spellEnd"/>
            <w:r>
              <w:rPr>
                <w:i/>
                <w:iCs/>
              </w:rPr>
              <w:t xml:space="preserve">, </w:t>
            </w:r>
            <w:proofErr w:type="spellStart"/>
            <w:r>
              <w:rPr>
                <w:i/>
                <w:iCs/>
              </w:rPr>
              <w:t>Jeppe</w:t>
            </w:r>
            <w:proofErr w:type="spellEnd"/>
            <w:r>
              <w:rPr>
                <w:i/>
                <w:iCs/>
              </w:rPr>
              <w:t xml:space="preserve"> </w:t>
            </w:r>
            <w:proofErr w:type="spellStart"/>
            <w:r>
              <w:rPr>
                <w:i/>
                <w:iCs/>
              </w:rPr>
              <w:t>Graugaard</w:t>
            </w:r>
            <w:proofErr w:type="spellEnd"/>
            <w:r w:rsidR="00217297">
              <w:rPr>
                <w:i/>
                <w:iCs/>
              </w:rPr>
              <w:t>, Roger Buisson</w:t>
            </w:r>
          </w:p>
        </w:tc>
      </w:tr>
      <w:tr w:rsidR="002A50E5">
        <w:tc>
          <w:tcPr>
            <w:tcW w:w="1434" w:type="dxa"/>
          </w:tcPr>
          <w:p w:rsidR="002A50E5" w:rsidRDefault="002A50E5">
            <w:pPr>
              <w:pStyle w:val="BodyText"/>
              <w:ind w:left="0"/>
              <w:rPr>
                <w:i/>
                <w:iCs/>
              </w:rPr>
            </w:pPr>
            <w:r>
              <w:rPr>
                <w:i/>
                <w:iCs/>
              </w:rPr>
              <w:t>Checked by</w:t>
            </w:r>
          </w:p>
        </w:tc>
        <w:tc>
          <w:tcPr>
            <w:tcW w:w="7332" w:type="dxa"/>
          </w:tcPr>
          <w:p w:rsidR="002A50E5" w:rsidRDefault="00BC2A33" w:rsidP="002847BA">
            <w:pPr>
              <w:pStyle w:val="BodyText"/>
              <w:ind w:left="0"/>
              <w:rPr>
                <w:i/>
                <w:iCs/>
              </w:rPr>
            </w:pPr>
            <w:r>
              <w:rPr>
                <w:i/>
                <w:iCs/>
              </w:rPr>
              <w:t xml:space="preserve">Matt </w:t>
            </w:r>
            <w:proofErr w:type="spellStart"/>
            <w:r>
              <w:rPr>
                <w:i/>
                <w:iCs/>
              </w:rPr>
              <w:t>Raymen</w:t>
            </w:r>
            <w:r w:rsidR="006B5CA7">
              <w:rPr>
                <w:i/>
                <w:iCs/>
              </w:rPr>
              <w:t>t</w:t>
            </w:r>
            <w:proofErr w:type="spellEnd"/>
          </w:p>
        </w:tc>
      </w:tr>
      <w:tr w:rsidR="002A50E5">
        <w:tc>
          <w:tcPr>
            <w:tcW w:w="1434" w:type="dxa"/>
          </w:tcPr>
          <w:p w:rsidR="002A50E5" w:rsidRDefault="002A50E5">
            <w:pPr>
              <w:pStyle w:val="BodyText"/>
              <w:ind w:left="0"/>
              <w:rPr>
                <w:i/>
                <w:iCs/>
              </w:rPr>
            </w:pPr>
            <w:r>
              <w:rPr>
                <w:i/>
                <w:iCs/>
              </w:rPr>
              <w:t>Date</w:t>
            </w:r>
          </w:p>
        </w:tc>
        <w:tc>
          <w:tcPr>
            <w:tcW w:w="7332" w:type="dxa"/>
          </w:tcPr>
          <w:p w:rsidR="002A50E5" w:rsidRDefault="00A34E54" w:rsidP="00FD77ED">
            <w:pPr>
              <w:pStyle w:val="BodyText"/>
              <w:ind w:left="0"/>
              <w:rPr>
                <w:i/>
                <w:iCs/>
              </w:rPr>
            </w:pPr>
            <w:r>
              <w:rPr>
                <w:i/>
                <w:iCs/>
              </w:rPr>
              <w:t>27</w:t>
            </w:r>
            <w:r w:rsidR="00C13E73">
              <w:rPr>
                <w:i/>
                <w:iCs/>
              </w:rPr>
              <w:t xml:space="preserve"> May</w:t>
            </w:r>
            <w:r w:rsidR="00CB2FB5">
              <w:rPr>
                <w:i/>
                <w:iCs/>
              </w:rPr>
              <w:t xml:space="preserve"> 20</w:t>
            </w:r>
            <w:r w:rsidR="00BC2A33">
              <w:rPr>
                <w:i/>
                <w:iCs/>
              </w:rPr>
              <w:t>1</w:t>
            </w:r>
            <w:r w:rsidR="00CB2FB5">
              <w:rPr>
                <w:i/>
                <w:iCs/>
              </w:rPr>
              <w:t>0</w:t>
            </w:r>
          </w:p>
        </w:tc>
      </w:tr>
    </w:tbl>
    <w:p w:rsidR="002A50E5" w:rsidRDefault="002A50E5">
      <w:pPr>
        <w:pStyle w:val="BodyText"/>
        <w:ind w:left="0"/>
        <w:rPr>
          <w:rFonts w:ascii="Arial Narrow" w:hAnsi="Arial Narrow"/>
          <w:b/>
          <w:bCs/>
          <w:sz w:val="32"/>
        </w:rPr>
        <w:sectPr w:rsidR="002A50E5">
          <w:headerReference w:type="default" r:id="rId15"/>
          <w:footerReference w:type="default" r:id="rId16"/>
          <w:pgSz w:w="11907" w:h="16840" w:code="9"/>
          <w:pgMar w:top="1985" w:right="1701" w:bottom="1701" w:left="1588" w:header="851" w:footer="851" w:gutter="0"/>
          <w:cols w:space="720"/>
          <w:docGrid w:linePitch="212"/>
        </w:sectPr>
      </w:pPr>
    </w:p>
    <w:p w:rsidR="002A50E5" w:rsidRDefault="002A50E5">
      <w:pPr>
        <w:pStyle w:val="BodyText"/>
        <w:ind w:left="0"/>
        <w:rPr>
          <w:rFonts w:ascii="Arial Narrow" w:hAnsi="Arial Narrow"/>
          <w:b/>
          <w:bCs/>
          <w:sz w:val="32"/>
        </w:rPr>
      </w:pPr>
      <w:r>
        <w:rPr>
          <w:rFonts w:ascii="Arial Narrow" w:hAnsi="Arial Narrow"/>
          <w:b/>
          <w:bCs/>
          <w:sz w:val="32"/>
        </w:rPr>
        <w:lastRenderedPageBreak/>
        <w:t>CONTENTS</w:t>
      </w:r>
    </w:p>
    <w:p w:rsidR="002A50E5" w:rsidRDefault="002A50E5">
      <w:pPr>
        <w:pStyle w:val="TOC1"/>
        <w:tabs>
          <w:tab w:val="left" w:pos="403"/>
          <w:tab w:val="right" w:leader="dot" w:pos="8608"/>
        </w:tabs>
      </w:pPr>
    </w:p>
    <w:p w:rsidR="00081CB8" w:rsidRDefault="009966E1">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r>
        <w:rPr>
          <w:caps w:val="0"/>
        </w:rPr>
        <w:fldChar w:fldCharType="begin"/>
      </w:r>
      <w:r w:rsidR="00B0373D">
        <w:rPr>
          <w:caps w:val="0"/>
        </w:rPr>
        <w:instrText xml:space="preserve"> TOC \o "1-2" \h \z \u </w:instrText>
      </w:r>
      <w:r>
        <w:rPr>
          <w:caps w:val="0"/>
        </w:rPr>
        <w:fldChar w:fldCharType="separate"/>
      </w:r>
      <w:hyperlink w:anchor="_Toc258419735" w:history="1">
        <w:r w:rsidR="00081CB8" w:rsidRPr="00463485">
          <w:rPr>
            <w:rStyle w:val="Hyperlink"/>
            <w:noProof/>
          </w:rPr>
          <w:t>1</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INTRODUCTION</w:t>
        </w:r>
        <w:r w:rsidR="00081CB8">
          <w:rPr>
            <w:noProof/>
            <w:webHidden/>
          </w:rPr>
          <w:tab/>
        </w:r>
        <w:r>
          <w:rPr>
            <w:noProof/>
            <w:webHidden/>
          </w:rPr>
          <w:fldChar w:fldCharType="begin"/>
        </w:r>
        <w:r w:rsidR="00081CB8">
          <w:rPr>
            <w:noProof/>
            <w:webHidden/>
          </w:rPr>
          <w:instrText xml:space="preserve"> PAGEREF _Toc258419735 \h </w:instrText>
        </w:r>
        <w:r>
          <w:rPr>
            <w:noProof/>
            <w:webHidden/>
          </w:rPr>
        </w:r>
        <w:r>
          <w:rPr>
            <w:noProof/>
            <w:webHidden/>
          </w:rPr>
          <w:fldChar w:fldCharType="separate"/>
        </w:r>
        <w:r w:rsidR="00C13E73">
          <w:rPr>
            <w:noProof/>
            <w:webHidden/>
          </w:rPr>
          <w:t>1</w:t>
        </w:r>
        <w:r>
          <w:rPr>
            <w:noProof/>
            <w:webHidden/>
          </w:rPr>
          <w:fldChar w:fldCharType="end"/>
        </w:r>
      </w:hyperlink>
    </w:p>
    <w:p w:rsidR="00081CB8" w:rsidRDefault="00B41415">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hyperlink w:anchor="_Toc258419736" w:history="1">
        <w:r w:rsidR="00081CB8" w:rsidRPr="00463485">
          <w:rPr>
            <w:rStyle w:val="Hyperlink"/>
            <w:noProof/>
          </w:rPr>
          <w:t>2</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Method</w:t>
        </w:r>
        <w:r w:rsidR="00081CB8">
          <w:rPr>
            <w:noProof/>
            <w:webHidden/>
          </w:rPr>
          <w:tab/>
        </w:r>
        <w:r w:rsidR="009966E1">
          <w:rPr>
            <w:noProof/>
            <w:webHidden/>
          </w:rPr>
          <w:fldChar w:fldCharType="begin"/>
        </w:r>
        <w:r w:rsidR="00081CB8">
          <w:rPr>
            <w:noProof/>
            <w:webHidden/>
          </w:rPr>
          <w:instrText xml:space="preserve"> PAGEREF _Toc258419736 \h </w:instrText>
        </w:r>
        <w:r w:rsidR="009966E1">
          <w:rPr>
            <w:noProof/>
            <w:webHidden/>
          </w:rPr>
        </w:r>
        <w:r w:rsidR="009966E1">
          <w:rPr>
            <w:noProof/>
            <w:webHidden/>
          </w:rPr>
          <w:fldChar w:fldCharType="separate"/>
        </w:r>
        <w:r w:rsidR="00C13E73">
          <w:rPr>
            <w:noProof/>
            <w:webHidden/>
          </w:rPr>
          <w:t>2</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37" w:history="1">
        <w:r w:rsidR="00081CB8" w:rsidRPr="00463485">
          <w:rPr>
            <w:rStyle w:val="Hyperlink"/>
            <w:noProof/>
          </w:rPr>
          <w:t>2.1</w:t>
        </w:r>
        <w:r w:rsidR="00081CB8">
          <w:rPr>
            <w:rFonts w:asciiTheme="minorHAnsi" w:eastAsiaTheme="minorEastAsia" w:hAnsiTheme="minorHAnsi" w:cstheme="minorBidi"/>
            <w:noProof/>
            <w:sz w:val="22"/>
            <w:szCs w:val="22"/>
            <w:lang w:eastAsia="en-GB"/>
          </w:rPr>
          <w:tab/>
        </w:r>
        <w:r w:rsidR="00081CB8" w:rsidRPr="00463485">
          <w:rPr>
            <w:rStyle w:val="Hyperlink"/>
            <w:noProof/>
          </w:rPr>
          <w:t>Overview of Approach</w:t>
        </w:r>
        <w:r w:rsidR="00081CB8">
          <w:rPr>
            <w:noProof/>
            <w:webHidden/>
          </w:rPr>
          <w:tab/>
        </w:r>
        <w:r w:rsidR="009966E1">
          <w:rPr>
            <w:noProof/>
            <w:webHidden/>
          </w:rPr>
          <w:fldChar w:fldCharType="begin"/>
        </w:r>
        <w:r w:rsidR="00081CB8">
          <w:rPr>
            <w:noProof/>
            <w:webHidden/>
          </w:rPr>
          <w:instrText xml:space="preserve"> PAGEREF _Toc258419737 \h </w:instrText>
        </w:r>
        <w:r w:rsidR="009966E1">
          <w:rPr>
            <w:noProof/>
            <w:webHidden/>
          </w:rPr>
        </w:r>
        <w:r w:rsidR="009966E1">
          <w:rPr>
            <w:noProof/>
            <w:webHidden/>
          </w:rPr>
          <w:fldChar w:fldCharType="separate"/>
        </w:r>
        <w:r w:rsidR="00C13E73">
          <w:rPr>
            <w:noProof/>
            <w:webHidden/>
          </w:rPr>
          <w:t>2</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38" w:history="1">
        <w:r w:rsidR="00081CB8" w:rsidRPr="00463485">
          <w:rPr>
            <w:rStyle w:val="Hyperlink"/>
            <w:noProof/>
          </w:rPr>
          <w:t>2.2</w:t>
        </w:r>
        <w:r w:rsidR="00081CB8">
          <w:rPr>
            <w:rFonts w:asciiTheme="minorHAnsi" w:eastAsiaTheme="minorEastAsia" w:hAnsiTheme="minorHAnsi" w:cstheme="minorBidi"/>
            <w:noProof/>
            <w:sz w:val="22"/>
            <w:szCs w:val="22"/>
            <w:lang w:eastAsia="en-GB"/>
          </w:rPr>
          <w:tab/>
        </w:r>
        <w:r w:rsidR="00081CB8" w:rsidRPr="00463485">
          <w:rPr>
            <w:rStyle w:val="Hyperlink"/>
            <w:noProof/>
          </w:rPr>
          <w:t>HAP Costings</w:t>
        </w:r>
        <w:r w:rsidR="00081CB8">
          <w:rPr>
            <w:noProof/>
            <w:webHidden/>
          </w:rPr>
          <w:tab/>
        </w:r>
        <w:r w:rsidR="009966E1">
          <w:rPr>
            <w:noProof/>
            <w:webHidden/>
          </w:rPr>
          <w:fldChar w:fldCharType="begin"/>
        </w:r>
        <w:r w:rsidR="00081CB8">
          <w:rPr>
            <w:noProof/>
            <w:webHidden/>
          </w:rPr>
          <w:instrText xml:space="preserve"> PAGEREF _Toc258419738 \h </w:instrText>
        </w:r>
        <w:r w:rsidR="009966E1">
          <w:rPr>
            <w:noProof/>
            <w:webHidden/>
          </w:rPr>
        </w:r>
        <w:r w:rsidR="009966E1">
          <w:rPr>
            <w:noProof/>
            <w:webHidden/>
          </w:rPr>
          <w:fldChar w:fldCharType="separate"/>
        </w:r>
        <w:r w:rsidR="00C13E73">
          <w:rPr>
            <w:noProof/>
            <w:webHidden/>
          </w:rPr>
          <w:t>3</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39" w:history="1">
        <w:r w:rsidR="00081CB8" w:rsidRPr="00463485">
          <w:rPr>
            <w:rStyle w:val="Hyperlink"/>
            <w:noProof/>
          </w:rPr>
          <w:t>2.3</w:t>
        </w:r>
        <w:r w:rsidR="00081CB8">
          <w:rPr>
            <w:rFonts w:asciiTheme="minorHAnsi" w:eastAsiaTheme="minorEastAsia" w:hAnsiTheme="minorHAnsi" w:cstheme="minorBidi"/>
            <w:noProof/>
            <w:sz w:val="22"/>
            <w:szCs w:val="22"/>
            <w:lang w:eastAsia="en-GB"/>
          </w:rPr>
          <w:tab/>
        </w:r>
        <w:r w:rsidR="00081CB8" w:rsidRPr="00463485">
          <w:rPr>
            <w:rStyle w:val="Hyperlink"/>
            <w:noProof/>
          </w:rPr>
          <w:t>SAP Costings – Individual Species</w:t>
        </w:r>
        <w:r w:rsidR="00081CB8">
          <w:rPr>
            <w:noProof/>
            <w:webHidden/>
          </w:rPr>
          <w:tab/>
        </w:r>
        <w:r w:rsidR="009966E1">
          <w:rPr>
            <w:noProof/>
            <w:webHidden/>
          </w:rPr>
          <w:fldChar w:fldCharType="begin"/>
        </w:r>
        <w:r w:rsidR="00081CB8">
          <w:rPr>
            <w:noProof/>
            <w:webHidden/>
          </w:rPr>
          <w:instrText xml:space="preserve"> PAGEREF _Toc258419739 \h </w:instrText>
        </w:r>
        <w:r w:rsidR="009966E1">
          <w:rPr>
            <w:noProof/>
            <w:webHidden/>
          </w:rPr>
        </w:r>
        <w:r w:rsidR="009966E1">
          <w:rPr>
            <w:noProof/>
            <w:webHidden/>
          </w:rPr>
          <w:fldChar w:fldCharType="separate"/>
        </w:r>
        <w:r w:rsidR="00C13E73">
          <w:rPr>
            <w:noProof/>
            <w:webHidden/>
          </w:rPr>
          <w:t>6</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40" w:history="1">
        <w:r w:rsidR="00081CB8" w:rsidRPr="00463485">
          <w:rPr>
            <w:rStyle w:val="Hyperlink"/>
            <w:noProof/>
          </w:rPr>
          <w:t>2.4</w:t>
        </w:r>
        <w:r w:rsidR="00081CB8">
          <w:rPr>
            <w:rFonts w:asciiTheme="minorHAnsi" w:eastAsiaTheme="minorEastAsia" w:hAnsiTheme="minorHAnsi" w:cstheme="minorBidi"/>
            <w:noProof/>
            <w:sz w:val="22"/>
            <w:szCs w:val="22"/>
            <w:lang w:eastAsia="en-GB"/>
          </w:rPr>
          <w:tab/>
        </w:r>
        <w:r w:rsidR="00081CB8" w:rsidRPr="00463485">
          <w:rPr>
            <w:rStyle w:val="Hyperlink"/>
            <w:noProof/>
          </w:rPr>
          <w:t>SAP Costings – Widespread Species</w:t>
        </w:r>
        <w:r w:rsidR="00081CB8">
          <w:rPr>
            <w:noProof/>
            <w:webHidden/>
          </w:rPr>
          <w:tab/>
        </w:r>
        <w:r w:rsidR="009966E1">
          <w:rPr>
            <w:noProof/>
            <w:webHidden/>
          </w:rPr>
          <w:fldChar w:fldCharType="begin"/>
        </w:r>
        <w:r w:rsidR="00081CB8">
          <w:rPr>
            <w:noProof/>
            <w:webHidden/>
          </w:rPr>
          <w:instrText xml:space="preserve"> PAGEREF _Toc258419740 \h </w:instrText>
        </w:r>
        <w:r w:rsidR="009966E1">
          <w:rPr>
            <w:noProof/>
            <w:webHidden/>
          </w:rPr>
        </w:r>
        <w:r w:rsidR="009966E1">
          <w:rPr>
            <w:noProof/>
            <w:webHidden/>
          </w:rPr>
          <w:fldChar w:fldCharType="separate"/>
        </w:r>
        <w:r w:rsidR="00C13E73">
          <w:rPr>
            <w:noProof/>
            <w:webHidden/>
          </w:rPr>
          <w:t>8</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41" w:history="1">
        <w:r w:rsidR="00081CB8" w:rsidRPr="00463485">
          <w:rPr>
            <w:rStyle w:val="Hyperlink"/>
            <w:noProof/>
          </w:rPr>
          <w:t>2.5</w:t>
        </w:r>
        <w:r w:rsidR="00081CB8">
          <w:rPr>
            <w:rFonts w:asciiTheme="minorHAnsi" w:eastAsiaTheme="minorEastAsia" w:hAnsiTheme="minorHAnsi" w:cstheme="minorBidi"/>
            <w:noProof/>
            <w:sz w:val="22"/>
            <w:szCs w:val="22"/>
            <w:lang w:eastAsia="en-GB"/>
          </w:rPr>
          <w:tab/>
        </w:r>
        <w:r w:rsidR="00081CB8" w:rsidRPr="00463485">
          <w:rPr>
            <w:rStyle w:val="Hyperlink"/>
            <w:noProof/>
          </w:rPr>
          <w:t>BAP Expenditures</w:t>
        </w:r>
        <w:r w:rsidR="00081CB8">
          <w:rPr>
            <w:noProof/>
            <w:webHidden/>
          </w:rPr>
          <w:tab/>
        </w:r>
        <w:r w:rsidR="009966E1">
          <w:rPr>
            <w:noProof/>
            <w:webHidden/>
          </w:rPr>
          <w:fldChar w:fldCharType="begin"/>
        </w:r>
        <w:r w:rsidR="00081CB8">
          <w:rPr>
            <w:noProof/>
            <w:webHidden/>
          </w:rPr>
          <w:instrText xml:space="preserve"> PAGEREF _Toc258419741 \h </w:instrText>
        </w:r>
        <w:r w:rsidR="009966E1">
          <w:rPr>
            <w:noProof/>
            <w:webHidden/>
          </w:rPr>
        </w:r>
        <w:r w:rsidR="009966E1">
          <w:rPr>
            <w:noProof/>
            <w:webHidden/>
          </w:rPr>
          <w:fldChar w:fldCharType="separate"/>
        </w:r>
        <w:r w:rsidR="00C13E73">
          <w:rPr>
            <w:noProof/>
            <w:webHidden/>
          </w:rPr>
          <w:t>9</w:t>
        </w:r>
        <w:r w:rsidR="009966E1">
          <w:rPr>
            <w:noProof/>
            <w:webHidden/>
          </w:rPr>
          <w:fldChar w:fldCharType="end"/>
        </w:r>
      </w:hyperlink>
    </w:p>
    <w:p w:rsidR="00081CB8" w:rsidRDefault="00B41415">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hyperlink w:anchor="_Toc258419742" w:history="1">
        <w:r w:rsidR="00081CB8" w:rsidRPr="00463485">
          <w:rPr>
            <w:rStyle w:val="Hyperlink"/>
            <w:noProof/>
          </w:rPr>
          <w:t>3</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hap costings</w:t>
        </w:r>
        <w:r w:rsidR="00081CB8">
          <w:rPr>
            <w:noProof/>
            <w:webHidden/>
          </w:rPr>
          <w:tab/>
        </w:r>
        <w:r w:rsidR="009966E1">
          <w:rPr>
            <w:noProof/>
            <w:webHidden/>
          </w:rPr>
          <w:fldChar w:fldCharType="begin"/>
        </w:r>
        <w:r w:rsidR="00081CB8">
          <w:rPr>
            <w:noProof/>
            <w:webHidden/>
          </w:rPr>
          <w:instrText xml:space="preserve"> PAGEREF _Toc258419742 \h </w:instrText>
        </w:r>
        <w:r w:rsidR="009966E1">
          <w:rPr>
            <w:noProof/>
            <w:webHidden/>
          </w:rPr>
        </w:r>
        <w:r w:rsidR="009966E1">
          <w:rPr>
            <w:noProof/>
            <w:webHidden/>
          </w:rPr>
          <w:fldChar w:fldCharType="separate"/>
        </w:r>
        <w:r w:rsidR="00C13E73">
          <w:rPr>
            <w:noProof/>
            <w:webHidden/>
          </w:rPr>
          <w:t>13</w:t>
        </w:r>
        <w:r w:rsidR="009966E1">
          <w:rPr>
            <w:noProof/>
            <w:webHidden/>
          </w:rPr>
          <w:fldChar w:fldCharType="end"/>
        </w:r>
      </w:hyperlink>
    </w:p>
    <w:p w:rsidR="00081CB8" w:rsidRDefault="00B41415">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hyperlink w:anchor="_Toc258419743" w:history="1">
        <w:r w:rsidR="00081CB8" w:rsidRPr="00463485">
          <w:rPr>
            <w:rStyle w:val="Hyperlink"/>
            <w:noProof/>
          </w:rPr>
          <w:t>4</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Sap Costings – Individual Species</w:t>
        </w:r>
        <w:r w:rsidR="00081CB8">
          <w:rPr>
            <w:noProof/>
            <w:webHidden/>
          </w:rPr>
          <w:tab/>
        </w:r>
        <w:r w:rsidR="009966E1">
          <w:rPr>
            <w:noProof/>
            <w:webHidden/>
          </w:rPr>
          <w:fldChar w:fldCharType="begin"/>
        </w:r>
        <w:r w:rsidR="00081CB8">
          <w:rPr>
            <w:noProof/>
            <w:webHidden/>
          </w:rPr>
          <w:instrText xml:space="preserve"> PAGEREF _Toc258419743 \h </w:instrText>
        </w:r>
        <w:r w:rsidR="009966E1">
          <w:rPr>
            <w:noProof/>
            <w:webHidden/>
          </w:rPr>
        </w:r>
        <w:r w:rsidR="009966E1">
          <w:rPr>
            <w:noProof/>
            <w:webHidden/>
          </w:rPr>
          <w:fldChar w:fldCharType="separate"/>
        </w:r>
        <w:r w:rsidR="00C13E73">
          <w:rPr>
            <w:noProof/>
            <w:webHidden/>
          </w:rPr>
          <w:t>16</w:t>
        </w:r>
        <w:r w:rsidR="009966E1">
          <w:rPr>
            <w:noProof/>
            <w:webHidden/>
          </w:rPr>
          <w:fldChar w:fldCharType="end"/>
        </w:r>
      </w:hyperlink>
    </w:p>
    <w:p w:rsidR="00081CB8" w:rsidRDefault="00B41415">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hyperlink w:anchor="_Toc258419744" w:history="1">
        <w:r w:rsidR="00081CB8" w:rsidRPr="00463485">
          <w:rPr>
            <w:rStyle w:val="Hyperlink"/>
            <w:noProof/>
          </w:rPr>
          <w:t>5</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Sap costings – Widespread species</w:t>
        </w:r>
        <w:r w:rsidR="00081CB8">
          <w:rPr>
            <w:noProof/>
            <w:webHidden/>
          </w:rPr>
          <w:tab/>
        </w:r>
        <w:r w:rsidR="009966E1">
          <w:rPr>
            <w:noProof/>
            <w:webHidden/>
          </w:rPr>
          <w:fldChar w:fldCharType="begin"/>
        </w:r>
        <w:r w:rsidR="00081CB8">
          <w:rPr>
            <w:noProof/>
            <w:webHidden/>
          </w:rPr>
          <w:instrText xml:space="preserve"> PAGEREF _Toc258419744 \h </w:instrText>
        </w:r>
        <w:r w:rsidR="009966E1">
          <w:rPr>
            <w:noProof/>
            <w:webHidden/>
          </w:rPr>
        </w:r>
        <w:r w:rsidR="009966E1">
          <w:rPr>
            <w:noProof/>
            <w:webHidden/>
          </w:rPr>
          <w:fldChar w:fldCharType="separate"/>
        </w:r>
        <w:r w:rsidR="00C13E73">
          <w:rPr>
            <w:noProof/>
            <w:webHidden/>
          </w:rPr>
          <w:t>17</w:t>
        </w:r>
        <w:r w:rsidR="009966E1">
          <w:rPr>
            <w:noProof/>
            <w:webHidden/>
          </w:rPr>
          <w:fldChar w:fldCharType="end"/>
        </w:r>
      </w:hyperlink>
    </w:p>
    <w:p w:rsidR="00081CB8" w:rsidRDefault="00B41415">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hyperlink w:anchor="_Toc258419745" w:history="1">
        <w:r w:rsidR="00081CB8" w:rsidRPr="00463485">
          <w:rPr>
            <w:rStyle w:val="Hyperlink"/>
            <w:noProof/>
          </w:rPr>
          <w:t>6</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BAP funding</w:t>
        </w:r>
        <w:r w:rsidR="00081CB8">
          <w:rPr>
            <w:noProof/>
            <w:webHidden/>
          </w:rPr>
          <w:tab/>
        </w:r>
        <w:r w:rsidR="009966E1">
          <w:rPr>
            <w:noProof/>
            <w:webHidden/>
          </w:rPr>
          <w:fldChar w:fldCharType="begin"/>
        </w:r>
        <w:r w:rsidR="00081CB8">
          <w:rPr>
            <w:noProof/>
            <w:webHidden/>
          </w:rPr>
          <w:instrText xml:space="preserve"> PAGEREF _Toc258419745 \h </w:instrText>
        </w:r>
        <w:r w:rsidR="009966E1">
          <w:rPr>
            <w:noProof/>
            <w:webHidden/>
          </w:rPr>
        </w:r>
        <w:r w:rsidR="009966E1">
          <w:rPr>
            <w:noProof/>
            <w:webHidden/>
          </w:rPr>
          <w:fldChar w:fldCharType="separate"/>
        </w:r>
        <w:r w:rsidR="00C13E73">
          <w:rPr>
            <w:noProof/>
            <w:webHidden/>
          </w:rPr>
          <w:t>19</w:t>
        </w:r>
        <w:r w:rsidR="009966E1">
          <w:rPr>
            <w:noProof/>
            <w:webHidden/>
          </w:rPr>
          <w:fldChar w:fldCharType="end"/>
        </w:r>
      </w:hyperlink>
    </w:p>
    <w:p w:rsidR="00081CB8" w:rsidRDefault="00B41415">
      <w:pPr>
        <w:pStyle w:val="TOC1"/>
        <w:tabs>
          <w:tab w:val="left" w:pos="331"/>
          <w:tab w:val="right" w:leader="dot" w:pos="8608"/>
        </w:tabs>
        <w:rPr>
          <w:rFonts w:asciiTheme="minorHAnsi" w:eastAsiaTheme="minorEastAsia" w:hAnsiTheme="minorHAnsi" w:cstheme="minorBidi"/>
          <w:b w:val="0"/>
          <w:caps w:val="0"/>
          <w:noProof/>
          <w:sz w:val="22"/>
          <w:szCs w:val="22"/>
          <w:lang w:eastAsia="en-GB"/>
        </w:rPr>
      </w:pPr>
      <w:hyperlink w:anchor="_Toc258419746" w:history="1">
        <w:r w:rsidR="00081CB8" w:rsidRPr="00463485">
          <w:rPr>
            <w:rStyle w:val="Hyperlink"/>
            <w:noProof/>
          </w:rPr>
          <w:t>7</w:t>
        </w:r>
        <w:r w:rsidR="00081CB8">
          <w:rPr>
            <w:rFonts w:asciiTheme="minorHAnsi" w:eastAsiaTheme="minorEastAsia" w:hAnsiTheme="minorHAnsi" w:cstheme="minorBidi"/>
            <w:b w:val="0"/>
            <w:caps w:val="0"/>
            <w:noProof/>
            <w:sz w:val="22"/>
            <w:szCs w:val="22"/>
            <w:lang w:eastAsia="en-GB"/>
          </w:rPr>
          <w:tab/>
        </w:r>
        <w:r w:rsidR="00081CB8" w:rsidRPr="00463485">
          <w:rPr>
            <w:rStyle w:val="Hyperlink"/>
            <w:noProof/>
          </w:rPr>
          <w:t>Summary and Conclusions</w:t>
        </w:r>
        <w:r w:rsidR="00081CB8">
          <w:rPr>
            <w:noProof/>
            <w:webHidden/>
          </w:rPr>
          <w:tab/>
        </w:r>
        <w:r w:rsidR="009966E1">
          <w:rPr>
            <w:noProof/>
            <w:webHidden/>
          </w:rPr>
          <w:fldChar w:fldCharType="begin"/>
        </w:r>
        <w:r w:rsidR="00081CB8">
          <w:rPr>
            <w:noProof/>
            <w:webHidden/>
          </w:rPr>
          <w:instrText xml:space="preserve"> PAGEREF _Toc258419746 \h </w:instrText>
        </w:r>
        <w:r w:rsidR="009966E1">
          <w:rPr>
            <w:noProof/>
            <w:webHidden/>
          </w:rPr>
        </w:r>
        <w:r w:rsidR="009966E1">
          <w:rPr>
            <w:noProof/>
            <w:webHidden/>
          </w:rPr>
          <w:fldChar w:fldCharType="separate"/>
        </w:r>
        <w:r w:rsidR="00C13E73">
          <w:rPr>
            <w:noProof/>
            <w:webHidden/>
          </w:rPr>
          <w:t>21</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47" w:history="1">
        <w:r w:rsidR="00081CB8" w:rsidRPr="00463485">
          <w:rPr>
            <w:rStyle w:val="Hyperlink"/>
            <w:noProof/>
          </w:rPr>
          <w:t>7.1</w:t>
        </w:r>
        <w:r w:rsidR="00081CB8">
          <w:rPr>
            <w:rFonts w:asciiTheme="minorHAnsi" w:eastAsiaTheme="minorEastAsia" w:hAnsiTheme="minorHAnsi" w:cstheme="minorBidi"/>
            <w:noProof/>
            <w:sz w:val="22"/>
            <w:szCs w:val="22"/>
            <w:lang w:eastAsia="en-GB"/>
          </w:rPr>
          <w:tab/>
        </w:r>
        <w:r w:rsidR="00081CB8" w:rsidRPr="00463485">
          <w:rPr>
            <w:rStyle w:val="Hyperlink"/>
            <w:noProof/>
          </w:rPr>
          <w:t>Total Costs of Delivering the UKBAP</w:t>
        </w:r>
        <w:r w:rsidR="00081CB8">
          <w:rPr>
            <w:noProof/>
            <w:webHidden/>
          </w:rPr>
          <w:tab/>
        </w:r>
        <w:r w:rsidR="009966E1">
          <w:rPr>
            <w:noProof/>
            <w:webHidden/>
          </w:rPr>
          <w:fldChar w:fldCharType="begin"/>
        </w:r>
        <w:r w:rsidR="00081CB8">
          <w:rPr>
            <w:noProof/>
            <w:webHidden/>
          </w:rPr>
          <w:instrText xml:space="preserve"> PAGEREF _Toc258419747 \h </w:instrText>
        </w:r>
        <w:r w:rsidR="009966E1">
          <w:rPr>
            <w:noProof/>
            <w:webHidden/>
          </w:rPr>
        </w:r>
        <w:r w:rsidR="009966E1">
          <w:rPr>
            <w:noProof/>
            <w:webHidden/>
          </w:rPr>
          <w:fldChar w:fldCharType="separate"/>
        </w:r>
        <w:r w:rsidR="00C13E73">
          <w:rPr>
            <w:noProof/>
            <w:webHidden/>
          </w:rPr>
          <w:t>21</w:t>
        </w:r>
        <w:r w:rsidR="009966E1">
          <w:rPr>
            <w:noProof/>
            <w:webHidden/>
          </w:rPr>
          <w:fldChar w:fldCharType="end"/>
        </w:r>
      </w:hyperlink>
    </w:p>
    <w:p w:rsidR="00081CB8" w:rsidRDefault="00B41415">
      <w:pPr>
        <w:pStyle w:val="TOC2"/>
        <w:tabs>
          <w:tab w:val="left" w:pos="498"/>
          <w:tab w:val="right" w:leader="dot" w:pos="8608"/>
        </w:tabs>
        <w:rPr>
          <w:rFonts w:asciiTheme="minorHAnsi" w:eastAsiaTheme="minorEastAsia" w:hAnsiTheme="minorHAnsi" w:cstheme="minorBidi"/>
          <w:noProof/>
          <w:sz w:val="22"/>
          <w:szCs w:val="22"/>
          <w:lang w:eastAsia="en-GB"/>
        </w:rPr>
      </w:pPr>
      <w:hyperlink w:anchor="_Toc258419748" w:history="1">
        <w:r w:rsidR="00081CB8" w:rsidRPr="00463485">
          <w:rPr>
            <w:rStyle w:val="Hyperlink"/>
            <w:noProof/>
          </w:rPr>
          <w:t>7.2</w:t>
        </w:r>
        <w:r w:rsidR="00081CB8">
          <w:rPr>
            <w:rFonts w:asciiTheme="minorHAnsi" w:eastAsiaTheme="minorEastAsia" w:hAnsiTheme="minorHAnsi" w:cstheme="minorBidi"/>
            <w:noProof/>
            <w:sz w:val="22"/>
            <w:szCs w:val="22"/>
            <w:lang w:eastAsia="en-GB"/>
          </w:rPr>
          <w:tab/>
        </w:r>
        <w:r w:rsidR="00081CB8" w:rsidRPr="00463485">
          <w:rPr>
            <w:rStyle w:val="Hyperlink"/>
            <w:noProof/>
          </w:rPr>
          <w:t>Comparison of Costs and Expenditures</w:t>
        </w:r>
        <w:r w:rsidR="00081CB8">
          <w:rPr>
            <w:noProof/>
            <w:webHidden/>
          </w:rPr>
          <w:tab/>
        </w:r>
        <w:r w:rsidR="009966E1">
          <w:rPr>
            <w:noProof/>
            <w:webHidden/>
          </w:rPr>
          <w:fldChar w:fldCharType="begin"/>
        </w:r>
        <w:r w:rsidR="00081CB8">
          <w:rPr>
            <w:noProof/>
            <w:webHidden/>
          </w:rPr>
          <w:instrText xml:space="preserve"> PAGEREF _Toc258419748 \h </w:instrText>
        </w:r>
        <w:r w:rsidR="009966E1">
          <w:rPr>
            <w:noProof/>
            <w:webHidden/>
          </w:rPr>
        </w:r>
        <w:r w:rsidR="009966E1">
          <w:rPr>
            <w:noProof/>
            <w:webHidden/>
          </w:rPr>
          <w:fldChar w:fldCharType="separate"/>
        </w:r>
        <w:r w:rsidR="00C13E73">
          <w:rPr>
            <w:noProof/>
            <w:webHidden/>
          </w:rPr>
          <w:t>21</w:t>
        </w:r>
        <w:r w:rsidR="009966E1">
          <w:rPr>
            <w:noProof/>
            <w:webHidden/>
          </w:rPr>
          <w:fldChar w:fldCharType="end"/>
        </w:r>
      </w:hyperlink>
    </w:p>
    <w:p w:rsidR="00081CB8" w:rsidRDefault="00B41415">
      <w:pPr>
        <w:pStyle w:val="TOC1"/>
        <w:tabs>
          <w:tab w:val="right" w:leader="dot" w:pos="8608"/>
        </w:tabs>
        <w:rPr>
          <w:rFonts w:asciiTheme="minorHAnsi" w:eastAsiaTheme="minorEastAsia" w:hAnsiTheme="minorHAnsi" w:cstheme="minorBidi"/>
          <w:b w:val="0"/>
          <w:caps w:val="0"/>
          <w:noProof/>
          <w:sz w:val="22"/>
          <w:szCs w:val="22"/>
          <w:lang w:eastAsia="en-GB"/>
        </w:rPr>
      </w:pPr>
      <w:hyperlink w:anchor="_Toc258419749" w:history="1">
        <w:r w:rsidR="00081CB8" w:rsidRPr="00463485">
          <w:rPr>
            <w:rStyle w:val="Hyperlink"/>
            <w:noProof/>
          </w:rPr>
          <w:t>Annex 1: Consultees for hap costings</w:t>
        </w:r>
        <w:r w:rsidR="00081CB8">
          <w:rPr>
            <w:noProof/>
            <w:webHidden/>
          </w:rPr>
          <w:tab/>
        </w:r>
        <w:r w:rsidR="009966E1">
          <w:rPr>
            <w:noProof/>
            <w:webHidden/>
          </w:rPr>
          <w:fldChar w:fldCharType="begin"/>
        </w:r>
        <w:r w:rsidR="00081CB8">
          <w:rPr>
            <w:noProof/>
            <w:webHidden/>
          </w:rPr>
          <w:instrText xml:space="preserve"> PAGEREF _Toc258419749 \h </w:instrText>
        </w:r>
        <w:r w:rsidR="009966E1">
          <w:rPr>
            <w:noProof/>
            <w:webHidden/>
          </w:rPr>
        </w:r>
        <w:r w:rsidR="009966E1">
          <w:rPr>
            <w:noProof/>
            <w:webHidden/>
          </w:rPr>
          <w:fldChar w:fldCharType="separate"/>
        </w:r>
        <w:r w:rsidR="00C13E73">
          <w:rPr>
            <w:noProof/>
            <w:webHidden/>
          </w:rPr>
          <w:t>23</w:t>
        </w:r>
        <w:r w:rsidR="009966E1">
          <w:rPr>
            <w:noProof/>
            <w:webHidden/>
          </w:rPr>
          <w:fldChar w:fldCharType="end"/>
        </w:r>
      </w:hyperlink>
    </w:p>
    <w:p w:rsidR="00081CB8" w:rsidRDefault="00B41415">
      <w:pPr>
        <w:pStyle w:val="TOC1"/>
        <w:tabs>
          <w:tab w:val="right" w:leader="dot" w:pos="8608"/>
        </w:tabs>
        <w:rPr>
          <w:rFonts w:asciiTheme="minorHAnsi" w:eastAsiaTheme="minorEastAsia" w:hAnsiTheme="minorHAnsi" w:cstheme="minorBidi"/>
          <w:b w:val="0"/>
          <w:caps w:val="0"/>
          <w:noProof/>
          <w:sz w:val="22"/>
          <w:szCs w:val="22"/>
          <w:lang w:eastAsia="en-GB"/>
        </w:rPr>
      </w:pPr>
      <w:hyperlink w:anchor="_Toc258419750" w:history="1">
        <w:r w:rsidR="00081CB8" w:rsidRPr="00463485">
          <w:rPr>
            <w:rStyle w:val="Hyperlink"/>
            <w:noProof/>
          </w:rPr>
          <w:t>Annex 2: Widespread Species Costs</w:t>
        </w:r>
        <w:r w:rsidR="00081CB8">
          <w:rPr>
            <w:noProof/>
            <w:webHidden/>
          </w:rPr>
          <w:tab/>
        </w:r>
        <w:r w:rsidR="009966E1">
          <w:rPr>
            <w:noProof/>
            <w:webHidden/>
          </w:rPr>
          <w:fldChar w:fldCharType="begin"/>
        </w:r>
        <w:r w:rsidR="00081CB8">
          <w:rPr>
            <w:noProof/>
            <w:webHidden/>
          </w:rPr>
          <w:instrText xml:space="preserve"> PAGEREF _Toc258419750 \h </w:instrText>
        </w:r>
        <w:r w:rsidR="009966E1">
          <w:rPr>
            <w:noProof/>
            <w:webHidden/>
          </w:rPr>
        </w:r>
        <w:r w:rsidR="009966E1">
          <w:rPr>
            <w:noProof/>
            <w:webHidden/>
          </w:rPr>
          <w:fldChar w:fldCharType="separate"/>
        </w:r>
        <w:r w:rsidR="00C13E73">
          <w:rPr>
            <w:noProof/>
            <w:webHidden/>
          </w:rPr>
          <w:t>24</w:t>
        </w:r>
        <w:r w:rsidR="009966E1">
          <w:rPr>
            <w:noProof/>
            <w:webHidden/>
          </w:rPr>
          <w:fldChar w:fldCharType="end"/>
        </w:r>
      </w:hyperlink>
    </w:p>
    <w:p w:rsidR="00081CB8" w:rsidRDefault="00B41415">
      <w:pPr>
        <w:pStyle w:val="TOC1"/>
        <w:tabs>
          <w:tab w:val="right" w:leader="dot" w:pos="8608"/>
        </w:tabs>
        <w:rPr>
          <w:rFonts w:asciiTheme="minorHAnsi" w:eastAsiaTheme="minorEastAsia" w:hAnsiTheme="minorHAnsi" w:cstheme="minorBidi"/>
          <w:b w:val="0"/>
          <w:caps w:val="0"/>
          <w:noProof/>
          <w:sz w:val="22"/>
          <w:szCs w:val="22"/>
          <w:lang w:eastAsia="en-GB"/>
        </w:rPr>
      </w:pPr>
      <w:hyperlink w:anchor="_Toc258419751" w:history="1">
        <w:r w:rsidR="00081CB8" w:rsidRPr="00463485">
          <w:rPr>
            <w:rStyle w:val="Hyperlink"/>
            <w:noProof/>
          </w:rPr>
          <w:t>Annex 3: Revised Estimates of BAP Funding</w:t>
        </w:r>
        <w:r w:rsidR="00081CB8">
          <w:rPr>
            <w:noProof/>
            <w:webHidden/>
          </w:rPr>
          <w:tab/>
        </w:r>
        <w:r w:rsidR="009966E1">
          <w:rPr>
            <w:noProof/>
            <w:webHidden/>
          </w:rPr>
          <w:fldChar w:fldCharType="begin"/>
        </w:r>
        <w:r w:rsidR="00081CB8">
          <w:rPr>
            <w:noProof/>
            <w:webHidden/>
          </w:rPr>
          <w:instrText xml:space="preserve"> PAGEREF _Toc258419751 \h </w:instrText>
        </w:r>
        <w:r w:rsidR="009966E1">
          <w:rPr>
            <w:noProof/>
            <w:webHidden/>
          </w:rPr>
        </w:r>
        <w:r w:rsidR="009966E1">
          <w:rPr>
            <w:noProof/>
            <w:webHidden/>
          </w:rPr>
          <w:fldChar w:fldCharType="separate"/>
        </w:r>
        <w:r w:rsidR="00C13E73">
          <w:rPr>
            <w:noProof/>
            <w:webHidden/>
          </w:rPr>
          <w:t>25</w:t>
        </w:r>
        <w:r w:rsidR="009966E1">
          <w:rPr>
            <w:noProof/>
            <w:webHidden/>
          </w:rPr>
          <w:fldChar w:fldCharType="end"/>
        </w:r>
      </w:hyperlink>
    </w:p>
    <w:p w:rsidR="002A50E5" w:rsidRPr="00A61709" w:rsidRDefault="009966E1">
      <w:pPr>
        <w:pStyle w:val="BodyText"/>
      </w:pPr>
      <w:r>
        <w:rPr>
          <w:caps/>
        </w:rPr>
        <w:fldChar w:fldCharType="end"/>
      </w:r>
    </w:p>
    <w:p w:rsidR="002A50E5" w:rsidRPr="00A61709" w:rsidRDefault="002A50E5">
      <w:pPr>
        <w:pStyle w:val="BodyText"/>
      </w:pPr>
    </w:p>
    <w:bookmarkEnd w:id="0"/>
    <w:bookmarkEnd w:id="1"/>
    <w:p w:rsidR="003F391B" w:rsidRDefault="003F391B" w:rsidP="00DE6B6D">
      <w:pPr>
        <w:pStyle w:val="Heading1"/>
        <w:spacing w:before="240"/>
        <w:sectPr w:rsidR="003F391B" w:rsidSect="00230344">
          <w:footerReference w:type="even" r:id="rId17"/>
          <w:footerReference w:type="default" r:id="rId18"/>
          <w:pgSz w:w="11907" w:h="16840" w:code="9"/>
          <w:pgMar w:top="1985" w:right="1701" w:bottom="1701" w:left="1588" w:header="851" w:footer="851" w:gutter="0"/>
          <w:cols w:space="720"/>
          <w:docGrid w:linePitch="272"/>
        </w:sectPr>
      </w:pPr>
    </w:p>
    <w:p w:rsidR="002A50E5" w:rsidRPr="00A61709" w:rsidRDefault="002A50E5" w:rsidP="00DE6B6D">
      <w:pPr>
        <w:pStyle w:val="Heading1"/>
        <w:spacing w:before="240"/>
      </w:pPr>
      <w:bookmarkStart w:id="2" w:name="_Toc258419735"/>
      <w:r w:rsidRPr="00A61709">
        <w:lastRenderedPageBreak/>
        <w:t>INTRODUCTION</w:t>
      </w:r>
      <w:bookmarkEnd w:id="2"/>
    </w:p>
    <w:p w:rsidR="00D41215" w:rsidRDefault="003814CD" w:rsidP="00F65CF5">
      <w:pPr>
        <w:pStyle w:val="BodyText"/>
      </w:pPr>
      <w:proofErr w:type="spellStart"/>
      <w:r>
        <w:t>GHK</w:t>
      </w:r>
      <w:proofErr w:type="spellEnd"/>
      <w:r w:rsidR="00D41215">
        <w:t xml:space="preserve"> Consulting Ltd (</w:t>
      </w:r>
      <w:proofErr w:type="spellStart"/>
      <w:r w:rsidR="00D41215">
        <w:t>GHK</w:t>
      </w:r>
      <w:proofErr w:type="spellEnd"/>
      <w:r w:rsidR="00D41215">
        <w:t>)</w:t>
      </w:r>
      <w:r w:rsidR="006B5CA7">
        <w:t xml:space="preserve">, in conjunction with </w:t>
      </w:r>
      <w:proofErr w:type="spellStart"/>
      <w:r w:rsidR="006B5CA7">
        <w:t>RPS</w:t>
      </w:r>
      <w:proofErr w:type="spellEnd"/>
      <w:r w:rsidR="006B5CA7">
        <w:t xml:space="preserve"> Ecology</w:t>
      </w:r>
      <w:r w:rsidR="00D41215">
        <w:t xml:space="preserve"> (</w:t>
      </w:r>
      <w:proofErr w:type="spellStart"/>
      <w:r w:rsidR="00D41215">
        <w:t>RPS</w:t>
      </w:r>
      <w:proofErr w:type="spellEnd"/>
      <w:r w:rsidR="00D41215">
        <w:t>)</w:t>
      </w:r>
      <w:r w:rsidR="006B5CA7">
        <w:t>, was</w:t>
      </w:r>
      <w:r w:rsidR="00ED5E77">
        <w:t xml:space="preserve"> </w:t>
      </w:r>
      <w:r>
        <w:t>commissioned by</w:t>
      </w:r>
      <w:r w:rsidR="006B5CA7">
        <w:t xml:space="preserve"> Defra in January 2010 to update estimates of the costs of delivering the UK Biodiversity Action Plan (</w:t>
      </w:r>
      <w:proofErr w:type="spellStart"/>
      <w:r w:rsidR="006B5CA7">
        <w:t>UKBAP</w:t>
      </w:r>
      <w:proofErr w:type="spellEnd"/>
      <w:r w:rsidR="006B5CA7">
        <w:t>).</w:t>
      </w:r>
      <w:r w:rsidR="00D41215">
        <w:t xml:space="preserve">  </w:t>
      </w:r>
    </w:p>
    <w:p w:rsidR="006B5CA7" w:rsidRDefault="00D41215" w:rsidP="00D41215">
      <w:pPr>
        <w:pStyle w:val="BodyText"/>
      </w:pPr>
      <w:r>
        <w:t xml:space="preserve">The aim of this short study was to update previous estimates developed through a more detailed assessment completed by </w:t>
      </w:r>
      <w:proofErr w:type="spellStart"/>
      <w:r>
        <w:t>GHK</w:t>
      </w:r>
      <w:proofErr w:type="spellEnd"/>
      <w:r>
        <w:t xml:space="preserve"> and </w:t>
      </w:r>
      <w:proofErr w:type="spellStart"/>
      <w:r>
        <w:t>RPS</w:t>
      </w:r>
      <w:proofErr w:type="spellEnd"/>
      <w:r>
        <w:t xml:space="preserve"> in 2006, in order to make comparisons with new estimates of the benefits of the UK Biodiversity Action Plan derived from a current study by the University of Aberystwyth.  Together these two projects will help to inform an analysis of the relative costs and benefits of the UK BAP and to identify implications for policy.</w:t>
      </w:r>
    </w:p>
    <w:p w:rsidR="00D41215" w:rsidRDefault="00D41215" w:rsidP="00D41215">
      <w:pPr>
        <w:pStyle w:val="BodyText"/>
      </w:pPr>
      <w:r>
        <w:t>This draft final report presents the findings of the study for discussion with Defra and partners.  It is structured as follows:</w:t>
      </w:r>
    </w:p>
    <w:p w:rsidR="00D41215" w:rsidRDefault="00D41215" w:rsidP="00D41215">
      <w:pPr>
        <w:pStyle w:val="ListBullet0"/>
      </w:pPr>
      <w:r w:rsidRPr="00623F97">
        <w:t>Section 2</w:t>
      </w:r>
      <w:r>
        <w:t xml:space="preserve"> sets out the methods used to update the cost estimates;</w:t>
      </w:r>
    </w:p>
    <w:p w:rsidR="00D41215" w:rsidRDefault="00D41215" w:rsidP="00D41215">
      <w:pPr>
        <w:pStyle w:val="ListBullet0"/>
      </w:pPr>
      <w:r>
        <w:t xml:space="preserve">Section 3 presents an updated estimate of the costs of delivering Habitat Action Plans </w:t>
      </w:r>
      <w:r w:rsidR="00A47F46">
        <w:t>(</w:t>
      </w:r>
      <w:proofErr w:type="spellStart"/>
      <w:r w:rsidR="00A47F46">
        <w:t>HAPs</w:t>
      </w:r>
      <w:proofErr w:type="spellEnd"/>
      <w:r w:rsidR="00A47F46">
        <w:t>)</w:t>
      </w:r>
      <w:r>
        <w:t xml:space="preserve">; </w:t>
      </w:r>
    </w:p>
    <w:p w:rsidR="00D41215" w:rsidRPr="00143DD1" w:rsidRDefault="00D41215" w:rsidP="00D41215">
      <w:pPr>
        <w:pStyle w:val="ListBullet0"/>
      </w:pPr>
      <w:r>
        <w:t xml:space="preserve">Section 4 </w:t>
      </w:r>
      <w:r w:rsidR="00A47F46">
        <w:t>presents an updated estimate of the costs of delivering individual species action plans (</w:t>
      </w:r>
      <w:proofErr w:type="spellStart"/>
      <w:r w:rsidR="00A47F46">
        <w:t>SAPs</w:t>
      </w:r>
      <w:proofErr w:type="spellEnd"/>
      <w:r w:rsidR="00A47F46">
        <w:t>);</w:t>
      </w:r>
    </w:p>
    <w:p w:rsidR="00A47F46" w:rsidRDefault="00D41215" w:rsidP="00D41215">
      <w:pPr>
        <w:pStyle w:val="ListBullet0"/>
      </w:pPr>
      <w:r w:rsidRPr="00623F97">
        <w:t xml:space="preserve">Section </w:t>
      </w:r>
      <w:r w:rsidR="00A47F46">
        <w:t>5 presents updated estimates of the costs of action for widespread species;</w:t>
      </w:r>
    </w:p>
    <w:p w:rsidR="00A47F46" w:rsidRDefault="00A47F46" w:rsidP="00D41215">
      <w:pPr>
        <w:pStyle w:val="ListBullet0"/>
      </w:pPr>
      <w:r>
        <w:t xml:space="preserve">Section 6 presents new estimates of the levels of funding that help to contribute to </w:t>
      </w:r>
      <w:proofErr w:type="spellStart"/>
      <w:r>
        <w:t>UKBAP</w:t>
      </w:r>
      <w:proofErr w:type="spellEnd"/>
      <w:r>
        <w:t xml:space="preserve"> priorities;</w:t>
      </w:r>
    </w:p>
    <w:p w:rsidR="00A47F46" w:rsidRDefault="00A47F46" w:rsidP="00D41215">
      <w:pPr>
        <w:pStyle w:val="ListBullet0"/>
      </w:pPr>
      <w:r>
        <w:t xml:space="preserve">Section 7 presents the overall conclusions of the study, with regard to the overall costs of the </w:t>
      </w:r>
      <w:proofErr w:type="spellStart"/>
      <w:r>
        <w:t>UKBAP</w:t>
      </w:r>
      <w:proofErr w:type="spellEnd"/>
      <w:r>
        <w:t xml:space="preserve"> and the extent to which these are matched by available funding.</w:t>
      </w:r>
    </w:p>
    <w:p w:rsidR="00D41215" w:rsidRDefault="00217297" w:rsidP="00217297">
      <w:pPr>
        <w:pStyle w:val="BodyText"/>
      </w:pPr>
      <w:r>
        <w:t xml:space="preserve">There are </w:t>
      </w:r>
      <w:r w:rsidR="007D504E">
        <w:t>three</w:t>
      </w:r>
      <w:r>
        <w:t xml:space="preserve"> annexes:</w:t>
      </w:r>
    </w:p>
    <w:p w:rsidR="00217297" w:rsidRDefault="00217297" w:rsidP="007D504E">
      <w:pPr>
        <w:pStyle w:val="ListBullet0"/>
      </w:pPr>
      <w:r>
        <w:t xml:space="preserve">Annex 1 </w:t>
      </w:r>
      <w:r w:rsidR="007D504E">
        <w:t xml:space="preserve">lists the </w:t>
      </w:r>
      <w:proofErr w:type="spellStart"/>
      <w:r w:rsidR="007D504E">
        <w:t>consultees</w:t>
      </w:r>
      <w:proofErr w:type="spellEnd"/>
      <w:r w:rsidR="007D504E">
        <w:t xml:space="preserve"> who provided information for the HAP </w:t>
      </w:r>
      <w:proofErr w:type="spellStart"/>
      <w:r w:rsidR="007D504E">
        <w:t>costings</w:t>
      </w:r>
      <w:proofErr w:type="spellEnd"/>
      <w:r w:rsidR="007D504E">
        <w:t xml:space="preserve"> update;</w:t>
      </w:r>
    </w:p>
    <w:p w:rsidR="007D504E" w:rsidRDefault="007D504E" w:rsidP="007D504E">
      <w:pPr>
        <w:pStyle w:val="ListBullet0"/>
      </w:pPr>
      <w:r>
        <w:t>Annex 2 describes the work completed to update the widespread species costs;</w:t>
      </w:r>
    </w:p>
    <w:p w:rsidR="007D504E" w:rsidRPr="00672F49" w:rsidRDefault="007D504E" w:rsidP="007D504E">
      <w:pPr>
        <w:pStyle w:val="ListBullet0"/>
      </w:pPr>
      <w:r>
        <w:t>Annex 3 presents details of the revised estimates of UK BAP expenditures.</w:t>
      </w:r>
    </w:p>
    <w:p w:rsidR="00D41215" w:rsidRDefault="00D41215" w:rsidP="00D41215">
      <w:pPr>
        <w:pStyle w:val="BodyText"/>
      </w:pPr>
    </w:p>
    <w:p w:rsidR="006F7CB9" w:rsidRDefault="006F7CB9">
      <w:pPr>
        <w:spacing w:after="0" w:line="240" w:lineRule="auto"/>
        <w:ind w:left="0"/>
        <w:jc w:val="left"/>
        <w:rPr>
          <w:rFonts w:ascii="Arial Narrow" w:hAnsi="Arial Narrow"/>
          <w:b/>
          <w:caps/>
          <w:kern w:val="28"/>
          <w:sz w:val="32"/>
        </w:rPr>
      </w:pPr>
      <w:r>
        <w:br w:type="page"/>
      </w:r>
    </w:p>
    <w:p w:rsidR="00D41215" w:rsidRDefault="00D41215" w:rsidP="00D41215">
      <w:pPr>
        <w:pStyle w:val="Heading1"/>
        <w:spacing w:before="240"/>
      </w:pPr>
      <w:bookmarkStart w:id="3" w:name="_Toc258419736"/>
      <w:r>
        <w:lastRenderedPageBreak/>
        <w:t>Method</w:t>
      </w:r>
      <w:bookmarkEnd w:id="3"/>
    </w:p>
    <w:p w:rsidR="00EE6D67" w:rsidRDefault="00EE6D67" w:rsidP="00EE6D67">
      <w:pPr>
        <w:pStyle w:val="Heading2"/>
      </w:pPr>
      <w:bookmarkStart w:id="4" w:name="_Toc258419737"/>
      <w:r>
        <w:t>Overview of Approach</w:t>
      </w:r>
      <w:bookmarkEnd w:id="4"/>
    </w:p>
    <w:p w:rsidR="006B5CA7" w:rsidRDefault="00D41215" w:rsidP="00C54615">
      <w:pPr>
        <w:pStyle w:val="BodyText"/>
      </w:pPr>
      <w:r>
        <w:t xml:space="preserve">The previous </w:t>
      </w:r>
      <w:proofErr w:type="spellStart"/>
      <w:r w:rsidR="00A47F46">
        <w:t>costings</w:t>
      </w:r>
      <w:proofErr w:type="spellEnd"/>
      <w:r w:rsidR="00A47F46">
        <w:t xml:space="preserve"> study involved a detailed assessment of the </w:t>
      </w:r>
      <w:r w:rsidR="00EE6D67">
        <w:t xml:space="preserve">costs of delivering the </w:t>
      </w:r>
      <w:proofErr w:type="spellStart"/>
      <w:r w:rsidR="00EE6D67">
        <w:t>UKBAP</w:t>
      </w:r>
      <w:proofErr w:type="spellEnd"/>
      <w:r w:rsidR="00EE6D67">
        <w:t>, including examination of:</w:t>
      </w:r>
    </w:p>
    <w:p w:rsidR="00EE6D67" w:rsidRDefault="00EE6D67" w:rsidP="00EE6D67">
      <w:pPr>
        <w:pStyle w:val="ListBullet0"/>
      </w:pPr>
      <w:r>
        <w:t>The costs of delivering each individual HAP, based on identification of appropriate unit costs of targets and actions</w:t>
      </w:r>
      <w:r w:rsidR="00217297">
        <w:t>;</w:t>
      </w:r>
    </w:p>
    <w:p w:rsidR="00EE6D67" w:rsidRDefault="00EE6D67" w:rsidP="00EE6D67">
      <w:pPr>
        <w:pStyle w:val="ListBullet0"/>
      </w:pPr>
      <w:r>
        <w:t xml:space="preserve">The costs of delivery of a sample of </w:t>
      </w:r>
      <w:r w:rsidR="00217297">
        <w:t xml:space="preserve">individual </w:t>
      </w:r>
      <w:proofErr w:type="spellStart"/>
      <w:r>
        <w:t>SAPs</w:t>
      </w:r>
      <w:proofErr w:type="spellEnd"/>
      <w:r>
        <w:t xml:space="preserve">, </w:t>
      </w:r>
      <w:r w:rsidR="00217297">
        <w:t xml:space="preserve">which were extrapolated to estimate the costs of delivering </w:t>
      </w:r>
      <w:proofErr w:type="spellStart"/>
      <w:r>
        <w:t>SAPs</w:t>
      </w:r>
      <w:proofErr w:type="spellEnd"/>
      <w:r>
        <w:t xml:space="preserve"> overall</w:t>
      </w:r>
      <w:r w:rsidR="00217297">
        <w:t>;</w:t>
      </w:r>
    </w:p>
    <w:p w:rsidR="00EE6D67" w:rsidRDefault="00EE6D67" w:rsidP="00EE6D67">
      <w:pPr>
        <w:pStyle w:val="ListBullet0"/>
      </w:pPr>
      <w:r>
        <w:t xml:space="preserve">The costs of actions for </w:t>
      </w:r>
      <w:r w:rsidR="00217297">
        <w:t xml:space="preserve">a group of </w:t>
      </w:r>
      <w:r>
        <w:t>widespread species, based on the development of an ecological model for farmland bird populations</w:t>
      </w:r>
      <w:r w:rsidR="00217297">
        <w:t>;</w:t>
      </w:r>
    </w:p>
    <w:p w:rsidR="00EE6D67" w:rsidRDefault="00EE6D67" w:rsidP="00EE6D67">
      <w:pPr>
        <w:pStyle w:val="ListBullet0"/>
      </w:pPr>
      <w:r>
        <w:t>An analysis of funding relevant to UK BAP priorities</w:t>
      </w:r>
      <w:r w:rsidR="007D504E">
        <w:rPr>
          <w:rStyle w:val="FootnoteReference"/>
        </w:rPr>
        <w:footnoteReference w:id="1"/>
      </w:r>
      <w:r>
        <w:t>.</w:t>
      </w:r>
    </w:p>
    <w:p w:rsidR="00EE6D67" w:rsidRDefault="00EE6D67" w:rsidP="00C54615">
      <w:pPr>
        <w:pStyle w:val="BodyText"/>
      </w:pPr>
      <w:r>
        <w:t xml:space="preserve">An update of the previous </w:t>
      </w:r>
      <w:proofErr w:type="spellStart"/>
      <w:r>
        <w:t>costings</w:t>
      </w:r>
      <w:proofErr w:type="spellEnd"/>
      <w:r>
        <w:t xml:space="preserve"> needs to reflect a variety of developments since 2006, which include:</w:t>
      </w:r>
    </w:p>
    <w:p w:rsidR="00441B0C" w:rsidRDefault="00441B0C" w:rsidP="00441B0C">
      <w:pPr>
        <w:pStyle w:val="ListBullet0"/>
      </w:pPr>
      <w:r>
        <w:t xml:space="preserve">Updated species and habitat targets, through the recent targets review which was not fully complete when the previous </w:t>
      </w:r>
      <w:proofErr w:type="spellStart"/>
      <w:r>
        <w:t>costings</w:t>
      </w:r>
      <w:proofErr w:type="spellEnd"/>
      <w:r>
        <w:t xml:space="preserve"> were undertaken;</w:t>
      </w:r>
    </w:p>
    <w:p w:rsidR="00EE6D67" w:rsidRDefault="00441B0C" w:rsidP="00441B0C">
      <w:pPr>
        <w:pStyle w:val="ListBullet0"/>
      </w:pPr>
      <w:r>
        <w:t>A revision of the list of priority</w:t>
      </w:r>
      <w:r w:rsidR="00EE6D67">
        <w:t xml:space="preserve"> </w:t>
      </w:r>
      <w:r>
        <w:t>species and habitats, completed in 2007;</w:t>
      </w:r>
    </w:p>
    <w:p w:rsidR="00441B0C" w:rsidRDefault="00441B0C" w:rsidP="00441B0C">
      <w:pPr>
        <w:pStyle w:val="ListBullet0"/>
      </w:pPr>
      <w:r>
        <w:t xml:space="preserve">Changes in some of the payment rates under </w:t>
      </w:r>
      <w:proofErr w:type="spellStart"/>
      <w:r>
        <w:t>agri</w:t>
      </w:r>
      <w:proofErr w:type="spellEnd"/>
      <w:r>
        <w:t>-environment and woodland grant schemes, which accounted for a large proportion of the previous cost estimates;</w:t>
      </w:r>
    </w:p>
    <w:p w:rsidR="00441B0C" w:rsidRDefault="00441B0C" w:rsidP="00441B0C">
      <w:pPr>
        <w:pStyle w:val="ListBullet0"/>
      </w:pPr>
      <w:r>
        <w:t xml:space="preserve">Possible changes in priorities and actions for the delivery of some </w:t>
      </w:r>
      <w:proofErr w:type="spellStart"/>
      <w:r>
        <w:t>HAPs</w:t>
      </w:r>
      <w:proofErr w:type="spellEnd"/>
      <w:r>
        <w:t>;</w:t>
      </w:r>
    </w:p>
    <w:p w:rsidR="00217297" w:rsidRDefault="00217297" w:rsidP="00441B0C">
      <w:pPr>
        <w:pStyle w:val="ListBullet0"/>
      </w:pPr>
      <w:r>
        <w:t>Changes in BAP related expenditures since 2006;</w:t>
      </w:r>
    </w:p>
    <w:p w:rsidR="00441B0C" w:rsidRDefault="00441B0C" w:rsidP="00441B0C">
      <w:pPr>
        <w:pStyle w:val="ListBullet0"/>
      </w:pPr>
      <w:r>
        <w:t>General inflation.</w:t>
      </w:r>
    </w:p>
    <w:p w:rsidR="006B5CA7" w:rsidRDefault="00441B0C" w:rsidP="00C54615">
      <w:pPr>
        <w:pStyle w:val="BodyText"/>
      </w:pPr>
      <w:r>
        <w:t xml:space="preserve">Despite these changes, the overall basis of the previous </w:t>
      </w:r>
      <w:proofErr w:type="spellStart"/>
      <w:r>
        <w:t>costings</w:t>
      </w:r>
      <w:proofErr w:type="spellEnd"/>
      <w:r>
        <w:t xml:space="preserve"> remains valid.  The earlier </w:t>
      </w:r>
      <w:proofErr w:type="spellStart"/>
      <w:r>
        <w:t>costings</w:t>
      </w:r>
      <w:proofErr w:type="spellEnd"/>
      <w:r>
        <w:t xml:space="preserve"> exercise provided a cost model designed to be updated as targets and unit cost estimates changed in future.  Therefore, rather than repeating the previous </w:t>
      </w:r>
      <w:proofErr w:type="spellStart"/>
      <w:r>
        <w:t>costings</w:t>
      </w:r>
      <w:proofErr w:type="spellEnd"/>
      <w:r>
        <w:t xml:space="preserve"> exercise in detail, the current study has updated the previous estimates using the existing model, employing targeted research to update data inputs where appropriate.</w:t>
      </w:r>
    </w:p>
    <w:p w:rsidR="00A432BE" w:rsidRDefault="00441B0C" w:rsidP="00A432BE">
      <w:pPr>
        <w:pStyle w:val="BodyText"/>
      </w:pPr>
      <w:r>
        <w:t>T</w:t>
      </w:r>
      <w:r w:rsidR="00A432BE">
        <w:t xml:space="preserve">he current study has updated each of the main elements of the previous estimates, providing revised estimates of: </w:t>
      </w:r>
    </w:p>
    <w:p w:rsidR="00A432BE" w:rsidRDefault="00A432BE" w:rsidP="00A432BE">
      <w:pPr>
        <w:pStyle w:val="ListBullet0"/>
      </w:pPr>
      <w:r>
        <w:t>HAP costs</w:t>
      </w:r>
      <w:r w:rsidR="00217297">
        <w:t>;</w:t>
      </w:r>
      <w:r>
        <w:t xml:space="preserve"> </w:t>
      </w:r>
    </w:p>
    <w:p w:rsidR="00A432BE" w:rsidRDefault="00A432BE" w:rsidP="00A432BE">
      <w:pPr>
        <w:pStyle w:val="ListBullet0"/>
      </w:pPr>
      <w:r>
        <w:t>SAP costs – individual species</w:t>
      </w:r>
      <w:r w:rsidR="00217297">
        <w:t>;</w:t>
      </w:r>
    </w:p>
    <w:p w:rsidR="00A432BE" w:rsidRDefault="00A432BE" w:rsidP="00A432BE">
      <w:pPr>
        <w:pStyle w:val="ListBullet0"/>
      </w:pPr>
      <w:r>
        <w:t>SAP costs – widespread species</w:t>
      </w:r>
      <w:r w:rsidR="00217297">
        <w:t>;</w:t>
      </w:r>
    </w:p>
    <w:p w:rsidR="00A432BE" w:rsidRDefault="00A432BE" w:rsidP="00A432BE">
      <w:pPr>
        <w:pStyle w:val="ListBullet0"/>
      </w:pPr>
      <w:r>
        <w:t>BAP funding estimates.</w:t>
      </w:r>
    </w:p>
    <w:p w:rsidR="00202F4B" w:rsidRDefault="006F7CB9" w:rsidP="00A432BE">
      <w:pPr>
        <w:pStyle w:val="BodyText"/>
      </w:pPr>
      <w:r>
        <w:t>The work completed to update these different elements is described in the following sections.</w:t>
      </w:r>
    </w:p>
    <w:p w:rsidR="00A432BE" w:rsidRDefault="00A432BE" w:rsidP="00A432BE">
      <w:pPr>
        <w:pStyle w:val="BodyText"/>
      </w:pPr>
      <w:r>
        <w:t>The work has sought to provide estimates of the annual cost of HAP and SAP delivery in the 2010 to 2020 period, and lates</w:t>
      </w:r>
      <w:r w:rsidR="006F7CB9">
        <w:t xml:space="preserve">t estimates of BAP funding. </w:t>
      </w:r>
      <w:r>
        <w:t>All estimates are expressed in 2009 prices, to facilitate comparison with estimates of the annual benefits of delivering the UK BAP.</w:t>
      </w:r>
    </w:p>
    <w:p w:rsidR="006F7CB9" w:rsidRDefault="006F7CB9" w:rsidP="006F7CB9">
      <w:pPr>
        <w:pStyle w:val="Heading2"/>
      </w:pPr>
      <w:bookmarkStart w:id="5" w:name="_Toc258419738"/>
      <w:r>
        <w:lastRenderedPageBreak/>
        <w:t xml:space="preserve">HAP </w:t>
      </w:r>
      <w:proofErr w:type="spellStart"/>
      <w:r>
        <w:t>Costings</w:t>
      </w:r>
      <w:bookmarkEnd w:id="5"/>
      <w:proofErr w:type="spellEnd"/>
    </w:p>
    <w:p w:rsidR="00C44574" w:rsidRDefault="008B3F4B" w:rsidP="00C445E8">
      <w:pPr>
        <w:pStyle w:val="BodyText"/>
      </w:pPr>
      <w:r>
        <w:t xml:space="preserve">The original costing for terrestrial </w:t>
      </w:r>
      <w:proofErr w:type="spellStart"/>
      <w:r w:rsidR="001E0101">
        <w:t>HAPs</w:t>
      </w:r>
      <w:proofErr w:type="spellEnd"/>
      <w:r>
        <w:t xml:space="preserve"> identified appropriate per hectare management, creation and restoration costs, and applied these to the HAP targets. For freshwater and marine </w:t>
      </w:r>
      <w:proofErr w:type="spellStart"/>
      <w:r>
        <w:t>HAPs</w:t>
      </w:r>
      <w:proofErr w:type="spellEnd"/>
      <w:r w:rsidR="001E0101">
        <w:t xml:space="preserve"> that </w:t>
      </w:r>
      <w:r>
        <w:t>do not inv</w:t>
      </w:r>
      <w:r w:rsidR="001E0101">
        <w:t>olve a land management approach</w:t>
      </w:r>
      <w:r>
        <w:t xml:space="preserve"> the broad areas of activity </w:t>
      </w:r>
      <w:r w:rsidR="001E0101">
        <w:t xml:space="preserve">required for delivering HAP targets were identified </w:t>
      </w:r>
      <w:r>
        <w:t xml:space="preserve">and </w:t>
      </w:r>
      <w:proofErr w:type="spellStart"/>
      <w:r w:rsidR="001E0101">
        <w:t>costed</w:t>
      </w:r>
      <w:proofErr w:type="spellEnd"/>
      <w:r w:rsidR="00D20B8E">
        <w:t>, in consultation with HAP partners</w:t>
      </w:r>
      <w:r>
        <w:t>.</w:t>
      </w:r>
      <w:r w:rsidR="00C445E8">
        <w:t xml:space="preserve"> An allowance was added to identified costs of habitat management to allow for administration and central costs.</w:t>
      </w:r>
    </w:p>
    <w:p w:rsidR="001E0101" w:rsidRDefault="001E0101" w:rsidP="00C445E8">
      <w:pPr>
        <w:pStyle w:val="BodyText"/>
      </w:pPr>
      <w:r>
        <w:t xml:space="preserve">Cost estimates </w:t>
      </w:r>
      <w:proofErr w:type="gramStart"/>
      <w:r>
        <w:t>for each HAP</w:t>
      </w:r>
      <w:proofErr w:type="gramEnd"/>
      <w:r>
        <w:t xml:space="preserve"> were developed using a spreadsheet model combining data on targets and unit costs. The estimates were provisional as </w:t>
      </w:r>
      <w:r w:rsidR="00D20B8E">
        <w:t xml:space="preserve">the </w:t>
      </w:r>
      <w:proofErr w:type="spellStart"/>
      <w:r w:rsidR="00D20B8E">
        <w:t>costings</w:t>
      </w:r>
      <w:proofErr w:type="spellEnd"/>
      <w:r w:rsidR="00D20B8E">
        <w:t xml:space="preserve"> work coincided with the targets review, and not all of the revised </w:t>
      </w:r>
      <w:r w:rsidR="00E51809">
        <w:t xml:space="preserve">targets </w:t>
      </w:r>
      <w:r w:rsidR="00D20B8E">
        <w:t xml:space="preserve">had been finalised by the time the </w:t>
      </w:r>
      <w:proofErr w:type="spellStart"/>
      <w:r w:rsidR="00D20B8E">
        <w:t>costings</w:t>
      </w:r>
      <w:proofErr w:type="spellEnd"/>
      <w:r w:rsidR="00D20B8E">
        <w:t xml:space="preserve"> work was </w:t>
      </w:r>
      <w:r w:rsidR="00E51809">
        <w:t>concluded.</w:t>
      </w:r>
      <w:r w:rsidR="00EE3D36">
        <w:t xml:space="preserve">  The methodology and results were set out in a detailed report with annexes</w:t>
      </w:r>
      <w:r w:rsidR="00EE3D36">
        <w:rPr>
          <w:rStyle w:val="FootnoteReference"/>
        </w:rPr>
        <w:footnoteReference w:id="2"/>
      </w:r>
      <w:r w:rsidR="00EE3D36">
        <w:t>.</w:t>
      </w:r>
    </w:p>
    <w:p w:rsidR="00D20B8E" w:rsidRDefault="00D20B8E" w:rsidP="00C445E8">
      <w:pPr>
        <w:pStyle w:val="BodyText"/>
      </w:pPr>
      <w:r>
        <w:t xml:space="preserve">Key changes since the 2006 </w:t>
      </w:r>
      <w:proofErr w:type="spellStart"/>
      <w:r>
        <w:t>costings</w:t>
      </w:r>
      <w:proofErr w:type="spellEnd"/>
      <w:r>
        <w:t xml:space="preserve"> report include: </w:t>
      </w:r>
    </w:p>
    <w:p w:rsidR="00D20B8E" w:rsidRDefault="00D20B8E" w:rsidP="00E2775D">
      <w:pPr>
        <w:pStyle w:val="ListBullet0"/>
      </w:pPr>
      <w:r>
        <w:t>The completion of the targets review, which has resulted in changes in agreed targets for some habitats;</w:t>
      </w:r>
    </w:p>
    <w:p w:rsidR="00D20B8E" w:rsidRDefault="00D20B8E" w:rsidP="00E2775D">
      <w:pPr>
        <w:pStyle w:val="ListBullet0"/>
      </w:pPr>
      <w:r>
        <w:t xml:space="preserve">New developments in </w:t>
      </w:r>
      <w:proofErr w:type="spellStart"/>
      <w:r>
        <w:t>agri</w:t>
      </w:r>
      <w:proofErr w:type="spellEnd"/>
      <w:r>
        <w:t xml:space="preserve">-environment and woodland management schemes, which have changed payment rates on which many of the terrestrial HAP </w:t>
      </w:r>
      <w:proofErr w:type="spellStart"/>
      <w:r>
        <w:t>costings</w:t>
      </w:r>
      <w:proofErr w:type="spellEnd"/>
      <w:r>
        <w:t xml:space="preserve"> in particular were based</w:t>
      </w:r>
      <w:r w:rsidR="00E2775D">
        <w:t>;</w:t>
      </w:r>
    </w:p>
    <w:p w:rsidR="00D20B8E" w:rsidRDefault="00D20B8E" w:rsidP="00E2775D">
      <w:pPr>
        <w:pStyle w:val="ListBullet0"/>
      </w:pPr>
      <w:r>
        <w:t xml:space="preserve">Other changes in unit costs, </w:t>
      </w:r>
      <w:r w:rsidR="00202F4B">
        <w:t>for example</w:t>
      </w:r>
      <w:r>
        <w:t xml:space="preserve"> as a result of general inflation</w:t>
      </w:r>
      <w:r w:rsidR="00E2775D">
        <w:t>;</w:t>
      </w:r>
    </w:p>
    <w:p w:rsidR="00D20B8E" w:rsidRDefault="00D20B8E" w:rsidP="00E2775D">
      <w:pPr>
        <w:pStyle w:val="ListBullet0"/>
      </w:pPr>
      <w:r>
        <w:t xml:space="preserve">Progress in HAP implementation, which may potentially have changed planned actions.  This is most likely to affect </w:t>
      </w:r>
      <w:proofErr w:type="spellStart"/>
      <w:r>
        <w:t>costings</w:t>
      </w:r>
      <w:proofErr w:type="spellEnd"/>
      <w:r>
        <w:t xml:space="preserve"> for those marine, coastal and freshwater </w:t>
      </w:r>
      <w:proofErr w:type="spellStart"/>
      <w:r>
        <w:t>HAPs</w:t>
      </w:r>
      <w:proofErr w:type="spellEnd"/>
      <w:r>
        <w:t xml:space="preserve"> </w:t>
      </w:r>
      <w:r w:rsidR="00202F4B">
        <w:t>that</w:t>
      </w:r>
      <w:r>
        <w:t xml:space="preserve"> were based on </w:t>
      </w:r>
      <w:r w:rsidR="00E2775D">
        <w:t>anticipated actions rather than land management targets.</w:t>
      </w:r>
    </w:p>
    <w:p w:rsidR="00C44574" w:rsidRDefault="001E0101" w:rsidP="001E0101">
      <w:pPr>
        <w:pStyle w:val="BodyText"/>
      </w:pPr>
      <w:r>
        <w:t xml:space="preserve">This update applies </w:t>
      </w:r>
      <w:r w:rsidR="00E2775D">
        <w:t>a</w:t>
      </w:r>
      <w:r>
        <w:t xml:space="preserve"> s</w:t>
      </w:r>
      <w:r w:rsidR="00E2775D">
        <w:t>imilar</w:t>
      </w:r>
      <w:r>
        <w:t xml:space="preserve"> methodology </w:t>
      </w:r>
      <w:r w:rsidR="00E2775D">
        <w:t xml:space="preserve">to the earlier </w:t>
      </w:r>
      <w:proofErr w:type="spellStart"/>
      <w:r w:rsidR="00E2775D">
        <w:t>costings</w:t>
      </w:r>
      <w:proofErr w:type="spellEnd"/>
      <w:r w:rsidR="00E2775D">
        <w:t xml:space="preserve">, </w:t>
      </w:r>
      <w:r>
        <w:t xml:space="preserve">taking into account revised HAP targets and unit costs. </w:t>
      </w:r>
      <w:r w:rsidR="004D077F">
        <w:t xml:space="preserve">Where unit costs are based on </w:t>
      </w:r>
      <w:proofErr w:type="spellStart"/>
      <w:r w:rsidR="004D077F">
        <w:t>agri</w:t>
      </w:r>
      <w:proofErr w:type="spellEnd"/>
      <w:r w:rsidR="004D077F">
        <w:t xml:space="preserve">-environment </w:t>
      </w:r>
      <w:r w:rsidR="00892297">
        <w:t xml:space="preserve">(AES) </w:t>
      </w:r>
      <w:r w:rsidR="00202F4B">
        <w:t>o</w:t>
      </w:r>
      <w:r w:rsidR="004D077F">
        <w:t xml:space="preserve">r other </w:t>
      </w:r>
      <w:proofErr w:type="gramStart"/>
      <w:r w:rsidR="004D077F">
        <w:t>grant</w:t>
      </w:r>
      <w:proofErr w:type="gramEnd"/>
      <w:r w:rsidR="004D077F">
        <w:t xml:space="preserve"> schemes these have been updated to reflect the latest payment rates. Capital costs have been adjusted for inflation where figures are based on </w:t>
      </w:r>
      <w:r w:rsidR="009C1468">
        <w:t>historic cost</w:t>
      </w:r>
      <w:r w:rsidR="00E2775D">
        <w:t xml:space="preserve"> estimates</w:t>
      </w:r>
      <w:r w:rsidR="00C44574">
        <w:t>.</w:t>
      </w:r>
      <w:r w:rsidR="00C85B0C">
        <w:t xml:space="preserve">  As before an allowance of 15% is added to land management costs to cover administrative and co-ordination costs.</w:t>
      </w:r>
    </w:p>
    <w:p w:rsidR="00E42038" w:rsidRDefault="009C1468" w:rsidP="00E2775D">
      <w:pPr>
        <w:pStyle w:val="BodyText"/>
      </w:pPr>
      <w:r>
        <w:t xml:space="preserve">For </w:t>
      </w:r>
      <w:r w:rsidR="00E2775D">
        <w:t xml:space="preserve">those non-terrestrial </w:t>
      </w:r>
      <w:proofErr w:type="spellStart"/>
      <w:r>
        <w:t>HAPs</w:t>
      </w:r>
      <w:proofErr w:type="spellEnd"/>
      <w:r>
        <w:t xml:space="preserve"> </w:t>
      </w:r>
      <w:r w:rsidR="00764F02">
        <w:t>where costs are based on a</w:t>
      </w:r>
      <w:r w:rsidR="008432D3">
        <w:t>n identified programme of work</w:t>
      </w:r>
      <w:r w:rsidR="00E2775D">
        <w:t xml:space="preserve"> rather than on area targets</w:t>
      </w:r>
      <w:r>
        <w:t xml:space="preserve">, </w:t>
      </w:r>
      <w:r w:rsidR="00E2775D">
        <w:t xml:space="preserve">interviews have been undertaken </w:t>
      </w:r>
      <w:r w:rsidR="00764F02">
        <w:t xml:space="preserve">with lead partners for the relevant HAP in order to </w:t>
      </w:r>
      <w:r w:rsidR="00E2775D">
        <w:t xml:space="preserve">review progress </w:t>
      </w:r>
      <w:r w:rsidR="00764F02">
        <w:t xml:space="preserve">and </w:t>
      </w:r>
      <w:r w:rsidR="00E2775D">
        <w:t xml:space="preserve">identify </w:t>
      </w:r>
      <w:r w:rsidR="00764F02">
        <w:t>whether additional or different activities are considered necessary.</w:t>
      </w:r>
      <w:r w:rsidR="00E16523">
        <w:t xml:space="preserve"> </w:t>
      </w:r>
      <w:r w:rsidR="00E2775D">
        <w:t xml:space="preserve"> These interviews focused largely on </w:t>
      </w:r>
      <w:r w:rsidR="00E16523">
        <w:t>marine</w:t>
      </w:r>
      <w:r w:rsidR="00E2775D">
        <w:t>, freshwater</w:t>
      </w:r>
      <w:r w:rsidR="00E16523">
        <w:t xml:space="preserve"> and coastal habitats.</w:t>
      </w:r>
      <w:r w:rsidR="00E42038">
        <w:t xml:space="preserve"> Interviews were conducted for eutrophic standing waters, chalk rivers, </w:t>
      </w:r>
      <w:proofErr w:type="spellStart"/>
      <w:r w:rsidR="00E42038">
        <w:t>machair</w:t>
      </w:r>
      <w:proofErr w:type="spellEnd"/>
      <w:r w:rsidR="00E42038">
        <w:t>; vegetated shingle; maritime cliff and slope; sand dunes; saltmarsh; mudflats; saline lagoons; and marine habitats</w:t>
      </w:r>
      <w:r w:rsidR="00202F4B">
        <w:t xml:space="preserve"> (Annex 1)</w:t>
      </w:r>
      <w:r w:rsidR="00E42038">
        <w:t>.</w:t>
      </w:r>
    </w:p>
    <w:p w:rsidR="00E2775D" w:rsidRPr="00DB2C6A" w:rsidRDefault="00E2775D" w:rsidP="00DB2C6A">
      <w:pPr>
        <w:pStyle w:val="BodyText"/>
      </w:pPr>
      <w:r w:rsidRPr="00DB2C6A">
        <w:t xml:space="preserve">Table 2.1 summarises the changes that have been made to the </w:t>
      </w:r>
      <w:proofErr w:type="spellStart"/>
      <w:r w:rsidRPr="00DB2C6A">
        <w:t>costings</w:t>
      </w:r>
      <w:proofErr w:type="spellEnd"/>
      <w:r w:rsidRPr="00DB2C6A">
        <w:t xml:space="preserve"> </w:t>
      </w:r>
      <w:proofErr w:type="gramStart"/>
      <w:r w:rsidRPr="00DB2C6A">
        <w:t>for each individual HAP</w:t>
      </w:r>
      <w:proofErr w:type="gramEnd"/>
      <w:r w:rsidR="002344B4" w:rsidRPr="00DB2C6A">
        <w:t>.</w:t>
      </w:r>
      <w:r w:rsidR="00C44574" w:rsidRPr="00DB2C6A">
        <w:t xml:space="preserve"> </w:t>
      </w:r>
    </w:p>
    <w:p w:rsidR="008B3F4B" w:rsidRPr="00DB2C6A" w:rsidRDefault="00C6205A" w:rsidP="00DB2C6A">
      <w:pPr>
        <w:pStyle w:val="BodyText"/>
        <w:rPr>
          <w:b/>
        </w:rPr>
      </w:pPr>
      <w:r w:rsidRPr="00DB2C6A">
        <w:rPr>
          <w:b/>
        </w:rPr>
        <w:t xml:space="preserve">Table 2.1: </w:t>
      </w:r>
      <w:r w:rsidR="00E2775D" w:rsidRPr="00DB2C6A">
        <w:rPr>
          <w:b/>
        </w:rPr>
        <w:t xml:space="preserve">HAP </w:t>
      </w:r>
      <w:proofErr w:type="spellStart"/>
      <w:r w:rsidR="00E2775D" w:rsidRPr="00DB2C6A">
        <w:rPr>
          <w:b/>
        </w:rPr>
        <w:t>Costings</w:t>
      </w:r>
      <w:proofErr w:type="spellEnd"/>
      <w:r w:rsidR="00E2775D" w:rsidRPr="00DB2C6A">
        <w:rPr>
          <w:b/>
        </w:rPr>
        <w:t xml:space="preserve">: Updates and Changes for each </w:t>
      </w:r>
      <w:r w:rsidR="00C97232" w:rsidRPr="00DB2C6A">
        <w:rPr>
          <w:b/>
        </w:rPr>
        <w:t>HAP</w:t>
      </w: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670"/>
      </w:tblGrid>
      <w:tr w:rsidR="00E16523" w:rsidRPr="00C97232" w:rsidTr="00ED291F">
        <w:trPr>
          <w:trHeight w:val="285"/>
        </w:trPr>
        <w:tc>
          <w:tcPr>
            <w:tcW w:w="2126" w:type="dxa"/>
            <w:shd w:val="clear" w:color="auto" w:fill="auto"/>
            <w:noWrap/>
            <w:vAlign w:val="center"/>
            <w:hideMark/>
          </w:tcPr>
          <w:p w:rsidR="00E16523" w:rsidRPr="00081CB8" w:rsidRDefault="00E16523" w:rsidP="00E2775D">
            <w:pPr>
              <w:spacing w:before="40" w:after="40" w:line="240" w:lineRule="auto"/>
              <w:ind w:left="0"/>
              <w:rPr>
                <w:rFonts w:cs="Arial"/>
                <w:b/>
                <w:sz w:val="18"/>
                <w:szCs w:val="18"/>
                <w:lang w:eastAsia="en-GB"/>
              </w:rPr>
            </w:pPr>
            <w:r w:rsidRPr="00081CB8">
              <w:rPr>
                <w:rFonts w:cs="Arial"/>
                <w:b/>
                <w:sz w:val="18"/>
                <w:szCs w:val="18"/>
                <w:lang w:eastAsia="en-GB"/>
              </w:rPr>
              <w:t xml:space="preserve">HAP / group of </w:t>
            </w:r>
            <w:proofErr w:type="spellStart"/>
            <w:r w:rsidRPr="00081CB8">
              <w:rPr>
                <w:rFonts w:cs="Arial"/>
                <w:b/>
                <w:sz w:val="18"/>
                <w:szCs w:val="18"/>
                <w:lang w:eastAsia="en-GB"/>
              </w:rPr>
              <w:t>HAPs</w:t>
            </w:r>
            <w:proofErr w:type="spellEnd"/>
          </w:p>
        </w:tc>
        <w:tc>
          <w:tcPr>
            <w:tcW w:w="5670" w:type="dxa"/>
            <w:vAlign w:val="center"/>
          </w:tcPr>
          <w:p w:rsidR="00E16523" w:rsidRPr="00081CB8" w:rsidRDefault="00B65D63" w:rsidP="00E2775D">
            <w:pPr>
              <w:spacing w:before="40" w:after="40" w:line="240" w:lineRule="auto"/>
              <w:ind w:left="0"/>
              <w:rPr>
                <w:rFonts w:cs="Arial"/>
                <w:b/>
                <w:lang w:eastAsia="en-GB"/>
              </w:rPr>
            </w:pPr>
            <w:r w:rsidRPr="00081CB8">
              <w:rPr>
                <w:rFonts w:cs="Arial"/>
                <w:b/>
                <w:lang w:eastAsia="en-GB"/>
              </w:rPr>
              <w:t>Update</w:t>
            </w:r>
            <w:r w:rsidR="00727EAF" w:rsidRPr="00081CB8">
              <w:rPr>
                <w:rFonts w:cs="Arial"/>
                <w:b/>
                <w:lang w:eastAsia="en-GB"/>
              </w:rPr>
              <w:t xml:space="preserve"> </w:t>
            </w:r>
            <w:r w:rsidRPr="00081CB8">
              <w:rPr>
                <w:rFonts w:cs="Arial"/>
                <w:b/>
                <w:lang w:eastAsia="en-GB"/>
              </w:rPr>
              <w:t>from</w:t>
            </w:r>
            <w:r w:rsidR="00727EAF" w:rsidRPr="00081CB8">
              <w:rPr>
                <w:rFonts w:cs="Arial"/>
                <w:b/>
                <w:lang w:eastAsia="en-GB"/>
              </w:rPr>
              <w:t xml:space="preserve"> </w:t>
            </w:r>
            <w:r w:rsidR="00583AF3" w:rsidRPr="00081CB8">
              <w:rPr>
                <w:rFonts w:cs="Arial"/>
                <w:b/>
                <w:lang w:eastAsia="en-GB"/>
              </w:rPr>
              <w:t xml:space="preserve">previous </w:t>
            </w:r>
            <w:r w:rsidR="00727EAF" w:rsidRPr="00081CB8">
              <w:rPr>
                <w:rFonts w:cs="Arial"/>
                <w:b/>
                <w:lang w:eastAsia="en-GB"/>
              </w:rPr>
              <w:t>costing of HAP</w:t>
            </w:r>
          </w:p>
        </w:tc>
      </w:tr>
      <w:tr w:rsidR="00E16523" w:rsidRPr="00C97232" w:rsidTr="00C97232">
        <w:trPr>
          <w:trHeight w:val="285"/>
        </w:trPr>
        <w:tc>
          <w:tcPr>
            <w:tcW w:w="2126" w:type="dxa"/>
            <w:shd w:val="clear" w:color="auto" w:fill="auto"/>
            <w:noWrap/>
            <w:vAlign w:val="center"/>
            <w:hideMark/>
          </w:tcPr>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Wood pasture and parkland</w:t>
            </w:r>
          </w:p>
        </w:tc>
        <w:tc>
          <w:tcPr>
            <w:tcW w:w="5670" w:type="dxa"/>
            <w:vAlign w:val="bottom"/>
          </w:tcPr>
          <w:p w:rsidR="00B65D63" w:rsidRPr="00081CB8" w:rsidRDefault="00B65D63" w:rsidP="00E2775D">
            <w:pPr>
              <w:spacing w:before="40" w:after="40" w:line="240" w:lineRule="auto"/>
              <w:ind w:left="0"/>
              <w:rPr>
                <w:rFonts w:cs="Arial"/>
                <w:sz w:val="17"/>
                <w:szCs w:val="17"/>
                <w:lang w:eastAsia="en-GB"/>
              </w:rPr>
            </w:pPr>
            <w:r w:rsidRPr="00081CB8">
              <w:rPr>
                <w:rFonts w:cs="Arial"/>
                <w:sz w:val="17"/>
                <w:szCs w:val="17"/>
                <w:lang w:eastAsia="en-GB"/>
              </w:rPr>
              <w:t>Targets unchanged</w:t>
            </w:r>
          </w:p>
          <w:p w:rsidR="00ED291F" w:rsidRPr="00081CB8" w:rsidRDefault="00E16523" w:rsidP="00E2775D">
            <w:pPr>
              <w:spacing w:before="40" w:after="40" w:line="240" w:lineRule="auto"/>
              <w:ind w:left="0"/>
              <w:rPr>
                <w:rFonts w:cs="Arial"/>
                <w:sz w:val="17"/>
                <w:szCs w:val="17"/>
                <w:lang w:eastAsia="en-GB"/>
              </w:rPr>
            </w:pPr>
            <w:r w:rsidRPr="00081CB8">
              <w:rPr>
                <w:rFonts w:cs="Arial"/>
                <w:sz w:val="17"/>
                <w:szCs w:val="17"/>
                <w:lang w:eastAsia="en-GB"/>
              </w:rPr>
              <w:t xml:space="preserve">AES payments </w:t>
            </w:r>
            <w:r w:rsidR="00ED291F" w:rsidRPr="00081CB8">
              <w:rPr>
                <w:rFonts w:cs="Arial"/>
                <w:sz w:val="17"/>
                <w:szCs w:val="17"/>
                <w:lang w:eastAsia="en-GB"/>
              </w:rPr>
              <w:t>updated</w:t>
            </w:r>
          </w:p>
          <w:p w:rsidR="00ED291F" w:rsidRPr="00081CB8" w:rsidRDefault="00ED291F" w:rsidP="00E2775D">
            <w:pPr>
              <w:spacing w:before="40" w:after="40" w:line="240" w:lineRule="auto"/>
              <w:ind w:left="0"/>
              <w:rPr>
                <w:rFonts w:cs="Arial"/>
                <w:sz w:val="17"/>
                <w:szCs w:val="17"/>
                <w:lang w:eastAsia="en-GB"/>
              </w:rPr>
            </w:pPr>
            <w:r w:rsidRPr="00081CB8">
              <w:rPr>
                <w:rFonts w:cs="Arial"/>
                <w:sz w:val="17"/>
                <w:szCs w:val="17"/>
                <w:lang w:eastAsia="en-GB"/>
              </w:rPr>
              <w:t>C</w:t>
            </w:r>
            <w:r w:rsidR="00E16523" w:rsidRPr="00081CB8">
              <w:rPr>
                <w:rFonts w:cs="Arial"/>
                <w:sz w:val="17"/>
                <w:szCs w:val="17"/>
                <w:lang w:eastAsia="en-GB"/>
              </w:rPr>
              <w:t xml:space="preserve">apital costs of restoration </w:t>
            </w:r>
            <w:r w:rsidRPr="00081CB8">
              <w:rPr>
                <w:rFonts w:cs="Arial"/>
                <w:sz w:val="17"/>
                <w:szCs w:val="17"/>
                <w:lang w:eastAsia="en-GB"/>
              </w:rPr>
              <w:t xml:space="preserve">adjusted for </w:t>
            </w:r>
            <w:r w:rsidR="00E16523" w:rsidRPr="00081CB8">
              <w:rPr>
                <w:rFonts w:cs="Arial"/>
                <w:sz w:val="17"/>
                <w:szCs w:val="17"/>
                <w:lang w:eastAsia="en-GB"/>
              </w:rPr>
              <w:t>inflation</w:t>
            </w:r>
          </w:p>
          <w:p w:rsidR="00E16523" w:rsidRPr="00081CB8" w:rsidRDefault="00ED291F" w:rsidP="00E2775D">
            <w:pPr>
              <w:spacing w:before="40" w:after="40" w:line="240" w:lineRule="auto"/>
              <w:ind w:left="0"/>
              <w:rPr>
                <w:rFonts w:cs="Arial"/>
                <w:sz w:val="17"/>
                <w:szCs w:val="17"/>
                <w:lang w:eastAsia="en-GB"/>
              </w:rPr>
            </w:pPr>
            <w:r w:rsidRPr="00081CB8">
              <w:rPr>
                <w:rFonts w:cs="Arial"/>
                <w:sz w:val="17"/>
                <w:szCs w:val="17"/>
                <w:lang w:eastAsia="en-GB"/>
              </w:rPr>
              <w:t>C</w:t>
            </w:r>
            <w:r w:rsidR="00E16523" w:rsidRPr="00081CB8">
              <w:rPr>
                <w:rFonts w:cs="Arial"/>
                <w:sz w:val="17"/>
                <w:szCs w:val="17"/>
                <w:lang w:eastAsia="en-GB"/>
              </w:rPr>
              <w:t xml:space="preserve">apital costs of expansion </w:t>
            </w:r>
            <w:r w:rsidR="0060687D" w:rsidRPr="00081CB8">
              <w:rPr>
                <w:rFonts w:cs="Arial"/>
                <w:sz w:val="17"/>
                <w:szCs w:val="17"/>
                <w:lang w:eastAsia="en-GB"/>
              </w:rPr>
              <w:t xml:space="preserve">updated </w:t>
            </w:r>
            <w:r w:rsidR="00E16523" w:rsidRPr="00081CB8">
              <w:rPr>
                <w:rFonts w:cs="Arial"/>
                <w:sz w:val="17"/>
                <w:szCs w:val="17"/>
                <w:lang w:eastAsia="en-GB"/>
              </w:rPr>
              <w:t>by relevant AES payments</w:t>
            </w:r>
          </w:p>
        </w:tc>
      </w:tr>
      <w:tr w:rsidR="00E16523" w:rsidRPr="00C97232" w:rsidTr="00C97232">
        <w:trPr>
          <w:trHeight w:val="285"/>
        </w:trPr>
        <w:tc>
          <w:tcPr>
            <w:tcW w:w="2126" w:type="dxa"/>
            <w:shd w:val="clear" w:color="auto" w:fill="auto"/>
            <w:noWrap/>
            <w:vAlign w:val="center"/>
            <w:hideMark/>
          </w:tcPr>
          <w:p w:rsidR="00C97232" w:rsidRPr="00081CB8" w:rsidRDefault="00CC1633" w:rsidP="00E16523">
            <w:pPr>
              <w:spacing w:before="40" w:after="40" w:line="240" w:lineRule="auto"/>
              <w:ind w:left="0"/>
              <w:jc w:val="left"/>
              <w:rPr>
                <w:rFonts w:cs="Arial"/>
                <w:sz w:val="18"/>
                <w:szCs w:val="18"/>
                <w:lang w:eastAsia="en-GB"/>
              </w:rPr>
            </w:pPr>
            <w:r w:rsidRPr="00081CB8">
              <w:rPr>
                <w:rFonts w:cs="Arial"/>
                <w:sz w:val="18"/>
                <w:szCs w:val="18"/>
                <w:lang w:eastAsia="en-GB"/>
              </w:rPr>
              <w:t>Native woodland</w:t>
            </w:r>
          </w:p>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 xml:space="preserve">(7 </w:t>
            </w:r>
            <w:proofErr w:type="spellStart"/>
            <w:r w:rsidRPr="00081CB8">
              <w:rPr>
                <w:rFonts w:cs="Arial"/>
                <w:sz w:val="18"/>
                <w:szCs w:val="18"/>
                <w:lang w:eastAsia="en-GB"/>
              </w:rPr>
              <w:t>HAPs</w:t>
            </w:r>
            <w:proofErr w:type="spellEnd"/>
            <w:r w:rsidRPr="00081CB8">
              <w:rPr>
                <w:rFonts w:cs="Arial"/>
                <w:sz w:val="18"/>
                <w:szCs w:val="18"/>
                <w:lang w:eastAsia="en-GB"/>
              </w:rPr>
              <w:t>)</w:t>
            </w:r>
          </w:p>
        </w:tc>
        <w:tc>
          <w:tcPr>
            <w:tcW w:w="5670" w:type="dxa"/>
            <w:vAlign w:val="bottom"/>
          </w:tcPr>
          <w:p w:rsidR="00644FA1" w:rsidRPr="00081CB8" w:rsidRDefault="00644FA1"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644FA1" w:rsidRPr="00081CB8" w:rsidRDefault="00644FA1" w:rsidP="00E2775D">
            <w:pPr>
              <w:spacing w:before="40" w:after="40" w:line="240" w:lineRule="auto"/>
              <w:ind w:left="0"/>
              <w:jc w:val="left"/>
              <w:rPr>
                <w:rFonts w:cs="Arial"/>
                <w:sz w:val="17"/>
                <w:szCs w:val="17"/>
                <w:lang w:eastAsia="en-GB"/>
              </w:rPr>
            </w:pPr>
            <w:r w:rsidRPr="00081CB8">
              <w:rPr>
                <w:rFonts w:cs="Arial"/>
                <w:sz w:val="17"/>
                <w:szCs w:val="17"/>
                <w:lang w:eastAsia="en-GB"/>
              </w:rPr>
              <w:t>AES and woodland scheme payments updated</w:t>
            </w:r>
          </w:p>
          <w:p w:rsidR="00644FA1" w:rsidRPr="00081CB8" w:rsidRDefault="00644FA1"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adjusted for inflation</w:t>
            </w:r>
          </w:p>
          <w:p w:rsidR="00E16523" w:rsidRPr="00081CB8" w:rsidRDefault="00644FA1" w:rsidP="00E2775D">
            <w:pPr>
              <w:spacing w:before="40" w:after="40" w:line="240" w:lineRule="auto"/>
              <w:ind w:left="0"/>
              <w:jc w:val="left"/>
              <w:rPr>
                <w:rFonts w:cs="Arial"/>
                <w:sz w:val="17"/>
                <w:szCs w:val="17"/>
                <w:lang w:eastAsia="en-GB"/>
              </w:rPr>
            </w:pPr>
            <w:r w:rsidRPr="00081CB8">
              <w:rPr>
                <w:rFonts w:cs="Arial"/>
                <w:sz w:val="17"/>
                <w:szCs w:val="17"/>
                <w:lang w:eastAsia="en-GB"/>
              </w:rPr>
              <w:lastRenderedPageBreak/>
              <w:t>Capital costs of expansion updated by relevant AES and woodland scheme payments</w:t>
            </w:r>
          </w:p>
        </w:tc>
      </w:tr>
      <w:tr w:rsidR="00E16523" w:rsidRPr="00C97232" w:rsidTr="00C97232">
        <w:trPr>
          <w:trHeight w:val="285"/>
        </w:trPr>
        <w:tc>
          <w:tcPr>
            <w:tcW w:w="2126" w:type="dxa"/>
            <w:shd w:val="clear" w:color="auto" w:fill="auto"/>
            <w:noWrap/>
            <w:vAlign w:val="center"/>
            <w:hideMark/>
          </w:tcPr>
          <w:p w:rsidR="00E16523" w:rsidRPr="00081CB8" w:rsidRDefault="00E16523" w:rsidP="00CC1633">
            <w:pPr>
              <w:spacing w:before="40" w:after="40" w:line="240" w:lineRule="auto"/>
              <w:ind w:left="0"/>
              <w:jc w:val="left"/>
              <w:rPr>
                <w:rFonts w:cs="Arial"/>
                <w:sz w:val="18"/>
                <w:szCs w:val="18"/>
                <w:lang w:eastAsia="en-GB"/>
              </w:rPr>
            </w:pPr>
            <w:r w:rsidRPr="00081CB8">
              <w:rPr>
                <w:rFonts w:cs="Arial"/>
                <w:sz w:val="18"/>
                <w:szCs w:val="18"/>
                <w:lang w:eastAsia="en-GB"/>
              </w:rPr>
              <w:lastRenderedPageBreak/>
              <w:t xml:space="preserve">Lowland </w:t>
            </w:r>
            <w:r w:rsidR="00CC1633" w:rsidRPr="00081CB8">
              <w:rPr>
                <w:rFonts w:cs="Arial"/>
                <w:sz w:val="18"/>
                <w:szCs w:val="18"/>
                <w:lang w:eastAsia="en-GB"/>
              </w:rPr>
              <w:t>h</w:t>
            </w:r>
            <w:r w:rsidRPr="00081CB8">
              <w:rPr>
                <w:rFonts w:cs="Arial"/>
                <w:sz w:val="18"/>
                <w:szCs w:val="18"/>
                <w:lang w:eastAsia="en-GB"/>
              </w:rPr>
              <w:t>eathland</w:t>
            </w:r>
          </w:p>
        </w:tc>
        <w:tc>
          <w:tcPr>
            <w:tcW w:w="5670" w:type="dxa"/>
            <w:vAlign w:val="bottom"/>
          </w:tcPr>
          <w:p w:rsidR="00A242D4" w:rsidRPr="00081CB8" w:rsidRDefault="00A242D4"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A242D4" w:rsidRPr="00081CB8" w:rsidRDefault="00A242D4"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A242D4"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CC1633" w:rsidP="00E16523">
            <w:pPr>
              <w:spacing w:before="40" w:after="40" w:line="240" w:lineRule="auto"/>
              <w:ind w:left="0"/>
              <w:jc w:val="left"/>
              <w:rPr>
                <w:rFonts w:cs="Arial"/>
                <w:sz w:val="18"/>
                <w:szCs w:val="18"/>
                <w:lang w:eastAsia="en-GB"/>
              </w:rPr>
            </w:pPr>
            <w:r w:rsidRPr="00081CB8">
              <w:rPr>
                <w:rFonts w:cs="Arial"/>
                <w:sz w:val="18"/>
                <w:szCs w:val="18"/>
                <w:lang w:eastAsia="en-GB"/>
              </w:rPr>
              <w:t>Upland h</w:t>
            </w:r>
            <w:r w:rsidR="00E16523" w:rsidRPr="00081CB8">
              <w:rPr>
                <w:rFonts w:cs="Arial"/>
                <w:sz w:val="18"/>
                <w:szCs w:val="18"/>
                <w:lang w:eastAsia="en-GB"/>
              </w:rPr>
              <w:t>eath</w:t>
            </w:r>
            <w:r w:rsidRPr="00081CB8">
              <w:rPr>
                <w:rFonts w:cs="Arial"/>
                <w:sz w:val="18"/>
                <w:szCs w:val="18"/>
                <w:lang w:eastAsia="en-GB"/>
              </w:rPr>
              <w:t>land</w:t>
            </w:r>
          </w:p>
        </w:tc>
        <w:tc>
          <w:tcPr>
            <w:tcW w:w="5670" w:type="dxa"/>
            <w:vAlign w:val="bottom"/>
          </w:tcPr>
          <w:p w:rsidR="00B913AD" w:rsidRPr="00081CB8" w:rsidRDefault="00B913AD"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B913AD" w:rsidRPr="00081CB8" w:rsidRDefault="00B913AD"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B913AD"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CC1633">
            <w:pPr>
              <w:spacing w:before="40" w:after="40" w:line="240" w:lineRule="auto"/>
              <w:ind w:left="0"/>
              <w:jc w:val="left"/>
              <w:rPr>
                <w:rFonts w:cs="Arial"/>
                <w:sz w:val="18"/>
                <w:szCs w:val="18"/>
                <w:lang w:eastAsia="en-GB"/>
              </w:rPr>
            </w:pPr>
            <w:r w:rsidRPr="00081CB8">
              <w:rPr>
                <w:rFonts w:cs="Arial"/>
                <w:sz w:val="18"/>
                <w:szCs w:val="18"/>
                <w:lang w:eastAsia="en-GB"/>
              </w:rPr>
              <w:t xml:space="preserve">Blanket </w:t>
            </w:r>
            <w:r w:rsidR="00CC1633" w:rsidRPr="00081CB8">
              <w:rPr>
                <w:rFonts w:cs="Arial"/>
                <w:sz w:val="18"/>
                <w:szCs w:val="18"/>
                <w:lang w:eastAsia="en-GB"/>
              </w:rPr>
              <w:t>b</w:t>
            </w:r>
            <w:r w:rsidRPr="00081CB8">
              <w:rPr>
                <w:rFonts w:cs="Arial"/>
                <w:sz w:val="18"/>
                <w:szCs w:val="18"/>
                <w:lang w:eastAsia="en-GB"/>
              </w:rPr>
              <w:t>og</w:t>
            </w:r>
          </w:p>
        </w:tc>
        <w:tc>
          <w:tcPr>
            <w:tcW w:w="5670" w:type="dxa"/>
            <w:vAlign w:val="bottom"/>
          </w:tcPr>
          <w:p w:rsidR="00A655AB" w:rsidRPr="00081CB8" w:rsidRDefault="00A655AB"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A655AB" w:rsidRPr="00081CB8" w:rsidRDefault="00A655AB"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A655AB"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CC1633">
            <w:pPr>
              <w:spacing w:before="40" w:after="40" w:line="240" w:lineRule="auto"/>
              <w:ind w:left="0"/>
              <w:jc w:val="left"/>
              <w:rPr>
                <w:rFonts w:cs="Arial"/>
                <w:sz w:val="18"/>
                <w:szCs w:val="18"/>
                <w:lang w:eastAsia="en-GB"/>
              </w:rPr>
            </w:pPr>
            <w:r w:rsidRPr="00081CB8">
              <w:rPr>
                <w:rFonts w:cs="Arial"/>
                <w:sz w:val="18"/>
                <w:szCs w:val="18"/>
                <w:lang w:eastAsia="en-GB"/>
              </w:rPr>
              <w:t xml:space="preserve">Lowland </w:t>
            </w:r>
            <w:r w:rsidR="00CC1633" w:rsidRPr="00081CB8">
              <w:rPr>
                <w:rFonts w:cs="Arial"/>
                <w:sz w:val="18"/>
                <w:szCs w:val="18"/>
                <w:lang w:eastAsia="en-GB"/>
              </w:rPr>
              <w:t>r</w:t>
            </w:r>
            <w:r w:rsidRPr="00081CB8">
              <w:rPr>
                <w:rFonts w:cs="Arial"/>
                <w:sz w:val="18"/>
                <w:szCs w:val="18"/>
                <w:lang w:eastAsia="en-GB"/>
              </w:rPr>
              <w:t xml:space="preserve">aised </w:t>
            </w:r>
            <w:r w:rsidR="00CC1633" w:rsidRPr="00081CB8">
              <w:rPr>
                <w:rFonts w:cs="Arial"/>
                <w:sz w:val="18"/>
                <w:szCs w:val="18"/>
                <w:lang w:eastAsia="en-GB"/>
              </w:rPr>
              <w:t>b</w:t>
            </w:r>
            <w:r w:rsidRPr="00081CB8">
              <w:rPr>
                <w:rFonts w:cs="Arial"/>
                <w:sz w:val="18"/>
                <w:szCs w:val="18"/>
                <w:lang w:eastAsia="en-GB"/>
              </w:rPr>
              <w:t>og</w:t>
            </w:r>
          </w:p>
        </w:tc>
        <w:tc>
          <w:tcPr>
            <w:tcW w:w="5670" w:type="dxa"/>
            <w:vAlign w:val="bottom"/>
          </w:tcPr>
          <w:p w:rsidR="00A655AB" w:rsidRPr="00081CB8" w:rsidRDefault="00A655AB"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A655AB" w:rsidRPr="00081CB8" w:rsidRDefault="00A655AB"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A655AB"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CC1633" w:rsidP="00CC1633">
            <w:pPr>
              <w:spacing w:before="40" w:after="40" w:line="240" w:lineRule="auto"/>
              <w:ind w:left="0"/>
              <w:jc w:val="left"/>
              <w:rPr>
                <w:rFonts w:cs="Arial"/>
                <w:sz w:val="18"/>
                <w:szCs w:val="18"/>
                <w:lang w:eastAsia="en-GB"/>
              </w:rPr>
            </w:pPr>
            <w:r w:rsidRPr="00081CB8">
              <w:rPr>
                <w:rFonts w:cs="Arial"/>
                <w:sz w:val="18"/>
                <w:szCs w:val="18"/>
                <w:lang w:eastAsia="en-GB"/>
              </w:rPr>
              <w:t>Coastal and f</w:t>
            </w:r>
            <w:r w:rsidR="00E16523" w:rsidRPr="00081CB8">
              <w:rPr>
                <w:rFonts w:cs="Arial"/>
                <w:sz w:val="18"/>
                <w:szCs w:val="18"/>
                <w:lang w:eastAsia="en-GB"/>
              </w:rPr>
              <w:t xml:space="preserve">loodplain </w:t>
            </w:r>
            <w:r w:rsidRPr="00081CB8">
              <w:rPr>
                <w:rFonts w:cs="Arial"/>
                <w:sz w:val="18"/>
                <w:szCs w:val="18"/>
                <w:lang w:eastAsia="en-GB"/>
              </w:rPr>
              <w:t>grazing marsh</w:t>
            </w:r>
          </w:p>
        </w:tc>
        <w:tc>
          <w:tcPr>
            <w:tcW w:w="5670" w:type="dxa"/>
            <w:vAlign w:val="bottom"/>
          </w:tcPr>
          <w:p w:rsidR="00EF021C" w:rsidRPr="00081CB8" w:rsidRDefault="00EF021C"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EF021C" w:rsidRPr="00081CB8" w:rsidRDefault="00EF021C" w:rsidP="00E2775D">
            <w:pPr>
              <w:spacing w:before="40" w:after="40" w:line="240" w:lineRule="auto"/>
              <w:ind w:left="0"/>
              <w:jc w:val="left"/>
              <w:rPr>
                <w:rFonts w:cs="Arial"/>
                <w:sz w:val="17"/>
                <w:szCs w:val="17"/>
                <w:lang w:eastAsia="en-GB"/>
              </w:rPr>
            </w:pPr>
            <w:r w:rsidRPr="00081CB8">
              <w:rPr>
                <w:rFonts w:cs="Arial"/>
                <w:sz w:val="17"/>
                <w:szCs w:val="17"/>
                <w:lang w:eastAsia="en-GB"/>
              </w:rPr>
              <w:t xml:space="preserve">AES payments updated </w:t>
            </w:r>
          </w:p>
          <w:p w:rsidR="00E16523" w:rsidRPr="00081CB8" w:rsidRDefault="00EF021C"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533C6A">
            <w:pPr>
              <w:spacing w:before="40" w:after="40" w:line="240" w:lineRule="auto"/>
              <w:ind w:left="0"/>
              <w:jc w:val="left"/>
              <w:rPr>
                <w:rFonts w:cs="Arial"/>
                <w:sz w:val="18"/>
                <w:szCs w:val="18"/>
                <w:lang w:eastAsia="en-GB"/>
              </w:rPr>
            </w:pPr>
            <w:r w:rsidRPr="00081CB8">
              <w:rPr>
                <w:rFonts w:cs="Arial"/>
                <w:sz w:val="18"/>
                <w:szCs w:val="18"/>
                <w:lang w:eastAsia="en-GB"/>
              </w:rPr>
              <w:t xml:space="preserve">Purple </w:t>
            </w:r>
            <w:r w:rsidR="00533C6A" w:rsidRPr="00081CB8">
              <w:rPr>
                <w:rFonts w:cs="Arial"/>
                <w:sz w:val="18"/>
                <w:szCs w:val="18"/>
                <w:lang w:eastAsia="en-GB"/>
              </w:rPr>
              <w:t>m</w:t>
            </w:r>
            <w:r w:rsidRPr="00081CB8">
              <w:rPr>
                <w:rFonts w:cs="Arial"/>
                <w:sz w:val="18"/>
                <w:szCs w:val="18"/>
                <w:lang w:eastAsia="en-GB"/>
              </w:rPr>
              <w:t xml:space="preserve">oor </w:t>
            </w:r>
            <w:r w:rsidR="00533C6A" w:rsidRPr="00081CB8">
              <w:rPr>
                <w:rFonts w:cs="Arial"/>
                <w:sz w:val="18"/>
                <w:szCs w:val="18"/>
                <w:lang w:eastAsia="en-GB"/>
              </w:rPr>
              <w:t>g</w:t>
            </w:r>
            <w:r w:rsidRPr="00081CB8">
              <w:rPr>
                <w:rFonts w:cs="Arial"/>
                <w:sz w:val="18"/>
                <w:szCs w:val="18"/>
                <w:lang w:eastAsia="en-GB"/>
              </w:rPr>
              <w:t xml:space="preserve">rass and </w:t>
            </w:r>
            <w:r w:rsidR="00533C6A" w:rsidRPr="00081CB8">
              <w:rPr>
                <w:rFonts w:cs="Arial"/>
                <w:sz w:val="18"/>
                <w:szCs w:val="18"/>
                <w:lang w:eastAsia="en-GB"/>
              </w:rPr>
              <w:t>r</w:t>
            </w:r>
            <w:r w:rsidRPr="00081CB8">
              <w:rPr>
                <w:rFonts w:cs="Arial"/>
                <w:sz w:val="18"/>
                <w:szCs w:val="18"/>
                <w:lang w:eastAsia="en-GB"/>
              </w:rPr>
              <w:t xml:space="preserve">ush </w:t>
            </w:r>
            <w:r w:rsidR="00533C6A" w:rsidRPr="00081CB8">
              <w:rPr>
                <w:rFonts w:cs="Arial"/>
                <w:sz w:val="18"/>
                <w:szCs w:val="18"/>
                <w:lang w:eastAsia="en-GB"/>
              </w:rPr>
              <w:t>p</w:t>
            </w:r>
            <w:r w:rsidRPr="00081CB8">
              <w:rPr>
                <w:rFonts w:cs="Arial"/>
                <w:sz w:val="18"/>
                <w:szCs w:val="18"/>
                <w:lang w:eastAsia="en-GB"/>
              </w:rPr>
              <w:t>asture</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EF021C" w:rsidRPr="00081CB8" w:rsidRDefault="00EF021C"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EF021C"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227FC">
            <w:pPr>
              <w:spacing w:before="40" w:after="40" w:line="240" w:lineRule="auto"/>
              <w:ind w:left="0"/>
              <w:jc w:val="left"/>
              <w:rPr>
                <w:rFonts w:cs="Arial"/>
                <w:sz w:val="18"/>
                <w:szCs w:val="18"/>
                <w:lang w:eastAsia="en-GB"/>
              </w:rPr>
            </w:pPr>
            <w:r w:rsidRPr="00081CB8">
              <w:rPr>
                <w:rFonts w:cs="Arial"/>
                <w:sz w:val="18"/>
                <w:szCs w:val="18"/>
                <w:lang w:eastAsia="en-GB"/>
              </w:rPr>
              <w:t xml:space="preserve">Lowland </w:t>
            </w:r>
            <w:r w:rsidR="00A227FC" w:rsidRPr="00081CB8">
              <w:rPr>
                <w:rFonts w:cs="Arial"/>
                <w:sz w:val="18"/>
                <w:szCs w:val="18"/>
                <w:lang w:eastAsia="en-GB"/>
              </w:rPr>
              <w:t>c</w:t>
            </w:r>
            <w:r w:rsidRPr="00081CB8">
              <w:rPr>
                <w:rFonts w:cs="Arial"/>
                <w:sz w:val="18"/>
                <w:szCs w:val="18"/>
                <w:lang w:eastAsia="en-GB"/>
              </w:rPr>
              <w:t xml:space="preserve">alcareous </w:t>
            </w:r>
            <w:r w:rsidR="00A227FC" w:rsidRPr="00081CB8">
              <w:rPr>
                <w:rFonts w:cs="Arial"/>
                <w:sz w:val="18"/>
                <w:szCs w:val="18"/>
                <w:lang w:eastAsia="en-GB"/>
              </w:rPr>
              <w:t>g</w:t>
            </w:r>
            <w:r w:rsidRPr="00081CB8">
              <w:rPr>
                <w:rFonts w:cs="Arial"/>
                <w:sz w:val="18"/>
                <w:szCs w:val="18"/>
                <w:lang w:eastAsia="en-GB"/>
              </w:rPr>
              <w:t>rassland</w:t>
            </w:r>
          </w:p>
        </w:tc>
        <w:tc>
          <w:tcPr>
            <w:tcW w:w="5670" w:type="dxa"/>
            <w:vAlign w:val="bottom"/>
          </w:tcPr>
          <w:p w:rsidR="00E030A1" w:rsidRPr="00081CB8" w:rsidRDefault="00E030A1"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E030A1" w:rsidRPr="00081CB8" w:rsidRDefault="00E030A1" w:rsidP="00E2775D">
            <w:pPr>
              <w:spacing w:before="40" w:after="40" w:line="240" w:lineRule="auto"/>
              <w:ind w:left="0"/>
              <w:jc w:val="left"/>
              <w:rPr>
                <w:rFonts w:cs="Arial"/>
                <w:sz w:val="17"/>
                <w:szCs w:val="17"/>
                <w:lang w:eastAsia="en-GB"/>
              </w:rPr>
            </w:pPr>
            <w:r w:rsidRPr="00081CB8">
              <w:rPr>
                <w:rFonts w:cs="Arial"/>
                <w:sz w:val="17"/>
                <w:szCs w:val="17"/>
                <w:lang w:eastAsia="en-GB"/>
              </w:rPr>
              <w:t xml:space="preserve">AES payments updated </w:t>
            </w:r>
          </w:p>
          <w:p w:rsidR="00E16523" w:rsidRPr="00081CB8" w:rsidRDefault="00E030A1"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A227FC" w:rsidP="00A227FC">
            <w:pPr>
              <w:spacing w:before="40" w:after="40" w:line="240" w:lineRule="auto"/>
              <w:ind w:left="0"/>
              <w:jc w:val="left"/>
              <w:rPr>
                <w:rFonts w:cs="Arial"/>
                <w:sz w:val="18"/>
                <w:szCs w:val="18"/>
                <w:lang w:eastAsia="en-GB"/>
              </w:rPr>
            </w:pPr>
            <w:r w:rsidRPr="00081CB8">
              <w:rPr>
                <w:rFonts w:cs="Arial"/>
                <w:sz w:val="18"/>
                <w:szCs w:val="18"/>
                <w:lang w:eastAsia="en-GB"/>
              </w:rPr>
              <w:t>Lowland d</w:t>
            </w:r>
            <w:r w:rsidR="00E16523" w:rsidRPr="00081CB8">
              <w:rPr>
                <w:rFonts w:cs="Arial"/>
                <w:sz w:val="18"/>
                <w:szCs w:val="18"/>
                <w:lang w:eastAsia="en-GB"/>
              </w:rPr>
              <w:t xml:space="preserve">ry </w:t>
            </w:r>
            <w:r w:rsidRPr="00081CB8">
              <w:rPr>
                <w:rFonts w:cs="Arial"/>
                <w:sz w:val="18"/>
                <w:szCs w:val="18"/>
                <w:lang w:eastAsia="en-GB"/>
              </w:rPr>
              <w:t>a</w:t>
            </w:r>
            <w:r w:rsidR="00E16523" w:rsidRPr="00081CB8">
              <w:rPr>
                <w:rFonts w:cs="Arial"/>
                <w:sz w:val="18"/>
                <w:szCs w:val="18"/>
                <w:lang w:eastAsia="en-GB"/>
              </w:rPr>
              <w:t xml:space="preserve">cid </w:t>
            </w:r>
            <w:r w:rsidRPr="00081CB8">
              <w:rPr>
                <w:rFonts w:cs="Arial"/>
                <w:sz w:val="18"/>
                <w:szCs w:val="18"/>
                <w:lang w:eastAsia="en-GB"/>
              </w:rPr>
              <w:t>g</w:t>
            </w:r>
            <w:r w:rsidR="00E16523" w:rsidRPr="00081CB8">
              <w:rPr>
                <w:rFonts w:cs="Arial"/>
                <w:sz w:val="18"/>
                <w:szCs w:val="18"/>
                <w:lang w:eastAsia="en-GB"/>
              </w:rPr>
              <w:t>rassland</w:t>
            </w:r>
          </w:p>
        </w:tc>
        <w:tc>
          <w:tcPr>
            <w:tcW w:w="5670" w:type="dxa"/>
            <w:vAlign w:val="bottom"/>
          </w:tcPr>
          <w:p w:rsidR="008C28BC" w:rsidRPr="00081CB8" w:rsidRDefault="008C28BC"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8C28BC" w:rsidRPr="00081CB8" w:rsidRDefault="008C28BC" w:rsidP="00E2775D">
            <w:pPr>
              <w:spacing w:before="40" w:after="40" w:line="240" w:lineRule="auto"/>
              <w:ind w:left="0"/>
              <w:jc w:val="left"/>
              <w:rPr>
                <w:rFonts w:cs="Arial"/>
                <w:sz w:val="17"/>
                <w:szCs w:val="17"/>
              </w:rPr>
            </w:pPr>
            <w:r w:rsidRPr="00081CB8">
              <w:rPr>
                <w:rFonts w:cs="Arial"/>
                <w:sz w:val="17"/>
                <w:szCs w:val="17"/>
                <w:lang w:eastAsia="en-GB"/>
              </w:rPr>
              <w:t xml:space="preserve">AES payments updated </w:t>
            </w:r>
          </w:p>
          <w:p w:rsidR="00E16523" w:rsidRPr="00081CB8" w:rsidRDefault="008C28BC" w:rsidP="00E2775D">
            <w:pPr>
              <w:spacing w:before="40" w:after="40" w:line="240" w:lineRule="auto"/>
              <w:ind w:left="0"/>
              <w:jc w:val="left"/>
              <w:rPr>
                <w:rFonts w:cs="Arial"/>
                <w:sz w:val="17"/>
                <w:szCs w:val="17"/>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B218C">
            <w:pPr>
              <w:spacing w:before="40" w:after="40" w:line="240" w:lineRule="auto"/>
              <w:ind w:left="0"/>
              <w:jc w:val="left"/>
              <w:rPr>
                <w:rFonts w:cs="Arial"/>
                <w:sz w:val="18"/>
                <w:szCs w:val="18"/>
                <w:lang w:eastAsia="en-GB"/>
              </w:rPr>
            </w:pPr>
            <w:r w:rsidRPr="00081CB8">
              <w:rPr>
                <w:rFonts w:cs="Arial"/>
                <w:sz w:val="18"/>
                <w:szCs w:val="18"/>
                <w:lang w:eastAsia="en-GB"/>
              </w:rPr>
              <w:t xml:space="preserve">Upland </w:t>
            </w:r>
            <w:r w:rsidR="00AB218C" w:rsidRPr="00081CB8">
              <w:rPr>
                <w:rFonts w:cs="Arial"/>
                <w:sz w:val="18"/>
                <w:szCs w:val="18"/>
                <w:lang w:eastAsia="en-GB"/>
              </w:rPr>
              <w:t>c</w:t>
            </w:r>
            <w:r w:rsidRPr="00081CB8">
              <w:rPr>
                <w:rFonts w:cs="Arial"/>
                <w:sz w:val="18"/>
                <w:szCs w:val="18"/>
                <w:lang w:eastAsia="en-GB"/>
              </w:rPr>
              <w:t xml:space="preserve">alcareous </w:t>
            </w:r>
            <w:r w:rsidR="00AB218C" w:rsidRPr="00081CB8">
              <w:rPr>
                <w:rFonts w:cs="Arial"/>
                <w:sz w:val="18"/>
                <w:szCs w:val="18"/>
                <w:lang w:eastAsia="en-GB"/>
              </w:rPr>
              <w:t>g</w:t>
            </w:r>
            <w:r w:rsidRPr="00081CB8">
              <w:rPr>
                <w:rFonts w:cs="Arial"/>
                <w:sz w:val="18"/>
                <w:szCs w:val="18"/>
                <w:lang w:eastAsia="en-GB"/>
              </w:rPr>
              <w:t>rassland</w:t>
            </w:r>
          </w:p>
        </w:tc>
        <w:tc>
          <w:tcPr>
            <w:tcW w:w="5670" w:type="dxa"/>
            <w:vAlign w:val="bottom"/>
          </w:tcPr>
          <w:p w:rsidR="008C28BC" w:rsidRPr="00081CB8" w:rsidRDefault="008C28BC"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8C28BC" w:rsidRPr="00081CB8" w:rsidRDefault="008C28BC" w:rsidP="00E2775D">
            <w:pPr>
              <w:spacing w:before="40" w:after="40" w:line="240" w:lineRule="auto"/>
              <w:ind w:left="0"/>
              <w:jc w:val="left"/>
              <w:rPr>
                <w:rFonts w:cs="Arial"/>
                <w:sz w:val="17"/>
                <w:szCs w:val="17"/>
              </w:rPr>
            </w:pPr>
            <w:r w:rsidRPr="00081CB8">
              <w:rPr>
                <w:rFonts w:cs="Arial"/>
                <w:sz w:val="17"/>
                <w:szCs w:val="17"/>
                <w:lang w:eastAsia="en-GB"/>
              </w:rPr>
              <w:t xml:space="preserve">AES payments updated </w:t>
            </w:r>
          </w:p>
          <w:p w:rsidR="00E16523" w:rsidRPr="00081CB8" w:rsidRDefault="008C28BC" w:rsidP="00E2775D">
            <w:pPr>
              <w:spacing w:before="40" w:after="40" w:line="240" w:lineRule="auto"/>
              <w:ind w:left="0"/>
              <w:jc w:val="left"/>
              <w:rPr>
                <w:rFonts w:cs="Arial"/>
                <w:sz w:val="17"/>
                <w:szCs w:val="17"/>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B218C">
            <w:pPr>
              <w:spacing w:before="40" w:after="40" w:line="240" w:lineRule="auto"/>
              <w:ind w:left="0"/>
              <w:jc w:val="left"/>
              <w:rPr>
                <w:rFonts w:cs="Arial"/>
                <w:sz w:val="18"/>
                <w:szCs w:val="18"/>
                <w:lang w:eastAsia="en-GB"/>
              </w:rPr>
            </w:pPr>
            <w:r w:rsidRPr="00081CB8">
              <w:rPr>
                <w:rFonts w:cs="Arial"/>
                <w:sz w:val="18"/>
                <w:szCs w:val="18"/>
                <w:lang w:eastAsia="en-GB"/>
              </w:rPr>
              <w:t xml:space="preserve">Upland </w:t>
            </w:r>
            <w:r w:rsidR="00AB218C" w:rsidRPr="00081CB8">
              <w:rPr>
                <w:rFonts w:cs="Arial"/>
                <w:sz w:val="18"/>
                <w:szCs w:val="18"/>
                <w:lang w:eastAsia="en-GB"/>
              </w:rPr>
              <w:t>h</w:t>
            </w:r>
            <w:r w:rsidRPr="00081CB8">
              <w:rPr>
                <w:rFonts w:cs="Arial"/>
                <w:sz w:val="18"/>
                <w:szCs w:val="18"/>
                <w:lang w:eastAsia="en-GB"/>
              </w:rPr>
              <w:t xml:space="preserve">ay </w:t>
            </w:r>
            <w:r w:rsidR="00AB218C" w:rsidRPr="00081CB8">
              <w:rPr>
                <w:rFonts w:cs="Arial"/>
                <w:sz w:val="18"/>
                <w:szCs w:val="18"/>
                <w:lang w:eastAsia="en-GB"/>
              </w:rPr>
              <w:t>m</w:t>
            </w:r>
            <w:r w:rsidRPr="00081CB8">
              <w:rPr>
                <w:rFonts w:cs="Arial"/>
                <w:sz w:val="18"/>
                <w:szCs w:val="18"/>
                <w:lang w:eastAsia="en-GB"/>
              </w:rPr>
              <w:t>eadow</w:t>
            </w:r>
          </w:p>
        </w:tc>
        <w:tc>
          <w:tcPr>
            <w:tcW w:w="5670" w:type="dxa"/>
            <w:vAlign w:val="bottom"/>
          </w:tcPr>
          <w:p w:rsidR="00B65D63" w:rsidRPr="00081CB8" w:rsidRDefault="00B65D63" w:rsidP="00E2775D">
            <w:pPr>
              <w:spacing w:before="40" w:after="40" w:line="240" w:lineRule="auto"/>
              <w:ind w:left="0"/>
              <w:jc w:val="left"/>
              <w:rPr>
                <w:rFonts w:cs="Arial"/>
                <w:sz w:val="17"/>
                <w:szCs w:val="17"/>
              </w:rPr>
            </w:pPr>
            <w:r w:rsidRPr="00081CB8">
              <w:rPr>
                <w:rFonts w:cs="Arial"/>
                <w:sz w:val="17"/>
                <w:szCs w:val="17"/>
              </w:rPr>
              <w:t>Targets unchanged</w:t>
            </w:r>
          </w:p>
          <w:p w:rsidR="008C28BC" w:rsidRPr="00081CB8" w:rsidRDefault="008C28BC" w:rsidP="00E2775D">
            <w:pPr>
              <w:spacing w:before="40" w:after="40" w:line="240" w:lineRule="auto"/>
              <w:ind w:left="0"/>
              <w:jc w:val="left"/>
              <w:rPr>
                <w:rFonts w:cs="Arial"/>
                <w:sz w:val="17"/>
                <w:szCs w:val="17"/>
              </w:rPr>
            </w:pPr>
            <w:r w:rsidRPr="00081CB8">
              <w:rPr>
                <w:rFonts w:cs="Arial"/>
                <w:sz w:val="17"/>
                <w:szCs w:val="17"/>
                <w:lang w:eastAsia="en-GB"/>
              </w:rPr>
              <w:t xml:space="preserve">AES payments updated </w:t>
            </w:r>
          </w:p>
          <w:p w:rsidR="00E16523" w:rsidRPr="00081CB8" w:rsidRDefault="008C28BC" w:rsidP="00E2775D">
            <w:pPr>
              <w:spacing w:before="40" w:after="40" w:line="240" w:lineRule="auto"/>
              <w:ind w:left="0"/>
              <w:jc w:val="left"/>
              <w:rPr>
                <w:rFonts w:cs="Arial"/>
                <w:sz w:val="17"/>
                <w:szCs w:val="17"/>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B218C">
            <w:pPr>
              <w:spacing w:before="40" w:after="40" w:line="240" w:lineRule="auto"/>
              <w:ind w:left="0"/>
              <w:jc w:val="left"/>
              <w:rPr>
                <w:rFonts w:cs="Arial"/>
                <w:sz w:val="18"/>
                <w:szCs w:val="18"/>
                <w:lang w:eastAsia="en-GB"/>
              </w:rPr>
            </w:pPr>
            <w:r w:rsidRPr="00081CB8">
              <w:rPr>
                <w:rFonts w:cs="Arial"/>
                <w:sz w:val="18"/>
                <w:szCs w:val="18"/>
                <w:lang w:eastAsia="en-GB"/>
              </w:rPr>
              <w:t xml:space="preserve">Lowland </w:t>
            </w:r>
            <w:r w:rsidR="00AB218C" w:rsidRPr="00081CB8">
              <w:rPr>
                <w:rFonts w:cs="Arial"/>
                <w:sz w:val="18"/>
                <w:szCs w:val="18"/>
                <w:lang w:eastAsia="en-GB"/>
              </w:rPr>
              <w:t>m</w:t>
            </w:r>
            <w:r w:rsidRPr="00081CB8">
              <w:rPr>
                <w:rFonts w:cs="Arial"/>
                <w:sz w:val="18"/>
                <w:szCs w:val="18"/>
                <w:lang w:eastAsia="en-GB"/>
              </w:rPr>
              <w:t>eadow</w:t>
            </w:r>
          </w:p>
        </w:tc>
        <w:tc>
          <w:tcPr>
            <w:tcW w:w="5670" w:type="dxa"/>
            <w:vAlign w:val="bottom"/>
          </w:tcPr>
          <w:p w:rsidR="00B65D63" w:rsidRPr="00081CB8" w:rsidRDefault="00B65D63" w:rsidP="00E2775D">
            <w:pPr>
              <w:spacing w:before="40" w:after="40" w:line="240" w:lineRule="auto"/>
              <w:ind w:left="0"/>
              <w:jc w:val="left"/>
              <w:rPr>
                <w:rFonts w:cs="Arial"/>
                <w:sz w:val="17"/>
                <w:szCs w:val="17"/>
              </w:rPr>
            </w:pPr>
            <w:r w:rsidRPr="00081CB8">
              <w:rPr>
                <w:rFonts w:cs="Arial"/>
                <w:sz w:val="17"/>
                <w:szCs w:val="17"/>
              </w:rPr>
              <w:t>Targets unchanged</w:t>
            </w:r>
          </w:p>
          <w:p w:rsidR="00572E2D" w:rsidRPr="00081CB8" w:rsidRDefault="00572E2D" w:rsidP="00E2775D">
            <w:pPr>
              <w:spacing w:before="40" w:after="40" w:line="240" w:lineRule="auto"/>
              <w:ind w:left="0"/>
              <w:jc w:val="left"/>
              <w:rPr>
                <w:rFonts w:cs="Arial"/>
                <w:sz w:val="17"/>
                <w:szCs w:val="17"/>
              </w:rPr>
            </w:pPr>
            <w:r w:rsidRPr="00081CB8">
              <w:rPr>
                <w:rFonts w:cs="Arial"/>
                <w:sz w:val="17"/>
                <w:szCs w:val="17"/>
                <w:lang w:eastAsia="en-GB"/>
              </w:rPr>
              <w:t>AES payments updated</w:t>
            </w:r>
          </w:p>
          <w:p w:rsidR="00E16523" w:rsidRPr="00081CB8" w:rsidRDefault="00572E2D" w:rsidP="00E2775D">
            <w:pPr>
              <w:spacing w:before="40" w:after="40" w:line="240" w:lineRule="auto"/>
              <w:ind w:left="0"/>
              <w:jc w:val="left"/>
              <w:rPr>
                <w:rFonts w:cs="Arial"/>
                <w:sz w:val="17"/>
                <w:szCs w:val="17"/>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Hedgerow</w:t>
            </w:r>
            <w:r w:rsidR="00AB218C" w:rsidRPr="00081CB8">
              <w:rPr>
                <w:rFonts w:cs="Arial"/>
                <w:sz w:val="18"/>
                <w:szCs w:val="18"/>
                <w:lang w:eastAsia="en-GB"/>
              </w:rPr>
              <w:t>s</w:t>
            </w:r>
          </w:p>
        </w:tc>
        <w:tc>
          <w:tcPr>
            <w:tcW w:w="5670" w:type="dxa"/>
            <w:vAlign w:val="bottom"/>
          </w:tcPr>
          <w:p w:rsidR="00B65D63" w:rsidRPr="00081CB8" w:rsidRDefault="00B65D63" w:rsidP="00E2775D">
            <w:pPr>
              <w:spacing w:before="40" w:after="40" w:line="240" w:lineRule="auto"/>
              <w:ind w:left="0"/>
              <w:jc w:val="left"/>
              <w:rPr>
                <w:rFonts w:cs="Arial"/>
                <w:sz w:val="17"/>
                <w:szCs w:val="17"/>
              </w:rPr>
            </w:pPr>
            <w:r w:rsidRPr="00081CB8">
              <w:rPr>
                <w:rFonts w:cs="Arial"/>
                <w:sz w:val="17"/>
                <w:szCs w:val="17"/>
              </w:rPr>
              <w:t>Targets unchanged</w:t>
            </w:r>
          </w:p>
          <w:p w:rsidR="00E16523" w:rsidRPr="00081CB8" w:rsidRDefault="00572E2D" w:rsidP="00E2775D">
            <w:pPr>
              <w:spacing w:before="40" w:after="40" w:line="240" w:lineRule="auto"/>
              <w:ind w:left="0"/>
              <w:jc w:val="left"/>
              <w:rPr>
                <w:rFonts w:cs="Arial"/>
                <w:sz w:val="17"/>
                <w:szCs w:val="17"/>
              </w:rPr>
            </w:pPr>
            <w:r w:rsidRPr="00081CB8">
              <w:rPr>
                <w:rFonts w:cs="Arial"/>
                <w:sz w:val="17"/>
                <w:szCs w:val="17"/>
                <w:lang w:eastAsia="en-GB"/>
              </w:rPr>
              <w:t>AES payments updated</w:t>
            </w:r>
          </w:p>
        </w:tc>
      </w:tr>
      <w:tr w:rsidR="00E16523" w:rsidRPr="00C97232" w:rsidTr="00C97232">
        <w:trPr>
          <w:trHeight w:val="285"/>
        </w:trPr>
        <w:tc>
          <w:tcPr>
            <w:tcW w:w="2126" w:type="dxa"/>
            <w:shd w:val="clear" w:color="auto" w:fill="auto"/>
            <w:noWrap/>
            <w:vAlign w:val="center"/>
            <w:hideMark/>
          </w:tcPr>
          <w:p w:rsidR="00E16523" w:rsidRPr="00081CB8" w:rsidRDefault="00E16523" w:rsidP="00AB218C">
            <w:pPr>
              <w:spacing w:before="40" w:after="40" w:line="240" w:lineRule="auto"/>
              <w:ind w:left="0"/>
              <w:jc w:val="left"/>
              <w:rPr>
                <w:rFonts w:cs="Arial"/>
                <w:sz w:val="18"/>
                <w:szCs w:val="18"/>
                <w:lang w:eastAsia="en-GB"/>
              </w:rPr>
            </w:pPr>
            <w:r w:rsidRPr="00081CB8">
              <w:rPr>
                <w:rFonts w:cs="Arial"/>
                <w:sz w:val="18"/>
                <w:szCs w:val="18"/>
                <w:lang w:eastAsia="en-GB"/>
              </w:rPr>
              <w:t xml:space="preserve">Arable </w:t>
            </w:r>
            <w:r w:rsidR="00AB218C" w:rsidRPr="00081CB8">
              <w:rPr>
                <w:rFonts w:cs="Arial"/>
                <w:sz w:val="18"/>
                <w:szCs w:val="18"/>
                <w:lang w:eastAsia="en-GB"/>
              </w:rPr>
              <w:t>f</w:t>
            </w:r>
            <w:r w:rsidRPr="00081CB8">
              <w:rPr>
                <w:rFonts w:cs="Arial"/>
                <w:sz w:val="18"/>
                <w:szCs w:val="18"/>
                <w:lang w:eastAsia="en-GB"/>
              </w:rPr>
              <w:t xml:space="preserve">ield </w:t>
            </w:r>
            <w:r w:rsidR="00AB218C" w:rsidRPr="00081CB8">
              <w:rPr>
                <w:rFonts w:cs="Arial"/>
                <w:sz w:val="18"/>
                <w:szCs w:val="18"/>
                <w:lang w:eastAsia="en-GB"/>
              </w:rPr>
              <w:t>m</w:t>
            </w:r>
            <w:r w:rsidRPr="00081CB8">
              <w:rPr>
                <w:rFonts w:cs="Arial"/>
                <w:sz w:val="18"/>
                <w:szCs w:val="18"/>
                <w:lang w:eastAsia="en-GB"/>
              </w:rPr>
              <w:t>argins</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E16523" w:rsidRPr="00081CB8" w:rsidRDefault="00E82C8D"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tc>
      </w:tr>
      <w:tr w:rsidR="00E16523" w:rsidRPr="00C97232" w:rsidTr="00C97232">
        <w:trPr>
          <w:trHeight w:val="285"/>
        </w:trPr>
        <w:tc>
          <w:tcPr>
            <w:tcW w:w="2126" w:type="dxa"/>
            <w:shd w:val="clear" w:color="auto" w:fill="auto"/>
            <w:noWrap/>
            <w:vAlign w:val="center"/>
            <w:hideMark/>
          </w:tcPr>
          <w:p w:rsidR="00E16523" w:rsidRPr="00081CB8" w:rsidRDefault="00E16523" w:rsidP="00AB218C">
            <w:pPr>
              <w:spacing w:before="40" w:after="40" w:line="240" w:lineRule="auto"/>
              <w:ind w:left="0"/>
              <w:jc w:val="left"/>
              <w:rPr>
                <w:rFonts w:cs="Arial"/>
                <w:sz w:val="18"/>
                <w:szCs w:val="18"/>
                <w:lang w:eastAsia="en-GB"/>
              </w:rPr>
            </w:pPr>
            <w:r w:rsidRPr="00081CB8">
              <w:rPr>
                <w:rFonts w:cs="Arial"/>
                <w:sz w:val="18"/>
                <w:szCs w:val="18"/>
                <w:lang w:eastAsia="en-GB"/>
              </w:rPr>
              <w:t xml:space="preserve">Limestone </w:t>
            </w:r>
            <w:r w:rsidR="00AB218C" w:rsidRPr="00081CB8">
              <w:rPr>
                <w:rFonts w:cs="Arial"/>
                <w:sz w:val="18"/>
                <w:szCs w:val="18"/>
                <w:lang w:eastAsia="en-GB"/>
              </w:rPr>
              <w:t>p</w:t>
            </w:r>
            <w:r w:rsidRPr="00081CB8">
              <w:rPr>
                <w:rFonts w:cs="Arial"/>
                <w:sz w:val="18"/>
                <w:szCs w:val="18"/>
                <w:lang w:eastAsia="en-GB"/>
              </w:rPr>
              <w:t>avement</w:t>
            </w:r>
          </w:p>
        </w:tc>
        <w:tc>
          <w:tcPr>
            <w:tcW w:w="5670" w:type="dxa"/>
            <w:vAlign w:val="bottom"/>
          </w:tcPr>
          <w:p w:rsidR="00E82C8D" w:rsidRPr="00081CB8" w:rsidRDefault="00E82C8D"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E82C8D" w:rsidRPr="00081CB8" w:rsidRDefault="00E82C8D"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E82C8D"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Fens</w:t>
            </w:r>
          </w:p>
        </w:tc>
        <w:tc>
          <w:tcPr>
            <w:tcW w:w="5670" w:type="dxa"/>
            <w:vAlign w:val="bottom"/>
          </w:tcPr>
          <w:p w:rsidR="002159B8" w:rsidRPr="00081CB8" w:rsidRDefault="002159B8"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2159B8" w:rsidRPr="00081CB8" w:rsidRDefault="002159B8"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2159B8"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F12ECA">
            <w:pPr>
              <w:spacing w:before="40" w:after="40" w:line="240" w:lineRule="auto"/>
              <w:ind w:left="0"/>
              <w:jc w:val="left"/>
              <w:rPr>
                <w:rFonts w:cs="Arial"/>
                <w:sz w:val="18"/>
                <w:szCs w:val="18"/>
                <w:lang w:eastAsia="en-GB"/>
              </w:rPr>
            </w:pPr>
            <w:proofErr w:type="spellStart"/>
            <w:r w:rsidRPr="00081CB8">
              <w:rPr>
                <w:rFonts w:cs="Arial"/>
                <w:sz w:val="18"/>
                <w:szCs w:val="18"/>
                <w:lang w:eastAsia="en-GB"/>
              </w:rPr>
              <w:t>Reedbed</w:t>
            </w:r>
            <w:r w:rsidR="00F12ECA" w:rsidRPr="00081CB8">
              <w:rPr>
                <w:rFonts w:cs="Arial"/>
                <w:sz w:val="18"/>
                <w:szCs w:val="18"/>
                <w:lang w:eastAsia="en-GB"/>
              </w:rPr>
              <w:t>s</w:t>
            </w:r>
            <w:proofErr w:type="spellEnd"/>
          </w:p>
        </w:tc>
        <w:tc>
          <w:tcPr>
            <w:tcW w:w="5670" w:type="dxa"/>
            <w:vAlign w:val="bottom"/>
          </w:tcPr>
          <w:p w:rsidR="002159B8" w:rsidRPr="00081CB8" w:rsidRDefault="002159B8"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2159B8" w:rsidRPr="00081CB8" w:rsidRDefault="002159B8"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2159B8"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F12ECA" w:rsidP="00F12ECA">
            <w:pPr>
              <w:spacing w:before="40" w:after="40" w:line="240" w:lineRule="auto"/>
              <w:ind w:left="0"/>
              <w:jc w:val="left"/>
              <w:rPr>
                <w:rFonts w:cs="Arial"/>
                <w:sz w:val="18"/>
                <w:szCs w:val="18"/>
                <w:lang w:eastAsia="en-GB"/>
              </w:rPr>
            </w:pPr>
            <w:r w:rsidRPr="00081CB8">
              <w:rPr>
                <w:rFonts w:cs="Arial"/>
                <w:sz w:val="18"/>
                <w:szCs w:val="18"/>
                <w:lang w:eastAsia="en-GB"/>
              </w:rPr>
              <w:t>Aquifer f</w:t>
            </w:r>
            <w:r w:rsidR="00E16523" w:rsidRPr="00081CB8">
              <w:rPr>
                <w:rFonts w:cs="Arial"/>
                <w:sz w:val="18"/>
                <w:szCs w:val="18"/>
                <w:lang w:eastAsia="en-GB"/>
              </w:rPr>
              <w:t xml:space="preserve">ed </w:t>
            </w:r>
            <w:r w:rsidRPr="00081CB8">
              <w:rPr>
                <w:rFonts w:cs="Arial"/>
                <w:sz w:val="18"/>
                <w:szCs w:val="18"/>
                <w:lang w:eastAsia="en-GB"/>
              </w:rPr>
              <w:t>n</w:t>
            </w:r>
            <w:r w:rsidR="00E16523" w:rsidRPr="00081CB8">
              <w:rPr>
                <w:rFonts w:cs="Arial"/>
                <w:sz w:val="18"/>
                <w:szCs w:val="18"/>
                <w:lang w:eastAsia="en-GB"/>
              </w:rPr>
              <w:t xml:space="preserve">aturally </w:t>
            </w:r>
            <w:r w:rsidRPr="00081CB8">
              <w:rPr>
                <w:rFonts w:cs="Arial"/>
                <w:sz w:val="18"/>
                <w:szCs w:val="18"/>
                <w:lang w:eastAsia="en-GB"/>
              </w:rPr>
              <w:t>f</w:t>
            </w:r>
            <w:r w:rsidR="00E16523" w:rsidRPr="00081CB8">
              <w:rPr>
                <w:rFonts w:cs="Arial"/>
                <w:sz w:val="18"/>
                <w:szCs w:val="18"/>
                <w:lang w:eastAsia="en-GB"/>
              </w:rPr>
              <w:t xml:space="preserve">luctuating </w:t>
            </w:r>
            <w:r w:rsidRPr="00081CB8">
              <w:rPr>
                <w:rFonts w:cs="Arial"/>
                <w:sz w:val="18"/>
                <w:szCs w:val="18"/>
                <w:lang w:eastAsia="en-GB"/>
              </w:rPr>
              <w:t>w</w:t>
            </w:r>
            <w:r w:rsidR="00E16523" w:rsidRPr="00081CB8">
              <w:rPr>
                <w:rFonts w:cs="Arial"/>
                <w:sz w:val="18"/>
                <w:szCs w:val="18"/>
                <w:lang w:eastAsia="en-GB"/>
              </w:rPr>
              <w:t xml:space="preserve">ater </w:t>
            </w:r>
            <w:r w:rsidRPr="00081CB8">
              <w:rPr>
                <w:rFonts w:cs="Arial"/>
                <w:sz w:val="18"/>
                <w:szCs w:val="18"/>
                <w:lang w:eastAsia="en-GB"/>
              </w:rPr>
              <w:t>b</w:t>
            </w:r>
            <w:r w:rsidR="00E16523" w:rsidRPr="00081CB8">
              <w:rPr>
                <w:rFonts w:cs="Arial"/>
                <w:sz w:val="18"/>
                <w:szCs w:val="18"/>
                <w:lang w:eastAsia="en-GB"/>
              </w:rPr>
              <w:t>odies</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FE6E58" w:rsidRPr="00081CB8" w:rsidRDefault="00FE6E58" w:rsidP="00E2775D">
            <w:pPr>
              <w:spacing w:before="40" w:after="40" w:line="240" w:lineRule="auto"/>
              <w:ind w:left="0"/>
              <w:jc w:val="left"/>
              <w:rPr>
                <w:rFonts w:cs="Arial"/>
                <w:sz w:val="17"/>
                <w:szCs w:val="17"/>
                <w:lang w:eastAsia="en-GB"/>
              </w:rPr>
            </w:pPr>
            <w:r w:rsidRPr="00081CB8">
              <w:rPr>
                <w:rFonts w:cs="Arial"/>
                <w:sz w:val="17"/>
                <w:szCs w:val="17"/>
                <w:lang w:eastAsia="en-GB"/>
              </w:rPr>
              <w:t>Annual costs estimates adjusted to account for two new sites in Northern Ireland</w:t>
            </w:r>
          </w:p>
          <w:p w:rsidR="00E16523" w:rsidRPr="00081CB8" w:rsidRDefault="00FE6E58"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01ACE">
            <w:pPr>
              <w:spacing w:before="40" w:after="40" w:line="240" w:lineRule="auto"/>
              <w:ind w:left="0"/>
              <w:jc w:val="left"/>
              <w:rPr>
                <w:rFonts w:cs="Arial"/>
                <w:sz w:val="18"/>
                <w:szCs w:val="18"/>
                <w:lang w:eastAsia="en-GB"/>
              </w:rPr>
            </w:pPr>
            <w:r w:rsidRPr="00081CB8">
              <w:rPr>
                <w:rFonts w:cs="Arial"/>
                <w:sz w:val="18"/>
                <w:szCs w:val="18"/>
                <w:lang w:eastAsia="en-GB"/>
              </w:rPr>
              <w:t xml:space="preserve">Eutrophic </w:t>
            </w:r>
            <w:r w:rsidR="00A01ACE" w:rsidRPr="00081CB8">
              <w:rPr>
                <w:rFonts w:cs="Arial"/>
                <w:sz w:val="18"/>
                <w:szCs w:val="18"/>
                <w:lang w:eastAsia="en-GB"/>
              </w:rPr>
              <w:t>s</w:t>
            </w:r>
            <w:r w:rsidRPr="00081CB8">
              <w:rPr>
                <w:rFonts w:cs="Arial"/>
                <w:sz w:val="18"/>
                <w:szCs w:val="18"/>
                <w:lang w:eastAsia="en-GB"/>
              </w:rPr>
              <w:t xml:space="preserve">tanding </w:t>
            </w:r>
            <w:r w:rsidR="00A01ACE" w:rsidRPr="00081CB8">
              <w:rPr>
                <w:rFonts w:cs="Arial"/>
                <w:sz w:val="18"/>
                <w:szCs w:val="18"/>
                <w:lang w:eastAsia="en-GB"/>
              </w:rPr>
              <w:t>w</w:t>
            </w:r>
            <w:r w:rsidRPr="00081CB8">
              <w:rPr>
                <w:rFonts w:cs="Arial"/>
                <w:sz w:val="18"/>
                <w:szCs w:val="18"/>
                <w:lang w:eastAsia="en-GB"/>
              </w:rPr>
              <w:t>aters</w:t>
            </w:r>
          </w:p>
        </w:tc>
        <w:tc>
          <w:tcPr>
            <w:tcW w:w="5670" w:type="dxa"/>
            <w:vAlign w:val="bottom"/>
          </w:tcPr>
          <w:p w:rsidR="004E164C" w:rsidRPr="00081CB8" w:rsidRDefault="004E164C"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4E164C" w:rsidRPr="00081CB8" w:rsidRDefault="004E164C"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verified with lead partner</w:t>
            </w:r>
          </w:p>
          <w:p w:rsidR="00E16523" w:rsidRPr="00081CB8" w:rsidRDefault="004E164C" w:rsidP="00E2775D">
            <w:pPr>
              <w:spacing w:before="40" w:after="40" w:line="240" w:lineRule="auto"/>
              <w:ind w:left="0"/>
              <w:jc w:val="left"/>
              <w:rPr>
                <w:rFonts w:cs="Arial"/>
                <w:sz w:val="17"/>
                <w:szCs w:val="17"/>
                <w:lang w:eastAsia="en-GB"/>
              </w:rPr>
            </w:pPr>
            <w:r w:rsidRPr="00081CB8">
              <w:rPr>
                <w:rFonts w:cs="Arial"/>
                <w:sz w:val="17"/>
                <w:szCs w:val="17"/>
                <w:lang w:eastAsia="en-GB"/>
              </w:rPr>
              <w:lastRenderedPageBreak/>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01ACE">
            <w:pPr>
              <w:spacing w:before="40" w:after="40" w:line="240" w:lineRule="auto"/>
              <w:ind w:left="0"/>
              <w:jc w:val="left"/>
              <w:rPr>
                <w:rFonts w:cs="Arial"/>
                <w:sz w:val="18"/>
                <w:szCs w:val="18"/>
                <w:lang w:eastAsia="en-GB"/>
              </w:rPr>
            </w:pPr>
            <w:proofErr w:type="spellStart"/>
            <w:r w:rsidRPr="00081CB8">
              <w:rPr>
                <w:rFonts w:cs="Arial"/>
                <w:sz w:val="18"/>
                <w:szCs w:val="18"/>
                <w:lang w:eastAsia="en-GB"/>
              </w:rPr>
              <w:lastRenderedPageBreak/>
              <w:t>Mesotrophic</w:t>
            </w:r>
            <w:proofErr w:type="spellEnd"/>
            <w:r w:rsidRPr="00081CB8">
              <w:rPr>
                <w:rFonts w:cs="Arial"/>
                <w:sz w:val="18"/>
                <w:szCs w:val="18"/>
                <w:lang w:eastAsia="en-GB"/>
              </w:rPr>
              <w:t xml:space="preserve"> </w:t>
            </w:r>
            <w:r w:rsidR="00A01ACE" w:rsidRPr="00081CB8">
              <w:rPr>
                <w:rFonts w:cs="Arial"/>
                <w:sz w:val="18"/>
                <w:szCs w:val="18"/>
                <w:lang w:eastAsia="en-GB"/>
              </w:rPr>
              <w:t>l</w:t>
            </w:r>
            <w:r w:rsidRPr="00081CB8">
              <w:rPr>
                <w:rFonts w:cs="Arial"/>
                <w:sz w:val="18"/>
                <w:szCs w:val="18"/>
                <w:lang w:eastAsia="en-GB"/>
              </w:rPr>
              <w:t>akes</w:t>
            </w:r>
          </w:p>
        </w:tc>
        <w:tc>
          <w:tcPr>
            <w:tcW w:w="5670" w:type="dxa"/>
            <w:vAlign w:val="bottom"/>
          </w:tcPr>
          <w:p w:rsidR="004E164C" w:rsidRPr="00081CB8" w:rsidRDefault="004E164C"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E16523" w:rsidRPr="00081CB8" w:rsidRDefault="004E164C"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A01ACE">
            <w:pPr>
              <w:spacing w:before="40" w:after="40" w:line="240" w:lineRule="auto"/>
              <w:ind w:left="0"/>
              <w:jc w:val="left"/>
              <w:rPr>
                <w:rFonts w:cs="Arial"/>
                <w:sz w:val="18"/>
                <w:szCs w:val="18"/>
                <w:lang w:eastAsia="en-GB"/>
              </w:rPr>
            </w:pPr>
            <w:r w:rsidRPr="00081CB8">
              <w:rPr>
                <w:rFonts w:cs="Arial"/>
                <w:sz w:val="18"/>
                <w:szCs w:val="18"/>
                <w:lang w:eastAsia="en-GB"/>
              </w:rPr>
              <w:t xml:space="preserve">Chalk </w:t>
            </w:r>
            <w:r w:rsidR="00A01ACE" w:rsidRPr="00081CB8">
              <w:rPr>
                <w:rFonts w:cs="Arial"/>
                <w:sz w:val="18"/>
                <w:szCs w:val="18"/>
                <w:lang w:eastAsia="en-GB"/>
              </w:rPr>
              <w:t>r</w:t>
            </w:r>
            <w:r w:rsidRPr="00081CB8">
              <w:rPr>
                <w:rFonts w:cs="Arial"/>
                <w:sz w:val="18"/>
                <w:szCs w:val="18"/>
                <w:lang w:eastAsia="en-GB"/>
              </w:rPr>
              <w:t>ivers</w:t>
            </w:r>
          </w:p>
        </w:tc>
        <w:tc>
          <w:tcPr>
            <w:tcW w:w="5670" w:type="dxa"/>
            <w:vAlign w:val="bottom"/>
          </w:tcPr>
          <w:p w:rsidR="0002273B" w:rsidRPr="00081CB8" w:rsidRDefault="0002273B"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02273B" w:rsidRPr="00081CB8" w:rsidRDefault="0002273B"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updated in consultation with lead partner</w:t>
            </w:r>
          </w:p>
          <w:p w:rsidR="00E16523" w:rsidRPr="00081CB8" w:rsidRDefault="0002273B"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E16523">
            <w:pPr>
              <w:spacing w:before="40" w:after="40" w:line="240" w:lineRule="auto"/>
              <w:ind w:left="0"/>
              <w:jc w:val="left"/>
              <w:rPr>
                <w:rFonts w:cs="Arial"/>
                <w:sz w:val="18"/>
                <w:szCs w:val="18"/>
                <w:lang w:eastAsia="en-GB"/>
              </w:rPr>
            </w:pPr>
            <w:proofErr w:type="spellStart"/>
            <w:r w:rsidRPr="00081CB8">
              <w:rPr>
                <w:rFonts w:cs="Arial"/>
                <w:sz w:val="18"/>
                <w:szCs w:val="18"/>
                <w:lang w:eastAsia="en-GB"/>
              </w:rPr>
              <w:t>Machair</w:t>
            </w:r>
            <w:proofErr w:type="spellEnd"/>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5858DB" w:rsidRPr="00081CB8" w:rsidRDefault="005858DB"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verified with lead partner</w:t>
            </w:r>
          </w:p>
          <w:p w:rsidR="00E16523" w:rsidRPr="00081CB8" w:rsidRDefault="004C29DB"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4C29DB" w:rsidRPr="00081CB8" w:rsidRDefault="008B34F0" w:rsidP="00E2775D">
            <w:pPr>
              <w:spacing w:before="40" w:after="40" w:line="240" w:lineRule="auto"/>
              <w:ind w:left="0"/>
              <w:jc w:val="left"/>
              <w:rPr>
                <w:rFonts w:cs="Arial"/>
                <w:sz w:val="17"/>
                <w:szCs w:val="17"/>
                <w:lang w:eastAsia="en-GB"/>
              </w:rPr>
            </w:pPr>
            <w:r w:rsidRPr="00081CB8">
              <w:rPr>
                <w:rFonts w:cs="Arial"/>
                <w:sz w:val="17"/>
                <w:szCs w:val="17"/>
                <w:lang w:eastAsia="en-GB"/>
              </w:rPr>
              <w:t>Unit costs updated for inflation</w:t>
            </w:r>
          </w:p>
        </w:tc>
      </w:tr>
      <w:tr w:rsidR="00E16523" w:rsidRPr="00C97232" w:rsidTr="00C97232">
        <w:trPr>
          <w:trHeight w:val="285"/>
        </w:trPr>
        <w:tc>
          <w:tcPr>
            <w:tcW w:w="2126" w:type="dxa"/>
            <w:shd w:val="clear" w:color="auto" w:fill="auto"/>
            <w:noWrap/>
            <w:vAlign w:val="center"/>
            <w:hideMark/>
          </w:tcPr>
          <w:p w:rsidR="00E16523" w:rsidRPr="00081CB8" w:rsidRDefault="00AC31B6" w:rsidP="00AC31B6">
            <w:pPr>
              <w:spacing w:before="40" w:after="40" w:line="240" w:lineRule="auto"/>
              <w:ind w:left="0"/>
              <w:jc w:val="left"/>
              <w:rPr>
                <w:rFonts w:cs="Arial"/>
                <w:sz w:val="18"/>
                <w:szCs w:val="18"/>
                <w:lang w:eastAsia="en-GB"/>
              </w:rPr>
            </w:pPr>
            <w:r w:rsidRPr="00081CB8">
              <w:rPr>
                <w:rFonts w:cs="Arial"/>
                <w:sz w:val="18"/>
                <w:szCs w:val="18"/>
                <w:lang w:eastAsia="en-GB"/>
              </w:rPr>
              <w:t>Coastal v</w:t>
            </w:r>
            <w:r w:rsidR="00E16523" w:rsidRPr="00081CB8">
              <w:rPr>
                <w:rFonts w:cs="Arial"/>
                <w:sz w:val="18"/>
                <w:szCs w:val="18"/>
                <w:lang w:eastAsia="en-GB"/>
              </w:rPr>
              <w:t xml:space="preserve">egetated </w:t>
            </w:r>
            <w:r w:rsidRPr="00081CB8">
              <w:rPr>
                <w:rFonts w:cs="Arial"/>
                <w:sz w:val="18"/>
                <w:szCs w:val="18"/>
                <w:lang w:eastAsia="en-GB"/>
              </w:rPr>
              <w:t>s</w:t>
            </w:r>
            <w:r w:rsidR="00E16523" w:rsidRPr="00081CB8">
              <w:rPr>
                <w:rFonts w:cs="Arial"/>
                <w:sz w:val="18"/>
                <w:szCs w:val="18"/>
                <w:lang w:eastAsia="en-GB"/>
              </w:rPr>
              <w:t>hingle</w:t>
            </w:r>
          </w:p>
        </w:tc>
        <w:tc>
          <w:tcPr>
            <w:tcW w:w="5670" w:type="dxa"/>
            <w:vAlign w:val="bottom"/>
          </w:tcPr>
          <w:p w:rsidR="00D72987" w:rsidRPr="00081CB8" w:rsidRDefault="00D72987" w:rsidP="00E2775D">
            <w:pPr>
              <w:spacing w:before="40" w:after="40" w:line="240" w:lineRule="auto"/>
              <w:ind w:left="0"/>
              <w:jc w:val="left"/>
              <w:rPr>
                <w:rFonts w:cs="Arial"/>
                <w:sz w:val="17"/>
                <w:szCs w:val="17"/>
                <w:lang w:eastAsia="en-GB"/>
              </w:rPr>
            </w:pPr>
            <w:r w:rsidRPr="00081CB8">
              <w:rPr>
                <w:rFonts w:cs="Arial"/>
                <w:sz w:val="17"/>
                <w:szCs w:val="17"/>
                <w:lang w:eastAsia="en-GB"/>
              </w:rPr>
              <w:t>Maintenance costs updated for inflation</w:t>
            </w:r>
          </w:p>
          <w:p w:rsidR="00E16523" w:rsidRPr="00081CB8" w:rsidRDefault="00D72987" w:rsidP="00E2775D">
            <w:pPr>
              <w:spacing w:before="40" w:after="40" w:line="240" w:lineRule="auto"/>
              <w:ind w:left="0"/>
              <w:jc w:val="left"/>
              <w:rPr>
                <w:rFonts w:cs="Arial"/>
                <w:sz w:val="17"/>
                <w:szCs w:val="17"/>
                <w:lang w:eastAsia="en-GB"/>
              </w:rPr>
            </w:pPr>
            <w:r w:rsidRPr="00081CB8">
              <w:rPr>
                <w:rFonts w:cs="Arial"/>
                <w:sz w:val="17"/>
                <w:szCs w:val="17"/>
                <w:lang w:eastAsia="en-GB"/>
              </w:rPr>
              <w:t>Unit costs updated in consultation with lead partner</w:t>
            </w:r>
          </w:p>
        </w:tc>
      </w:tr>
      <w:tr w:rsidR="00E16523" w:rsidRPr="00C97232" w:rsidTr="00C97232">
        <w:trPr>
          <w:trHeight w:val="285"/>
        </w:trPr>
        <w:tc>
          <w:tcPr>
            <w:tcW w:w="2126" w:type="dxa"/>
            <w:shd w:val="clear" w:color="auto" w:fill="auto"/>
            <w:noWrap/>
            <w:vAlign w:val="center"/>
            <w:hideMark/>
          </w:tcPr>
          <w:p w:rsidR="00E16523" w:rsidRPr="00081CB8" w:rsidRDefault="00E16523" w:rsidP="002638A7">
            <w:pPr>
              <w:spacing w:before="40" w:after="40" w:line="240" w:lineRule="auto"/>
              <w:ind w:left="0"/>
              <w:jc w:val="left"/>
              <w:rPr>
                <w:rFonts w:cs="Arial"/>
                <w:sz w:val="18"/>
                <w:szCs w:val="18"/>
                <w:lang w:eastAsia="en-GB"/>
              </w:rPr>
            </w:pPr>
            <w:r w:rsidRPr="00081CB8">
              <w:rPr>
                <w:rFonts w:cs="Arial"/>
                <w:sz w:val="18"/>
                <w:szCs w:val="18"/>
                <w:lang w:eastAsia="en-GB"/>
              </w:rPr>
              <w:t xml:space="preserve">Maritime </w:t>
            </w:r>
            <w:r w:rsidR="002638A7" w:rsidRPr="00081CB8">
              <w:rPr>
                <w:rFonts w:cs="Arial"/>
                <w:sz w:val="18"/>
                <w:szCs w:val="18"/>
                <w:lang w:eastAsia="en-GB"/>
              </w:rPr>
              <w:t>c</w:t>
            </w:r>
            <w:r w:rsidRPr="00081CB8">
              <w:rPr>
                <w:rFonts w:cs="Arial"/>
                <w:sz w:val="18"/>
                <w:szCs w:val="18"/>
                <w:lang w:eastAsia="en-GB"/>
              </w:rPr>
              <w:t>liff and</w:t>
            </w:r>
            <w:r w:rsidR="002638A7" w:rsidRPr="00081CB8">
              <w:rPr>
                <w:rFonts w:cs="Arial"/>
                <w:sz w:val="18"/>
                <w:szCs w:val="18"/>
                <w:lang w:eastAsia="en-GB"/>
              </w:rPr>
              <w:t xml:space="preserve"> s</w:t>
            </w:r>
            <w:r w:rsidRPr="00081CB8">
              <w:rPr>
                <w:rFonts w:cs="Arial"/>
                <w:sz w:val="18"/>
                <w:szCs w:val="18"/>
                <w:lang w:eastAsia="en-GB"/>
              </w:rPr>
              <w:t>lope</w:t>
            </w:r>
          </w:p>
        </w:tc>
        <w:tc>
          <w:tcPr>
            <w:tcW w:w="5670" w:type="dxa"/>
            <w:vAlign w:val="bottom"/>
          </w:tcPr>
          <w:p w:rsidR="00D353E4" w:rsidRPr="00081CB8" w:rsidRDefault="00D353E4"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9A4312" w:rsidRPr="00081CB8" w:rsidRDefault="009A4312"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verified with lead partner</w:t>
            </w:r>
          </w:p>
          <w:p w:rsidR="00D353E4" w:rsidRPr="00081CB8" w:rsidRDefault="00D353E4"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E16523" w:rsidRPr="00081CB8" w:rsidRDefault="00D353E4"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A60388" w:rsidP="00E16523">
            <w:pPr>
              <w:spacing w:before="40" w:after="40" w:line="240" w:lineRule="auto"/>
              <w:ind w:left="0"/>
              <w:jc w:val="left"/>
              <w:rPr>
                <w:rFonts w:cs="Arial"/>
                <w:sz w:val="18"/>
                <w:szCs w:val="18"/>
                <w:lang w:eastAsia="en-GB"/>
              </w:rPr>
            </w:pPr>
            <w:r w:rsidRPr="00081CB8">
              <w:rPr>
                <w:rFonts w:cs="Arial"/>
                <w:sz w:val="18"/>
                <w:szCs w:val="18"/>
                <w:lang w:eastAsia="en-GB"/>
              </w:rPr>
              <w:t>Sand d</w:t>
            </w:r>
            <w:r w:rsidR="00E16523" w:rsidRPr="00081CB8">
              <w:rPr>
                <w:rFonts w:cs="Arial"/>
                <w:sz w:val="18"/>
                <w:szCs w:val="18"/>
                <w:lang w:eastAsia="en-GB"/>
              </w:rPr>
              <w:t>unes</w:t>
            </w:r>
          </w:p>
        </w:tc>
        <w:tc>
          <w:tcPr>
            <w:tcW w:w="5670" w:type="dxa"/>
            <w:vAlign w:val="bottom"/>
          </w:tcPr>
          <w:p w:rsidR="008311E8" w:rsidRPr="00081CB8" w:rsidRDefault="008311E8" w:rsidP="00E2775D">
            <w:pPr>
              <w:spacing w:before="40" w:after="40" w:line="240" w:lineRule="auto"/>
              <w:ind w:left="0"/>
              <w:jc w:val="left"/>
              <w:rPr>
                <w:rFonts w:cs="Arial"/>
                <w:sz w:val="17"/>
                <w:szCs w:val="17"/>
                <w:lang w:eastAsia="en-GB"/>
              </w:rPr>
            </w:pPr>
            <w:r w:rsidRPr="00081CB8">
              <w:rPr>
                <w:rFonts w:cs="Arial"/>
                <w:sz w:val="17"/>
                <w:szCs w:val="17"/>
                <w:lang w:eastAsia="en-GB"/>
              </w:rPr>
              <w:t>Targets updated</w:t>
            </w:r>
          </w:p>
          <w:p w:rsidR="009A4312" w:rsidRPr="00081CB8" w:rsidRDefault="009A4312"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verified with lead partner</w:t>
            </w:r>
          </w:p>
          <w:p w:rsidR="008311E8" w:rsidRPr="00081CB8" w:rsidRDefault="008311E8" w:rsidP="00E2775D">
            <w:pPr>
              <w:spacing w:before="40" w:after="40" w:line="240" w:lineRule="auto"/>
              <w:ind w:left="0"/>
              <w:jc w:val="left"/>
              <w:rPr>
                <w:rFonts w:cs="Arial"/>
                <w:sz w:val="17"/>
                <w:szCs w:val="17"/>
                <w:lang w:eastAsia="en-GB"/>
              </w:rPr>
            </w:pPr>
            <w:r w:rsidRPr="00081CB8">
              <w:rPr>
                <w:rFonts w:cs="Arial"/>
                <w:sz w:val="17"/>
                <w:szCs w:val="17"/>
                <w:lang w:eastAsia="en-GB"/>
              </w:rPr>
              <w:t>AES payments updated</w:t>
            </w:r>
          </w:p>
          <w:p w:rsidR="008311E8" w:rsidRPr="00081CB8" w:rsidRDefault="008311E8"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p w:rsidR="008311E8" w:rsidRPr="00081CB8" w:rsidRDefault="008311E8"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Saltmarsh</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C01888" w:rsidRPr="00081CB8" w:rsidRDefault="000B454F"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expansion updated in consultation with lead partner</w:t>
            </w:r>
          </w:p>
        </w:tc>
      </w:tr>
      <w:tr w:rsidR="00E16523" w:rsidRPr="00C97232" w:rsidTr="00C97232">
        <w:trPr>
          <w:trHeight w:val="285"/>
        </w:trPr>
        <w:tc>
          <w:tcPr>
            <w:tcW w:w="2126" w:type="dxa"/>
            <w:shd w:val="clear" w:color="auto" w:fill="auto"/>
            <w:noWrap/>
            <w:vAlign w:val="center"/>
            <w:hideMark/>
          </w:tcPr>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Mudflats</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533BC1" w:rsidRPr="00081CB8" w:rsidRDefault="00533BC1"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expansion updated in consultation with lead partner</w:t>
            </w:r>
          </w:p>
          <w:p w:rsidR="00E16523" w:rsidRPr="00081CB8" w:rsidRDefault="00533BC1"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E16523" w:rsidRPr="00081CB8" w:rsidRDefault="00325BD6" w:rsidP="00E16523">
            <w:pPr>
              <w:spacing w:before="40" w:after="40" w:line="240" w:lineRule="auto"/>
              <w:ind w:left="0"/>
              <w:jc w:val="left"/>
              <w:rPr>
                <w:rFonts w:cs="Arial"/>
                <w:sz w:val="18"/>
                <w:szCs w:val="18"/>
                <w:lang w:eastAsia="en-GB"/>
              </w:rPr>
            </w:pPr>
            <w:r w:rsidRPr="00081CB8">
              <w:rPr>
                <w:rFonts w:cs="Arial"/>
                <w:sz w:val="18"/>
                <w:szCs w:val="18"/>
                <w:lang w:eastAsia="en-GB"/>
              </w:rPr>
              <w:t>Saline l</w:t>
            </w:r>
            <w:r w:rsidR="00E16523" w:rsidRPr="00081CB8">
              <w:rPr>
                <w:rFonts w:cs="Arial"/>
                <w:sz w:val="18"/>
                <w:szCs w:val="18"/>
                <w:lang w:eastAsia="en-GB"/>
              </w:rPr>
              <w:t>agoons</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9A4312" w:rsidRPr="00081CB8" w:rsidRDefault="009A4312"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verified with lead partner</w:t>
            </w:r>
          </w:p>
          <w:p w:rsidR="00533BC1" w:rsidRPr="00081CB8" w:rsidRDefault="00533BC1" w:rsidP="00E2775D">
            <w:pPr>
              <w:spacing w:before="40" w:after="40" w:line="240" w:lineRule="auto"/>
              <w:ind w:left="0"/>
              <w:jc w:val="left"/>
              <w:rPr>
                <w:rFonts w:cs="Arial"/>
                <w:sz w:val="17"/>
                <w:szCs w:val="17"/>
                <w:lang w:eastAsia="en-GB"/>
              </w:rPr>
            </w:pPr>
            <w:r w:rsidRPr="00081CB8">
              <w:rPr>
                <w:rFonts w:cs="Arial"/>
                <w:sz w:val="17"/>
                <w:szCs w:val="17"/>
                <w:lang w:eastAsia="en-GB"/>
              </w:rPr>
              <w:t>Maintenance costs adjusted for inflation</w:t>
            </w:r>
          </w:p>
          <w:p w:rsidR="00E16523" w:rsidRPr="00081CB8" w:rsidRDefault="00E43F46" w:rsidP="00E2775D">
            <w:pPr>
              <w:spacing w:before="40" w:after="40" w:line="240" w:lineRule="auto"/>
              <w:ind w:left="0"/>
              <w:jc w:val="left"/>
              <w:rPr>
                <w:rFonts w:cs="Arial"/>
                <w:sz w:val="17"/>
                <w:szCs w:val="17"/>
                <w:lang w:eastAsia="en-GB"/>
              </w:rPr>
            </w:pPr>
            <w:r w:rsidRPr="00081CB8">
              <w:rPr>
                <w:rFonts w:cs="Arial"/>
                <w:sz w:val="17"/>
                <w:szCs w:val="17"/>
                <w:lang w:eastAsia="en-GB"/>
              </w:rPr>
              <w:t>Capital costs of restoration and expansion adjusted for inflation</w:t>
            </w:r>
          </w:p>
          <w:p w:rsidR="00E43F46" w:rsidRPr="00081CB8" w:rsidRDefault="00E43F46"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tc>
      </w:tr>
      <w:tr w:rsidR="00E16523" w:rsidRPr="00C97232" w:rsidTr="00C97232">
        <w:trPr>
          <w:trHeight w:val="285"/>
        </w:trPr>
        <w:tc>
          <w:tcPr>
            <w:tcW w:w="2126" w:type="dxa"/>
            <w:shd w:val="clear" w:color="auto" w:fill="auto"/>
            <w:noWrap/>
            <w:vAlign w:val="center"/>
            <w:hideMark/>
          </w:tcPr>
          <w:p w:rsidR="00C97232" w:rsidRPr="00081CB8" w:rsidRDefault="00325BD6" w:rsidP="00E16523">
            <w:pPr>
              <w:spacing w:before="40" w:after="40" w:line="240" w:lineRule="auto"/>
              <w:ind w:left="0"/>
              <w:jc w:val="left"/>
              <w:rPr>
                <w:rFonts w:cs="Arial"/>
                <w:sz w:val="18"/>
                <w:szCs w:val="18"/>
                <w:lang w:eastAsia="en-GB"/>
              </w:rPr>
            </w:pPr>
            <w:r w:rsidRPr="00081CB8">
              <w:rPr>
                <w:rFonts w:cs="Arial"/>
                <w:sz w:val="18"/>
                <w:szCs w:val="18"/>
                <w:lang w:eastAsia="en-GB"/>
              </w:rPr>
              <w:t>Marine h</w:t>
            </w:r>
            <w:r w:rsidR="00C97232" w:rsidRPr="00081CB8">
              <w:rPr>
                <w:rFonts w:cs="Arial"/>
                <w:sz w:val="18"/>
                <w:szCs w:val="18"/>
                <w:lang w:eastAsia="en-GB"/>
              </w:rPr>
              <w:t>abitats</w:t>
            </w:r>
          </w:p>
          <w:p w:rsidR="00E16523" w:rsidRPr="00081CB8" w:rsidRDefault="00E16523" w:rsidP="00E16523">
            <w:pPr>
              <w:spacing w:before="40" w:after="40" w:line="240" w:lineRule="auto"/>
              <w:ind w:left="0"/>
              <w:jc w:val="left"/>
              <w:rPr>
                <w:rFonts w:cs="Arial"/>
                <w:sz w:val="18"/>
                <w:szCs w:val="18"/>
                <w:lang w:eastAsia="en-GB"/>
              </w:rPr>
            </w:pPr>
            <w:r w:rsidRPr="00081CB8">
              <w:rPr>
                <w:rFonts w:cs="Arial"/>
                <w:sz w:val="18"/>
                <w:szCs w:val="18"/>
                <w:lang w:eastAsia="en-GB"/>
              </w:rPr>
              <w:t xml:space="preserve">(12 </w:t>
            </w:r>
            <w:proofErr w:type="spellStart"/>
            <w:r w:rsidRPr="00081CB8">
              <w:rPr>
                <w:rFonts w:cs="Arial"/>
                <w:sz w:val="18"/>
                <w:szCs w:val="18"/>
                <w:lang w:eastAsia="en-GB"/>
              </w:rPr>
              <w:t>HAPs</w:t>
            </w:r>
            <w:proofErr w:type="spellEnd"/>
            <w:r w:rsidRPr="00081CB8">
              <w:rPr>
                <w:rFonts w:cs="Arial"/>
                <w:sz w:val="18"/>
                <w:szCs w:val="18"/>
                <w:lang w:eastAsia="en-GB"/>
              </w:rPr>
              <w:t>)</w:t>
            </w:r>
          </w:p>
        </w:tc>
        <w:tc>
          <w:tcPr>
            <w:tcW w:w="5670" w:type="dxa"/>
            <w:vAlign w:val="bottom"/>
          </w:tcPr>
          <w:p w:rsidR="00B65D63" w:rsidRPr="00081CB8" w:rsidRDefault="00B65D63" w:rsidP="00E2775D">
            <w:pPr>
              <w:spacing w:before="40" w:after="40" w:line="240" w:lineRule="auto"/>
              <w:ind w:left="0"/>
              <w:jc w:val="left"/>
              <w:rPr>
                <w:rFonts w:cs="Arial"/>
                <w:sz w:val="17"/>
                <w:szCs w:val="17"/>
                <w:lang w:eastAsia="en-GB"/>
              </w:rPr>
            </w:pPr>
            <w:r w:rsidRPr="00081CB8">
              <w:rPr>
                <w:rFonts w:cs="Arial"/>
                <w:sz w:val="17"/>
                <w:szCs w:val="17"/>
                <w:lang w:eastAsia="en-GB"/>
              </w:rPr>
              <w:t>Targets unchanged</w:t>
            </w:r>
          </w:p>
          <w:p w:rsidR="009A4312" w:rsidRPr="00081CB8" w:rsidRDefault="009A4312" w:rsidP="00E2775D">
            <w:pPr>
              <w:spacing w:before="40" w:after="40" w:line="240" w:lineRule="auto"/>
              <w:ind w:left="0"/>
              <w:jc w:val="left"/>
              <w:rPr>
                <w:rFonts w:cs="Arial"/>
                <w:sz w:val="17"/>
                <w:szCs w:val="17"/>
                <w:lang w:eastAsia="en-GB"/>
              </w:rPr>
            </w:pPr>
            <w:proofErr w:type="spellStart"/>
            <w:r w:rsidRPr="00081CB8">
              <w:rPr>
                <w:rFonts w:cs="Arial"/>
                <w:sz w:val="17"/>
                <w:szCs w:val="17"/>
                <w:lang w:eastAsia="en-GB"/>
              </w:rPr>
              <w:t>Costed</w:t>
            </w:r>
            <w:proofErr w:type="spellEnd"/>
            <w:r w:rsidRPr="00081CB8">
              <w:rPr>
                <w:rFonts w:cs="Arial"/>
                <w:sz w:val="17"/>
                <w:szCs w:val="17"/>
                <w:lang w:eastAsia="en-GB"/>
              </w:rPr>
              <w:t xml:space="preserve"> activities verified with lead partner</w:t>
            </w:r>
          </w:p>
          <w:p w:rsidR="00583AF3" w:rsidRPr="00081CB8" w:rsidRDefault="00583AF3" w:rsidP="00E2775D">
            <w:pPr>
              <w:spacing w:before="40" w:after="40" w:line="240" w:lineRule="auto"/>
              <w:ind w:left="0"/>
              <w:jc w:val="left"/>
              <w:rPr>
                <w:rFonts w:cs="Arial"/>
                <w:sz w:val="17"/>
                <w:szCs w:val="17"/>
                <w:lang w:eastAsia="en-GB"/>
              </w:rPr>
            </w:pPr>
            <w:r w:rsidRPr="00081CB8">
              <w:rPr>
                <w:rFonts w:cs="Arial"/>
                <w:sz w:val="17"/>
                <w:szCs w:val="17"/>
                <w:lang w:eastAsia="en-GB"/>
              </w:rPr>
              <w:t>Unit costs adjusted for inflation</w:t>
            </w:r>
          </w:p>
          <w:p w:rsidR="00E16523" w:rsidRPr="00081CB8" w:rsidRDefault="00583AF3" w:rsidP="00E2775D">
            <w:pPr>
              <w:spacing w:before="40" w:after="40" w:line="240" w:lineRule="auto"/>
              <w:ind w:left="0"/>
              <w:jc w:val="left"/>
              <w:rPr>
                <w:rFonts w:cs="Arial"/>
                <w:sz w:val="17"/>
                <w:szCs w:val="17"/>
                <w:lang w:eastAsia="en-GB"/>
              </w:rPr>
            </w:pPr>
            <w:r w:rsidRPr="00081CB8">
              <w:rPr>
                <w:rFonts w:cs="Arial"/>
                <w:sz w:val="17"/>
                <w:szCs w:val="17"/>
                <w:lang w:eastAsia="en-GB"/>
              </w:rPr>
              <w:t>Additional costs adjusted for inflation</w:t>
            </w:r>
          </w:p>
        </w:tc>
      </w:tr>
    </w:tbl>
    <w:p w:rsidR="00892297" w:rsidRDefault="00892297" w:rsidP="002841C8">
      <w:pPr>
        <w:pStyle w:val="BodyText"/>
      </w:pPr>
    </w:p>
    <w:p w:rsidR="002841C8" w:rsidRDefault="00892297" w:rsidP="002841C8">
      <w:pPr>
        <w:pStyle w:val="BodyText"/>
        <w:rPr>
          <w:lang w:val="en-US"/>
        </w:rPr>
      </w:pPr>
      <w:r>
        <w:t>For</w:t>
      </w:r>
      <w:r w:rsidR="001860F8">
        <w:t xml:space="preserve"> </w:t>
      </w:r>
      <w:proofErr w:type="gramStart"/>
      <w:r w:rsidR="001860F8">
        <w:t xml:space="preserve">many </w:t>
      </w:r>
      <w:proofErr w:type="spellStart"/>
      <w:r w:rsidR="001860F8">
        <w:t>H</w:t>
      </w:r>
      <w:r w:rsidR="002841C8">
        <w:t>APs</w:t>
      </w:r>
      <w:proofErr w:type="spellEnd"/>
      <w:proofErr w:type="gramEnd"/>
      <w:r w:rsidR="002841C8">
        <w:t xml:space="preserve"> there has been progress towards reaching targets, either because of more research and survey work, increased guidance and awareness or improved </w:t>
      </w:r>
      <w:r w:rsidR="001860F8">
        <w:t>management regimes</w:t>
      </w:r>
      <w:r w:rsidR="002841C8">
        <w:t xml:space="preserve"> and new coordinating bodies.</w:t>
      </w:r>
      <w:r w:rsidR="001860F8">
        <w:t xml:space="preserve"> </w:t>
      </w:r>
      <w:r w:rsidR="00C26CA2">
        <w:t xml:space="preserve">For coastal </w:t>
      </w:r>
      <w:proofErr w:type="spellStart"/>
      <w:r w:rsidR="00C26CA2">
        <w:t>HAPs</w:t>
      </w:r>
      <w:proofErr w:type="spellEnd"/>
      <w:r w:rsidR="00C26CA2">
        <w:t xml:space="preserve"> </w:t>
      </w:r>
      <w:r w:rsidR="002841C8">
        <w:t>there has been a general move towards a more integrated approach to habitat management that recognise</w:t>
      </w:r>
      <w:r w:rsidR="00952CFD">
        <w:t>s</w:t>
      </w:r>
      <w:r w:rsidR="002841C8">
        <w:t xml:space="preserve"> the connectivity of habitats. </w:t>
      </w:r>
      <w:r w:rsidR="002841C8">
        <w:rPr>
          <w:lang w:val="en-US"/>
        </w:rPr>
        <w:t>Focus has shifted to a wider coastal management approach assuming that managing the coastline in a sympathetic manner will provide benefits across habitats as well as more cost effective management.</w:t>
      </w:r>
    </w:p>
    <w:p w:rsidR="003A49D6" w:rsidRDefault="00C26CA2" w:rsidP="00C6205A">
      <w:pPr>
        <w:pStyle w:val="BodyText"/>
      </w:pPr>
      <w:r>
        <w:t>T</w:t>
      </w:r>
      <w:r w:rsidR="002E0FFE">
        <w:t xml:space="preserve">he interviews largely confirmed the </w:t>
      </w:r>
      <w:r w:rsidR="001860F8">
        <w:t xml:space="preserve">core </w:t>
      </w:r>
      <w:r w:rsidR="002E0FFE">
        <w:t xml:space="preserve">activities involved in the previous costing of </w:t>
      </w:r>
      <w:proofErr w:type="spellStart"/>
      <w:r w:rsidR="002E0FFE">
        <w:t>HAPs</w:t>
      </w:r>
      <w:proofErr w:type="spellEnd"/>
      <w:r w:rsidR="002E0FFE">
        <w:t xml:space="preserve"> </w:t>
      </w:r>
      <w:r>
        <w:t>where costs are based on a set of activities considered necessary to reach the HAP targets.</w:t>
      </w:r>
      <w:r w:rsidR="00007920">
        <w:t xml:space="preserve"> </w:t>
      </w:r>
      <w:r w:rsidR="001860F8">
        <w:t>However, in some cases the cost of these activities has changed, either because the extent of the activity itself has changed or because a more recent estimate has been established.</w:t>
      </w:r>
      <w:r w:rsidR="003A49D6">
        <w:t xml:space="preserve"> </w:t>
      </w:r>
      <w:r w:rsidR="00CF5FB6">
        <w:t xml:space="preserve">The largest changes in HAP </w:t>
      </w:r>
      <w:proofErr w:type="spellStart"/>
      <w:r w:rsidR="00CF5FB6">
        <w:t>costings</w:t>
      </w:r>
      <w:proofErr w:type="spellEnd"/>
      <w:r w:rsidR="00CF5FB6">
        <w:t xml:space="preserve"> have occurred in </w:t>
      </w:r>
      <w:r w:rsidR="001860F8">
        <w:t xml:space="preserve">coastal vegetated shingle, </w:t>
      </w:r>
      <w:r w:rsidR="00CF5FB6">
        <w:t xml:space="preserve">mudflats and saltmarsh. </w:t>
      </w:r>
    </w:p>
    <w:p w:rsidR="00C6205A" w:rsidRDefault="003A49D6" w:rsidP="00C6205A">
      <w:pPr>
        <w:pStyle w:val="BodyText"/>
      </w:pPr>
      <w:r>
        <w:t xml:space="preserve">For coastal vegetated shingle comprehensive surveys have been carried out and a new dune and shingle network has been set up. </w:t>
      </w:r>
      <w:r w:rsidR="000879D2">
        <w:t xml:space="preserve">A series of pilot sites on key shingle areas have been </w:t>
      </w:r>
      <w:r w:rsidR="004E164C">
        <w:t>established</w:t>
      </w:r>
      <w:r w:rsidR="000879D2">
        <w:t xml:space="preserve"> to illustrate good practice and standards for mapping and surveying. </w:t>
      </w:r>
      <w:r>
        <w:t xml:space="preserve">Such progress means that a national HAP co-ordinator is no longer needed exclusively for this HAP and the cost </w:t>
      </w:r>
      <w:r>
        <w:lastRenderedPageBreak/>
        <w:t>of updating the advisory handbook would focus mainly on updating the relevant case studies which would bring down costs further.</w:t>
      </w:r>
    </w:p>
    <w:p w:rsidR="00496983" w:rsidRDefault="00496983" w:rsidP="00C6205A">
      <w:pPr>
        <w:pStyle w:val="BodyText"/>
      </w:pPr>
      <w:r>
        <w:t xml:space="preserve">For mudflats and saltmarsh the basic activities relating to research and coordination still need funding although new initiatives, such as surveys and online guidance, have been implemented since the previous costing. The change in cost for these habitats </w:t>
      </w:r>
      <w:r w:rsidR="00F93472">
        <w:t>is</w:t>
      </w:r>
      <w:r>
        <w:t xml:space="preserve"> associated with a new Environment Agency estimate of the cost</w:t>
      </w:r>
      <w:r w:rsidR="00F93472">
        <w:t xml:space="preserve"> for creating new habitats. This has risen fro</w:t>
      </w:r>
      <w:r w:rsidR="00813782">
        <w:t>m £15,000 to £50,000 and account</w:t>
      </w:r>
      <w:r w:rsidR="00F93472">
        <w:t xml:space="preserve">s for </w:t>
      </w:r>
      <w:r w:rsidR="00813782">
        <w:t>land purchase costs, modelling costs and planning application costs.</w:t>
      </w:r>
    </w:p>
    <w:p w:rsidR="00C85B0C" w:rsidRDefault="00C85B0C" w:rsidP="00C6205A">
      <w:pPr>
        <w:pStyle w:val="BodyText"/>
      </w:pPr>
      <w:r>
        <w:t xml:space="preserve">As before, the HAP </w:t>
      </w:r>
      <w:proofErr w:type="spellStart"/>
      <w:r>
        <w:t>costings</w:t>
      </w:r>
      <w:proofErr w:type="spellEnd"/>
      <w:r>
        <w:t xml:space="preserve"> may be conservative because they:</w:t>
      </w:r>
    </w:p>
    <w:p w:rsidR="00C85B0C" w:rsidRDefault="00C85B0C" w:rsidP="000C157E">
      <w:pPr>
        <w:pStyle w:val="BodyText"/>
        <w:numPr>
          <w:ilvl w:val="0"/>
          <w:numId w:val="10"/>
        </w:numPr>
      </w:pPr>
      <w:r>
        <w:t xml:space="preserve">Are based on current payment rates for </w:t>
      </w:r>
      <w:proofErr w:type="spellStart"/>
      <w:r>
        <w:t>agri</w:t>
      </w:r>
      <w:proofErr w:type="spellEnd"/>
      <w:r>
        <w:t>-environment and land management schemes.  This provides the most realistic basis for costing HAP land management activities. However, it should be noted that current prescriptions may be insufficient to achieve habitat outcomes (i.e. favourable condition) and that higher costs may need to be incurred to achieve this. Furthermore, current payment rates may not always be high enough to achieve the desired levels of uptake of schemes.</w:t>
      </w:r>
    </w:p>
    <w:p w:rsidR="00C85B0C" w:rsidRDefault="00C85B0C" w:rsidP="000C157E">
      <w:pPr>
        <w:pStyle w:val="BodyText"/>
        <w:numPr>
          <w:ilvl w:val="0"/>
          <w:numId w:val="10"/>
        </w:numPr>
      </w:pPr>
      <w:r>
        <w:t xml:space="preserve">Focus on unit costs of habitat management and may exclude some fixed costs associated with multi-objective delivery.  For example, terrestrial </w:t>
      </w:r>
      <w:proofErr w:type="spellStart"/>
      <w:r>
        <w:t>HAPs</w:t>
      </w:r>
      <w:proofErr w:type="spellEnd"/>
      <w:r>
        <w:t xml:space="preserve"> are </w:t>
      </w:r>
      <w:proofErr w:type="spellStart"/>
      <w:r>
        <w:t>costed</w:t>
      </w:r>
      <w:proofErr w:type="spellEnd"/>
      <w:r>
        <w:t xml:space="preserve"> using </w:t>
      </w:r>
      <w:proofErr w:type="spellStart"/>
      <w:r>
        <w:t>agri</w:t>
      </w:r>
      <w:proofErr w:type="spellEnd"/>
      <w:r>
        <w:t xml:space="preserve">-environment payment rates, and exclude additional measures such as farm management plans that meet multiple objectives but may facilitate the delivery of the HAP. </w:t>
      </w:r>
    </w:p>
    <w:p w:rsidR="006F7CB9" w:rsidRDefault="006F7CB9" w:rsidP="006F7CB9">
      <w:pPr>
        <w:pStyle w:val="Heading2"/>
      </w:pPr>
      <w:bookmarkStart w:id="6" w:name="_Toc258419739"/>
      <w:r>
        <w:t xml:space="preserve">SAP </w:t>
      </w:r>
      <w:proofErr w:type="spellStart"/>
      <w:r>
        <w:t>Costings</w:t>
      </w:r>
      <w:proofErr w:type="spellEnd"/>
      <w:r>
        <w:t xml:space="preserve"> – Individual Species</w:t>
      </w:r>
      <w:bookmarkEnd w:id="6"/>
    </w:p>
    <w:p w:rsidR="004F0EFC" w:rsidRDefault="009C4B46" w:rsidP="004F0EFC">
      <w:pPr>
        <w:pStyle w:val="BodyText"/>
      </w:pPr>
      <w:r>
        <w:t xml:space="preserve">The previous </w:t>
      </w:r>
      <w:proofErr w:type="spellStart"/>
      <w:r>
        <w:t>costings</w:t>
      </w:r>
      <w:proofErr w:type="spellEnd"/>
      <w:r>
        <w:t xml:space="preserve"> exercise involved interviews with lead partners to estimate the costs of delivering a sample of </w:t>
      </w:r>
      <w:proofErr w:type="spellStart"/>
      <w:r>
        <w:t>SAPs</w:t>
      </w:r>
      <w:proofErr w:type="spellEnd"/>
      <w:r>
        <w:t xml:space="preserve">.  The interviews established the key actions deemed to be necessary to deliver the SAP targets, and the resources required to deliver them.  They focused on action for individual species, and excluded the costs of delivering habitat change at the landscape scale that would benefit a variety of species (see section 2.4).  Extrapolation from the sample enabled the costs of delivering all of the </w:t>
      </w:r>
      <w:proofErr w:type="spellStart"/>
      <w:r>
        <w:t>SAPs</w:t>
      </w:r>
      <w:proofErr w:type="spellEnd"/>
      <w:r>
        <w:t xml:space="preserve"> (which numbered 391 at the time) to be estimated.</w:t>
      </w:r>
    </w:p>
    <w:p w:rsidR="009C4B46" w:rsidRDefault="009C4B46" w:rsidP="004F0EFC">
      <w:pPr>
        <w:pStyle w:val="BodyText"/>
      </w:pPr>
      <w:r>
        <w:t xml:space="preserve">The cost of delivering these 391 </w:t>
      </w:r>
      <w:proofErr w:type="spellStart"/>
      <w:r>
        <w:t>SAPs</w:t>
      </w:r>
      <w:proofErr w:type="spellEnd"/>
      <w:r>
        <w:t xml:space="preserve"> was estimated at £21.8 million per annum between 2006 and 2010.  This total was low compared to the estimates for </w:t>
      </w:r>
      <w:proofErr w:type="spellStart"/>
      <w:r>
        <w:t>HAPs</w:t>
      </w:r>
      <w:proofErr w:type="spellEnd"/>
      <w:r>
        <w:t xml:space="preserve"> and action for widespread species.</w:t>
      </w:r>
      <w:r w:rsidR="00EE3D36">
        <w:t xml:space="preserve"> Details are given in the 2006 report on SAP </w:t>
      </w:r>
      <w:proofErr w:type="spellStart"/>
      <w:r w:rsidR="00EE3D36">
        <w:t>costings</w:t>
      </w:r>
      <w:proofErr w:type="spellEnd"/>
      <w:r w:rsidR="00EE3D36">
        <w:rPr>
          <w:rStyle w:val="FootnoteReference"/>
        </w:rPr>
        <w:footnoteReference w:id="3"/>
      </w:r>
      <w:r w:rsidR="00EE3D36">
        <w:t>.</w:t>
      </w:r>
    </w:p>
    <w:p w:rsidR="009C4B46" w:rsidRDefault="009C4B46" w:rsidP="004F0EFC">
      <w:pPr>
        <w:pStyle w:val="BodyText"/>
      </w:pPr>
      <w:r>
        <w:t xml:space="preserve">In order to facilitate future cost estimates, the earlier work estimated the average costs of delivering individual </w:t>
      </w:r>
      <w:proofErr w:type="spellStart"/>
      <w:r>
        <w:t>SAPs</w:t>
      </w:r>
      <w:proofErr w:type="spellEnd"/>
      <w:r>
        <w:t xml:space="preserve"> for plants, vertebrates and invertebrates (Table 2.</w:t>
      </w:r>
      <w:r w:rsidR="00892297">
        <w:t>2</w:t>
      </w:r>
      <w:r>
        <w:t xml:space="preserve">).  It was proposed that these average costs could be used to estimate the costs of new </w:t>
      </w:r>
      <w:proofErr w:type="spellStart"/>
      <w:r>
        <w:t>SAPs</w:t>
      </w:r>
      <w:proofErr w:type="spellEnd"/>
      <w:r>
        <w:t xml:space="preserve"> as they were developed.</w:t>
      </w:r>
    </w:p>
    <w:p w:rsidR="004F0EFC" w:rsidRPr="009C4B46" w:rsidRDefault="009C4B46" w:rsidP="004F0EFC">
      <w:pPr>
        <w:pStyle w:val="BodyText"/>
        <w:rPr>
          <w:b/>
        </w:rPr>
      </w:pPr>
      <w:r w:rsidRPr="009C4B46">
        <w:rPr>
          <w:b/>
        </w:rPr>
        <w:t>Table 2.</w:t>
      </w:r>
      <w:r w:rsidR="00892297">
        <w:rPr>
          <w:b/>
        </w:rPr>
        <w:t>2</w:t>
      </w:r>
      <w:r w:rsidRPr="009C4B46">
        <w:rPr>
          <w:b/>
        </w:rPr>
        <w:t xml:space="preserve">: Average Annual Costs of Delivering Individual </w:t>
      </w:r>
      <w:proofErr w:type="spellStart"/>
      <w:r w:rsidRPr="009C4B46">
        <w:rPr>
          <w:b/>
        </w:rPr>
        <w:t>SAPs</w:t>
      </w:r>
      <w:proofErr w:type="spellEnd"/>
    </w:p>
    <w:tbl>
      <w:tblPr>
        <w:tblStyle w:val="TableGrid"/>
        <w:tblW w:w="7796" w:type="dxa"/>
        <w:tblInd w:w="1101" w:type="dxa"/>
        <w:tblLayout w:type="fixed"/>
        <w:tblLook w:val="04A0" w:firstRow="1" w:lastRow="0" w:firstColumn="1" w:lastColumn="0" w:noHBand="0" w:noVBand="1"/>
      </w:tblPr>
      <w:tblGrid>
        <w:gridCol w:w="1559"/>
        <w:gridCol w:w="1559"/>
        <w:gridCol w:w="1559"/>
        <w:gridCol w:w="1559"/>
        <w:gridCol w:w="1560"/>
      </w:tblGrid>
      <w:tr w:rsidR="004F0EFC" w:rsidRPr="004F0EFC" w:rsidTr="0016477D">
        <w:trPr>
          <w:trHeight w:val="300"/>
        </w:trPr>
        <w:tc>
          <w:tcPr>
            <w:tcW w:w="1559" w:type="dxa"/>
            <w:noWrap/>
            <w:hideMark/>
          </w:tcPr>
          <w:p w:rsidR="004F0EFC" w:rsidRPr="004F0EFC" w:rsidRDefault="004F0EFC" w:rsidP="004F0EFC">
            <w:pPr>
              <w:spacing w:after="0" w:line="240" w:lineRule="auto"/>
              <w:ind w:left="0"/>
              <w:jc w:val="left"/>
              <w:rPr>
                <w:rFonts w:ascii="Calibri" w:hAnsi="Calibri"/>
                <w:color w:val="000000"/>
                <w:sz w:val="22"/>
                <w:szCs w:val="22"/>
                <w:lang w:eastAsia="en-GB"/>
              </w:rPr>
            </w:pPr>
          </w:p>
        </w:tc>
        <w:tc>
          <w:tcPr>
            <w:tcW w:w="1559" w:type="dxa"/>
            <w:noWrap/>
            <w:hideMark/>
          </w:tcPr>
          <w:p w:rsidR="004F0EFC" w:rsidRPr="004F0EFC" w:rsidRDefault="0016477D" w:rsidP="0016477D">
            <w:pPr>
              <w:spacing w:after="0" w:line="240" w:lineRule="auto"/>
              <w:ind w:left="0"/>
              <w:jc w:val="center"/>
              <w:rPr>
                <w:rFonts w:cs="Arial"/>
                <w:b/>
                <w:color w:val="000000"/>
                <w:sz w:val="18"/>
                <w:szCs w:val="18"/>
                <w:lang w:eastAsia="en-GB"/>
              </w:rPr>
            </w:pPr>
            <w:r>
              <w:rPr>
                <w:rFonts w:cs="Arial"/>
                <w:b/>
                <w:color w:val="000000"/>
                <w:sz w:val="18"/>
                <w:szCs w:val="18"/>
                <w:lang w:eastAsia="en-GB"/>
              </w:rPr>
              <w:t>Average cost per plan (200</w:t>
            </w:r>
            <w:r w:rsidR="004F0EFC" w:rsidRPr="004F0EFC">
              <w:rPr>
                <w:rFonts w:cs="Arial"/>
                <w:b/>
                <w:color w:val="000000"/>
                <w:sz w:val="18"/>
                <w:szCs w:val="18"/>
                <w:lang w:eastAsia="en-GB"/>
              </w:rPr>
              <w:t>6</w:t>
            </w:r>
            <w:r>
              <w:rPr>
                <w:rFonts w:cs="Arial"/>
                <w:b/>
                <w:color w:val="000000"/>
                <w:sz w:val="18"/>
                <w:szCs w:val="18"/>
                <w:lang w:eastAsia="en-GB"/>
              </w:rPr>
              <w:t xml:space="preserve"> to 2010, £k</w:t>
            </w:r>
            <w:r w:rsidR="004F0EFC" w:rsidRPr="004F0EFC">
              <w:rPr>
                <w:rFonts w:cs="Arial"/>
                <w:b/>
                <w:color w:val="000000"/>
                <w:sz w:val="18"/>
                <w:szCs w:val="18"/>
                <w:lang w:eastAsia="en-GB"/>
              </w:rPr>
              <w:t>)</w:t>
            </w:r>
          </w:p>
        </w:tc>
        <w:tc>
          <w:tcPr>
            <w:tcW w:w="1559" w:type="dxa"/>
            <w:noWrap/>
            <w:hideMark/>
          </w:tcPr>
          <w:p w:rsidR="004F0EFC" w:rsidRPr="004F0EFC" w:rsidRDefault="004F0EFC" w:rsidP="0016477D">
            <w:pPr>
              <w:spacing w:after="0" w:line="240" w:lineRule="auto"/>
              <w:ind w:left="0"/>
              <w:jc w:val="center"/>
              <w:rPr>
                <w:rFonts w:cs="Arial"/>
                <w:b/>
                <w:color w:val="000000"/>
                <w:sz w:val="18"/>
                <w:szCs w:val="18"/>
                <w:lang w:eastAsia="en-GB"/>
              </w:rPr>
            </w:pPr>
            <w:r w:rsidRPr="004F0EFC">
              <w:rPr>
                <w:rFonts w:cs="Arial"/>
                <w:b/>
                <w:color w:val="000000"/>
                <w:sz w:val="18"/>
                <w:szCs w:val="18"/>
                <w:lang w:eastAsia="en-GB"/>
              </w:rPr>
              <w:t xml:space="preserve">Number of plans, 2006 </w:t>
            </w:r>
            <w:proofErr w:type="spellStart"/>
            <w:r w:rsidRPr="004F0EFC">
              <w:rPr>
                <w:rFonts w:cs="Arial"/>
                <w:b/>
                <w:color w:val="000000"/>
                <w:sz w:val="18"/>
                <w:szCs w:val="18"/>
                <w:lang w:eastAsia="en-GB"/>
              </w:rPr>
              <w:t>costings</w:t>
            </w:r>
            <w:proofErr w:type="spellEnd"/>
          </w:p>
        </w:tc>
        <w:tc>
          <w:tcPr>
            <w:tcW w:w="1559" w:type="dxa"/>
            <w:noWrap/>
            <w:hideMark/>
          </w:tcPr>
          <w:p w:rsidR="004F0EFC" w:rsidRPr="004F0EFC" w:rsidRDefault="004F0EFC" w:rsidP="0016477D">
            <w:pPr>
              <w:spacing w:after="0" w:line="240" w:lineRule="auto"/>
              <w:ind w:left="0"/>
              <w:jc w:val="center"/>
              <w:rPr>
                <w:rFonts w:cs="Arial"/>
                <w:b/>
                <w:color w:val="000000"/>
                <w:sz w:val="18"/>
                <w:szCs w:val="18"/>
                <w:lang w:eastAsia="en-GB"/>
              </w:rPr>
            </w:pPr>
            <w:r w:rsidRPr="004F0EFC">
              <w:rPr>
                <w:rFonts w:cs="Arial"/>
                <w:b/>
                <w:color w:val="000000"/>
                <w:sz w:val="18"/>
                <w:szCs w:val="18"/>
                <w:lang w:eastAsia="en-GB"/>
              </w:rPr>
              <w:t xml:space="preserve">Estimated cost, 2006 </w:t>
            </w:r>
            <w:proofErr w:type="spellStart"/>
            <w:r w:rsidRPr="004F0EFC">
              <w:rPr>
                <w:rFonts w:cs="Arial"/>
                <w:b/>
                <w:color w:val="000000"/>
                <w:sz w:val="18"/>
                <w:szCs w:val="18"/>
                <w:lang w:eastAsia="en-GB"/>
              </w:rPr>
              <w:t>costings</w:t>
            </w:r>
            <w:proofErr w:type="spellEnd"/>
            <w:r w:rsidR="0016477D">
              <w:rPr>
                <w:rFonts w:cs="Arial"/>
                <w:b/>
                <w:color w:val="000000"/>
                <w:sz w:val="18"/>
                <w:szCs w:val="18"/>
                <w:lang w:eastAsia="en-GB"/>
              </w:rPr>
              <w:t xml:space="preserve"> (£k)</w:t>
            </w:r>
          </w:p>
        </w:tc>
        <w:tc>
          <w:tcPr>
            <w:tcW w:w="1560" w:type="dxa"/>
            <w:noWrap/>
            <w:hideMark/>
          </w:tcPr>
          <w:p w:rsidR="004F0EFC" w:rsidRPr="004F0EFC" w:rsidRDefault="004F0EFC" w:rsidP="0016477D">
            <w:pPr>
              <w:spacing w:after="0" w:line="240" w:lineRule="auto"/>
              <w:ind w:left="0"/>
              <w:jc w:val="center"/>
              <w:rPr>
                <w:rFonts w:cs="Arial"/>
                <w:b/>
                <w:color w:val="000000"/>
                <w:sz w:val="18"/>
                <w:szCs w:val="18"/>
                <w:lang w:eastAsia="en-GB"/>
              </w:rPr>
            </w:pPr>
            <w:r w:rsidRPr="004F0EFC">
              <w:rPr>
                <w:rFonts w:cs="Arial"/>
                <w:b/>
                <w:color w:val="000000"/>
                <w:sz w:val="18"/>
                <w:szCs w:val="18"/>
                <w:lang w:eastAsia="en-GB"/>
              </w:rPr>
              <w:t>Average cost at 2009 prices</w:t>
            </w:r>
            <w:r w:rsidR="0016477D">
              <w:rPr>
                <w:rFonts w:cs="Arial"/>
                <w:b/>
                <w:color w:val="000000"/>
                <w:sz w:val="18"/>
                <w:szCs w:val="18"/>
                <w:lang w:eastAsia="en-GB"/>
              </w:rPr>
              <w:t xml:space="preserve"> (£k)</w:t>
            </w:r>
          </w:p>
        </w:tc>
      </w:tr>
      <w:tr w:rsidR="004F0EFC" w:rsidRPr="004F0EFC" w:rsidTr="0016477D">
        <w:trPr>
          <w:trHeight w:val="300"/>
        </w:trPr>
        <w:tc>
          <w:tcPr>
            <w:tcW w:w="1559" w:type="dxa"/>
            <w:noWrap/>
            <w:hideMark/>
          </w:tcPr>
          <w:p w:rsidR="004F0EFC" w:rsidRPr="004F0EFC" w:rsidRDefault="004F0EFC" w:rsidP="004F0EFC">
            <w:pPr>
              <w:spacing w:after="0" w:line="240" w:lineRule="auto"/>
              <w:ind w:left="0"/>
              <w:jc w:val="left"/>
              <w:rPr>
                <w:rFonts w:cs="Arial"/>
                <w:color w:val="000000"/>
                <w:lang w:eastAsia="en-GB"/>
              </w:rPr>
            </w:pPr>
            <w:r w:rsidRPr="004F0EFC">
              <w:rPr>
                <w:rFonts w:cs="Arial"/>
                <w:color w:val="000000"/>
                <w:lang w:eastAsia="en-GB"/>
              </w:rPr>
              <w:t>Vertebrates</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206.1</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55</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 xml:space="preserve">         11,338 </w:t>
            </w:r>
          </w:p>
        </w:tc>
        <w:tc>
          <w:tcPr>
            <w:tcW w:w="1560"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227.8</w:t>
            </w:r>
          </w:p>
        </w:tc>
      </w:tr>
      <w:tr w:rsidR="004F0EFC" w:rsidRPr="004F0EFC" w:rsidTr="0016477D">
        <w:trPr>
          <w:trHeight w:val="300"/>
        </w:trPr>
        <w:tc>
          <w:tcPr>
            <w:tcW w:w="1559" w:type="dxa"/>
            <w:noWrap/>
            <w:hideMark/>
          </w:tcPr>
          <w:p w:rsidR="004F0EFC" w:rsidRPr="004F0EFC" w:rsidRDefault="004F0EFC" w:rsidP="004F0EFC">
            <w:pPr>
              <w:spacing w:after="0" w:line="240" w:lineRule="auto"/>
              <w:ind w:left="0"/>
              <w:jc w:val="left"/>
              <w:rPr>
                <w:rFonts w:cs="Arial"/>
                <w:color w:val="000000"/>
                <w:lang w:eastAsia="en-GB"/>
              </w:rPr>
            </w:pPr>
            <w:r w:rsidRPr="004F0EFC">
              <w:rPr>
                <w:rFonts w:cs="Arial"/>
                <w:color w:val="000000"/>
                <w:lang w:eastAsia="en-GB"/>
              </w:rPr>
              <w:t>Invertebrates</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39.0</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172</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 xml:space="preserve">           6,709 </w:t>
            </w:r>
          </w:p>
        </w:tc>
        <w:tc>
          <w:tcPr>
            <w:tcW w:w="1560"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43.1</w:t>
            </w:r>
          </w:p>
        </w:tc>
      </w:tr>
      <w:tr w:rsidR="004F0EFC" w:rsidRPr="004F0EFC" w:rsidTr="0016477D">
        <w:trPr>
          <w:trHeight w:val="300"/>
        </w:trPr>
        <w:tc>
          <w:tcPr>
            <w:tcW w:w="1559" w:type="dxa"/>
            <w:noWrap/>
            <w:hideMark/>
          </w:tcPr>
          <w:p w:rsidR="004F0EFC" w:rsidRPr="004F0EFC" w:rsidRDefault="004F0EFC" w:rsidP="004F0EFC">
            <w:pPr>
              <w:spacing w:after="0" w:line="240" w:lineRule="auto"/>
              <w:ind w:left="0"/>
              <w:jc w:val="left"/>
              <w:rPr>
                <w:rFonts w:cs="Arial"/>
                <w:color w:val="000000"/>
                <w:lang w:eastAsia="en-GB"/>
              </w:rPr>
            </w:pPr>
            <w:r w:rsidRPr="004F0EFC">
              <w:rPr>
                <w:rFonts w:cs="Arial"/>
                <w:color w:val="000000"/>
                <w:lang w:eastAsia="en-GB"/>
              </w:rPr>
              <w:t>Plants</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23.2</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164</w:t>
            </w:r>
          </w:p>
        </w:tc>
        <w:tc>
          <w:tcPr>
            <w:tcW w:w="1559"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 xml:space="preserve">           3,801 </w:t>
            </w:r>
          </w:p>
        </w:tc>
        <w:tc>
          <w:tcPr>
            <w:tcW w:w="1560" w:type="dxa"/>
            <w:noWrap/>
            <w:hideMark/>
          </w:tcPr>
          <w:p w:rsidR="004F0EFC" w:rsidRPr="004F0EFC" w:rsidRDefault="004F0EFC" w:rsidP="0016477D">
            <w:pPr>
              <w:spacing w:after="0" w:line="240" w:lineRule="auto"/>
              <w:ind w:left="0"/>
              <w:jc w:val="right"/>
              <w:rPr>
                <w:rFonts w:cs="Arial"/>
                <w:color w:val="000000"/>
                <w:lang w:eastAsia="en-GB"/>
              </w:rPr>
            </w:pPr>
            <w:r w:rsidRPr="004F0EFC">
              <w:rPr>
                <w:rFonts w:cs="Arial"/>
                <w:color w:val="000000"/>
                <w:lang w:eastAsia="en-GB"/>
              </w:rPr>
              <w:t>25.6</w:t>
            </w:r>
          </w:p>
        </w:tc>
      </w:tr>
      <w:tr w:rsidR="004F0EFC" w:rsidRPr="004F0EFC" w:rsidTr="0016477D">
        <w:trPr>
          <w:trHeight w:val="300"/>
        </w:trPr>
        <w:tc>
          <w:tcPr>
            <w:tcW w:w="1559" w:type="dxa"/>
            <w:noWrap/>
            <w:hideMark/>
          </w:tcPr>
          <w:p w:rsidR="004F0EFC" w:rsidRPr="004F0EFC" w:rsidRDefault="004F0EFC" w:rsidP="004F0EFC">
            <w:pPr>
              <w:spacing w:after="0" w:line="240" w:lineRule="auto"/>
              <w:ind w:left="0"/>
              <w:jc w:val="left"/>
              <w:rPr>
                <w:rFonts w:cs="Arial"/>
                <w:color w:val="000000"/>
                <w:lang w:eastAsia="en-GB"/>
              </w:rPr>
            </w:pPr>
            <w:r w:rsidRPr="004F0EFC">
              <w:rPr>
                <w:rFonts w:cs="Arial"/>
                <w:color w:val="000000"/>
                <w:lang w:eastAsia="en-GB"/>
              </w:rPr>
              <w:t xml:space="preserve">All </w:t>
            </w:r>
            <w:proofErr w:type="spellStart"/>
            <w:r w:rsidRPr="004F0EFC">
              <w:rPr>
                <w:rFonts w:cs="Arial"/>
                <w:color w:val="000000"/>
                <w:lang w:eastAsia="en-GB"/>
              </w:rPr>
              <w:t>SAPs</w:t>
            </w:r>
            <w:proofErr w:type="spellEnd"/>
          </w:p>
        </w:tc>
        <w:tc>
          <w:tcPr>
            <w:tcW w:w="1559" w:type="dxa"/>
            <w:noWrap/>
            <w:hideMark/>
          </w:tcPr>
          <w:p w:rsidR="004F0EFC" w:rsidRPr="004F0EFC" w:rsidRDefault="004F0EFC" w:rsidP="0016477D">
            <w:pPr>
              <w:spacing w:after="0" w:line="240" w:lineRule="auto"/>
              <w:ind w:left="0"/>
              <w:jc w:val="right"/>
              <w:rPr>
                <w:rFonts w:cs="Arial"/>
                <w:b/>
                <w:color w:val="000000"/>
                <w:lang w:eastAsia="en-GB"/>
              </w:rPr>
            </w:pPr>
            <w:r w:rsidRPr="004F0EFC">
              <w:rPr>
                <w:rFonts w:cs="Arial"/>
                <w:b/>
                <w:color w:val="000000"/>
                <w:lang w:eastAsia="en-GB"/>
              </w:rPr>
              <w:t>55.9</w:t>
            </w:r>
          </w:p>
        </w:tc>
        <w:tc>
          <w:tcPr>
            <w:tcW w:w="1559" w:type="dxa"/>
            <w:noWrap/>
            <w:hideMark/>
          </w:tcPr>
          <w:p w:rsidR="004F0EFC" w:rsidRPr="004F0EFC" w:rsidRDefault="004F0EFC" w:rsidP="0016477D">
            <w:pPr>
              <w:spacing w:after="0" w:line="240" w:lineRule="auto"/>
              <w:ind w:left="0"/>
              <w:jc w:val="right"/>
              <w:rPr>
                <w:rFonts w:cs="Arial"/>
                <w:b/>
                <w:color w:val="000000"/>
                <w:lang w:eastAsia="en-GB"/>
              </w:rPr>
            </w:pPr>
            <w:r w:rsidRPr="004F0EFC">
              <w:rPr>
                <w:rFonts w:cs="Arial"/>
                <w:b/>
                <w:color w:val="000000"/>
                <w:lang w:eastAsia="en-GB"/>
              </w:rPr>
              <w:t>391</w:t>
            </w:r>
          </w:p>
        </w:tc>
        <w:tc>
          <w:tcPr>
            <w:tcW w:w="1559" w:type="dxa"/>
            <w:noWrap/>
            <w:hideMark/>
          </w:tcPr>
          <w:p w:rsidR="004F0EFC" w:rsidRPr="004F0EFC" w:rsidRDefault="004F0EFC" w:rsidP="0016477D">
            <w:pPr>
              <w:spacing w:after="0" w:line="240" w:lineRule="auto"/>
              <w:ind w:left="0"/>
              <w:jc w:val="right"/>
              <w:rPr>
                <w:rFonts w:cs="Arial"/>
                <w:b/>
                <w:color w:val="000000"/>
                <w:lang w:eastAsia="en-GB"/>
              </w:rPr>
            </w:pPr>
            <w:r w:rsidRPr="004F0EFC">
              <w:rPr>
                <w:rFonts w:cs="Arial"/>
                <w:b/>
                <w:color w:val="000000"/>
                <w:lang w:eastAsia="en-GB"/>
              </w:rPr>
              <w:t xml:space="preserve">         21,847 </w:t>
            </w:r>
          </w:p>
        </w:tc>
        <w:tc>
          <w:tcPr>
            <w:tcW w:w="1560" w:type="dxa"/>
            <w:noWrap/>
            <w:hideMark/>
          </w:tcPr>
          <w:p w:rsidR="004F0EFC" w:rsidRPr="004F0EFC" w:rsidRDefault="004F0EFC" w:rsidP="0016477D">
            <w:pPr>
              <w:spacing w:after="0" w:line="240" w:lineRule="auto"/>
              <w:ind w:left="0"/>
              <w:jc w:val="right"/>
              <w:rPr>
                <w:rFonts w:cs="Arial"/>
                <w:b/>
                <w:color w:val="000000"/>
                <w:lang w:eastAsia="en-GB"/>
              </w:rPr>
            </w:pPr>
          </w:p>
        </w:tc>
      </w:tr>
    </w:tbl>
    <w:p w:rsidR="00E22C64" w:rsidRDefault="00E22C64" w:rsidP="006F7CB9">
      <w:pPr>
        <w:pStyle w:val="BodyText"/>
      </w:pPr>
      <w:r>
        <w:t xml:space="preserve">When the previous </w:t>
      </w:r>
      <w:proofErr w:type="spellStart"/>
      <w:r>
        <w:t>costings</w:t>
      </w:r>
      <w:proofErr w:type="spellEnd"/>
      <w:r>
        <w:t xml:space="preserve"> were undertaken, the priority species list numbered 577, </w:t>
      </w:r>
      <w:r w:rsidR="0052701F">
        <w:t xml:space="preserve">which were covered by </w:t>
      </w:r>
      <w:r>
        <w:t xml:space="preserve">a combination of species action plans, grouped species action plans (covering various species of marine mammals, sea fish, invertebrates and plants) and species statements.  </w:t>
      </w:r>
    </w:p>
    <w:p w:rsidR="0016477D" w:rsidRDefault="0016477D" w:rsidP="006F7CB9">
      <w:pPr>
        <w:pStyle w:val="BodyText"/>
      </w:pPr>
      <w:r>
        <w:lastRenderedPageBreak/>
        <w:t xml:space="preserve">Since 2006, the priority species list has been </w:t>
      </w:r>
      <w:r w:rsidR="00E22C64">
        <w:t xml:space="preserve">approximately doubled in length </w:t>
      </w:r>
      <w:r w:rsidR="0018039A">
        <w:t>to include 1149</w:t>
      </w:r>
      <w:r>
        <w:t xml:space="preserve"> species</w:t>
      </w:r>
      <w:r w:rsidR="00DF5B4F">
        <w:t>, with some species removed and many more added.</w:t>
      </w:r>
      <w:r>
        <w:t xml:space="preserve">  Actions to f</w:t>
      </w:r>
      <w:r w:rsidR="00DF5B4F">
        <w:t>urther the conservation of the new</w:t>
      </w:r>
      <w:r>
        <w:t xml:space="preserve"> species have been proposed</w:t>
      </w:r>
      <w:r w:rsidR="00892297">
        <w:rPr>
          <w:rStyle w:val="FootnoteReference"/>
        </w:rPr>
        <w:footnoteReference w:id="4"/>
      </w:r>
      <w:r>
        <w:t xml:space="preserve">.  </w:t>
      </w:r>
    </w:p>
    <w:p w:rsidR="004F3234" w:rsidRDefault="0016477D" w:rsidP="006F7CB9">
      <w:pPr>
        <w:pStyle w:val="BodyText"/>
      </w:pPr>
      <w:r>
        <w:t>In order to update the individual species cost estimates, we have applied the previously estimated average costs per plan for each group, updating them to 2009 prices (Table 2.</w:t>
      </w:r>
      <w:r w:rsidR="00892297">
        <w:t>2</w:t>
      </w:r>
      <w:r>
        <w:t>).  We have assumed that annual costs in the 2010 to 2020 period are similar to those in the 2006 to 2010 period</w:t>
      </w:r>
      <w:r w:rsidR="00892297">
        <w:t>, on the assumption that the level of activity required per plan will remain broadly constant</w:t>
      </w:r>
      <w:r>
        <w:t>.</w:t>
      </w:r>
      <w:r w:rsidR="00892297">
        <w:t xml:space="preserve">  </w:t>
      </w:r>
    </w:p>
    <w:p w:rsidR="0016477D" w:rsidRDefault="0016477D" w:rsidP="006F7CB9">
      <w:pPr>
        <w:pStyle w:val="BodyText"/>
      </w:pPr>
      <w:r>
        <w:t xml:space="preserve">A </w:t>
      </w:r>
      <w:r w:rsidR="00E22C64">
        <w:t>complicating factor is that</w:t>
      </w:r>
      <w:r w:rsidR="00DF5B4F">
        <w:t xml:space="preserve"> the</w:t>
      </w:r>
      <w:r w:rsidR="00E22C64">
        <w:t xml:space="preserve"> previous </w:t>
      </w:r>
      <w:proofErr w:type="spellStart"/>
      <w:r w:rsidR="00E22C64">
        <w:t>costings</w:t>
      </w:r>
      <w:proofErr w:type="spellEnd"/>
      <w:r w:rsidR="00E22C64">
        <w:t xml:space="preserve"> estimated the costs of delivering 391 species action plans, </w:t>
      </w:r>
      <w:r w:rsidR="0052701F">
        <w:t xml:space="preserve">while </w:t>
      </w:r>
      <w:r w:rsidR="00E22C64">
        <w:t xml:space="preserve">the priority species list covered 577 species, many of which did not have individual plans but were dealt with through grouped plans  or species statements.  Therefore the number of </w:t>
      </w:r>
      <w:proofErr w:type="spellStart"/>
      <w:r w:rsidR="00E22C64">
        <w:t>SAPs</w:t>
      </w:r>
      <w:proofErr w:type="spellEnd"/>
      <w:r w:rsidR="00E22C64">
        <w:t xml:space="preserve"> was just more than two thirds (68%) of the number of priority species.  Because many of the new species are also likely to be addressed through grouped actions in this way, it would be misleading to apply the previous cost estimates to the new priority list of </w:t>
      </w:r>
      <w:r w:rsidR="0018039A">
        <w:t>1149</w:t>
      </w:r>
      <w:r w:rsidR="0052701F">
        <w:t xml:space="preserve"> species.  This issue </w:t>
      </w:r>
      <w:r w:rsidR="0018039A">
        <w:t>has</w:t>
      </w:r>
      <w:r w:rsidR="0052701F">
        <w:t xml:space="preserve"> be</w:t>
      </w:r>
      <w:r w:rsidR="0018039A">
        <w:t>en</w:t>
      </w:r>
      <w:r w:rsidR="0052701F">
        <w:t xml:space="preserve"> addressed by applying a similar scaling factor of 0.68 to the species list in order to estimate the number of plans requiring action on a comparable basis to the previous estimate.  </w:t>
      </w:r>
    </w:p>
    <w:p w:rsidR="004F3234" w:rsidRDefault="004F3234" w:rsidP="004F3234">
      <w:pPr>
        <w:pStyle w:val="BodyText"/>
      </w:pPr>
      <w:r>
        <w:t xml:space="preserve">While these are significant assumptions, they need to be seen in the context of the relatively small scale of the individual SAP </w:t>
      </w:r>
      <w:proofErr w:type="spellStart"/>
      <w:r>
        <w:t>costings</w:t>
      </w:r>
      <w:proofErr w:type="spellEnd"/>
      <w:r>
        <w:t xml:space="preserve"> estimates (which at £22m accounted for only 3% of the estimated costs of delivering the </w:t>
      </w:r>
      <w:proofErr w:type="spellStart"/>
      <w:r>
        <w:t>UKBAP</w:t>
      </w:r>
      <w:proofErr w:type="spellEnd"/>
      <w:r>
        <w:t xml:space="preserve"> between 2006 and 2010) and the substantial effort that would be required to revise them in detail.   </w:t>
      </w:r>
    </w:p>
    <w:p w:rsidR="006F7CB9" w:rsidRDefault="006F7CB9" w:rsidP="006F7CB9">
      <w:pPr>
        <w:pStyle w:val="Heading2"/>
      </w:pPr>
      <w:bookmarkStart w:id="7" w:name="_Toc258419740"/>
      <w:r>
        <w:t xml:space="preserve">SAP </w:t>
      </w:r>
      <w:proofErr w:type="spellStart"/>
      <w:r>
        <w:t>Costings</w:t>
      </w:r>
      <w:proofErr w:type="spellEnd"/>
      <w:r>
        <w:t xml:space="preserve"> – Widespread Species</w:t>
      </w:r>
      <w:bookmarkEnd w:id="7"/>
    </w:p>
    <w:p w:rsidR="004F3234" w:rsidRPr="006F7CB9" w:rsidRDefault="004F3234" w:rsidP="004F3234">
      <w:pPr>
        <w:pStyle w:val="BodyText"/>
      </w:pPr>
      <w:r>
        <w:t xml:space="preserve">The earlier </w:t>
      </w:r>
      <w:proofErr w:type="spellStart"/>
      <w:r>
        <w:t>costings</w:t>
      </w:r>
      <w:proofErr w:type="spellEnd"/>
      <w:r>
        <w:t xml:space="preserve"> included the development of an ecological model to</w:t>
      </w:r>
      <w:r w:rsidRPr="00E0784B">
        <w:t xml:space="preserve"> estimate </w:t>
      </w:r>
      <w:r>
        <w:t>t</w:t>
      </w:r>
      <w:r w:rsidRPr="00E0784B">
        <w:t>he cost of habitat provision at</w:t>
      </w:r>
      <w:r w:rsidRPr="00411FC7">
        <w:t xml:space="preserve"> the landscape scale for species of the wider countryside.</w:t>
      </w:r>
      <w:r>
        <w:t xml:space="preserve">  Further details are given by </w:t>
      </w:r>
      <w:proofErr w:type="spellStart"/>
      <w:r>
        <w:t>RPS</w:t>
      </w:r>
      <w:proofErr w:type="spellEnd"/>
      <w:r>
        <w:t xml:space="preserve"> (2006)</w:t>
      </w:r>
      <w:r>
        <w:rPr>
          <w:rStyle w:val="FootnoteReference"/>
        </w:rPr>
        <w:footnoteReference w:id="5"/>
      </w:r>
      <w:r>
        <w:t>.</w:t>
      </w:r>
    </w:p>
    <w:p w:rsidR="004F3234" w:rsidRPr="00411FC7" w:rsidRDefault="004F3234" w:rsidP="004F3234">
      <w:pPr>
        <w:pStyle w:val="BodyText"/>
      </w:pPr>
      <w:r w:rsidRPr="00411FC7">
        <w:t xml:space="preserve">The </w:t>
      </w:r>
      <w:r w:rsidR="00695555">
        <w:t xml:space="preserve">widespread species cost estimates were updated as part of the current study.  The </w:t>
      </w:r>
      <w:r w:rsidRPr="00411FC7">
        <w:t xml:space="preserve">objectives of </w:t>
      </w:r>
      <w:r>
        <w:t xml:space="preserve">this </w:t>
      </w:r>
      <w:r w:rsidRPr="00411FC7">
        <w:t>update were:</w:t>
      </w:r>
    </w:p>
    <w:p w:rsidR="004F3234" w:rsidRPr="00411FC7" w:rsidRDefault="004F3234" w:rsidP="004F3234">
      <w:pPr>
        <w:pStyle w:val="BodyText"/>
        <w:ind w:left="1616" w:hanging="709"/>
      </w:pPr>
      <w:r w:rsidRPr="00411FC7">
        <w:t>1.</w:t>
      </w:r>
      <w:r w:rsidRPr="00411FC7">
        <w:tab/>
        <w:t>To update and rerun the widespread species cost model to reflect species targets for 2015 and 2020.  Previous estimates were for 2010 only.</w:t>
      </w:r>
    </w:p>
    <w:p w:rsidR="004F3234" w:rsidRPr="00411FC7" w:rsidRDefault="004F3234" w:rsidP="004F3234">
      <w:pPr>
        <w:pStyle w:val="BodyText"/>
        <w:ind w:left="1616" w:hanging="709"/>
      </w:pPr>
      <w:r w:rsidRPr="00411FC7">
        <w:t>2.</w:t>
      </w:r>
      <w:r w:rsidRPr="00411FC7">
        <w:tab/>
        <w:t>To update the costs to reflect any changes in areas of habitat required, as well as any changes in per hectare payment rates.</w:t>
      </w:r>
    </w:p>
    <w:p w:rsidR="004F3234" w:rsidRPr="00411FC7" w:rsidRDefault="004F3234" w:rsidP="004F3234">
      <w:pPr>
        <w:pStyle w:val="BodyText"/>
        <w:ind w:left="1616" w:hanging="709"/>
      </w:pPr>
      <w:r w:rsidRPr="00411FC7">
        <w:t>3.</w:t>
      </w:r>
      <w:r w:rsidRPr="00411FC7">
        <w:tab/>
        <w:t xml:space="preserve">To provide updated estimates of the costs of widespread species SAP delivery in each year from 2010 - 2015, and 2015 - 2020, </w:t>
      </w:r>
      <w:r>
        <w:t>at 2009 prices</w:t>
      </w:r>
      <w:r w:rsidRPr="00411FC7">
        <w:t>.</w:t>
      </w:r>
    </w:p>
    <w:p w:rsidR="004F3234" w:rsidRPr="00411FC7" w:rsidRDefault="004F3234" w:rsidP="004F3234">
      <w:pPr>
        <w:pStyle w:val="BodyText"/>
      </w:pPr>
      <w:r w:rsidRPr="00411FC7">
        <w:t xml:space="preserve">The six step method that was used in the earlier study was again </w:t>
      </w:r>
      <w:r w:rsidR="0085090C">
        <w:t>applied</w:t>
      </w:r>
      <w:r w:rsidRPr="00E0784B">
        <w:t xml:space="preserve">.  </w:t>
      </w:r>
      <w:r w:rsidRPr="00411FC7">
        <w:t>Consideration was given to developments and changes that had occurred since the earlier study that would need to be accounted for in the estimation of the costs for the two five year periods to 2020.  The changes and developments that were identified</w:t>
      </w:r>
      <w:r>
        <w:t xml:space="preserve"> and how they are addressed in this study</w:t>
      </w:r>
      <w:r w:rsidRPr="00411FC7">
        <w:t xml:space="preserve"> were:</w:t>
      </w:r>
    </w:p>
    <w:p w:rsidR="004F3234" w:rsidRPr="00411FC7" w:rsidRDefault="004F3234" w:rsidP="000C157E">
      <w:pPr>
        <w:pStyle w:val="BodyText"/>
        <w:numPr>
          <w:ilvl w:val="0"/>
          <w:numId w:val="11"/>
        </w:numPr>
        <w:tabs>
          <w:tab w:val="clear" w:pos="2174"/>
          <w:tab w:val="num" w:pos="1418"/>
        </w:tabs>
        <w:spacing w:after="0"/>
        <w:ind w:left="1418" w:hanging="425"/>
      </w:pPr>
      <w:r w:rsidRPr="00411FC7">
        <w:t>New species ha</w:t>
      </w:r>
      <w:r>
        <w:t>ve</w:t>
      </w:r>
      <w:r w:rsidRPr="00411FC7">
        <w:t xml:space="preserve"> been added to the UK BAP list</w:t>
      </w:r>
      <w:r>
        <w:t>.</w:t>
      </w:r>
      <w:r w:rsidR="00695555">
        <w:t xml:space="preserve">  </w:t>
      </w:r>
      <w:r>
        <w:t>There was the potential need to consider those new species a</w:t>
      </w:r>
      <w:r w:rsidRPr="00411FC7">
        <w:t>gainst the criteria developed in the earlier study to identify if they qualified as wider countryside species.</w:t>
      </w:r>
      <w:r>
        <w:t xml:space="preserve">  Such species that would qualify as wider countryside species include, taking bird species as examples, Lapwing, Marsh Tit, Yellowhammer and Starling.  These and similar species could have been added in to the modelling process.  However, these new species have yet to be given quantitative targets and, in the absence of those targets, it is not possible to include them in the modelling process.</w:t>
      </w:r>
    </w:p>
    <w:p w:rsidR="004F3234" w:rsidRPr="00411FC7" w:rsidRDefault="004F3234" w:rsidP="000C157E">
      <w:pPr>
        <w:pStyle w:val="BodyText"/>
        <w:numPr>
          <w:ilvl w:val="0"/>
          <w:numId w:val="11"/>
        </w:numPr>
        <w:tabs>
          <w:tab w:val="clear" w:pos="2174"/>
          <w:tab w:val="num" w:pos="1418"/>
        </w:tabs>
        <w:spacing w:after="0"/>
        <w:ind w:left="1418" w:hanging="425"/>
      </w:pPr>
      <w:r w:rsidRPr="00411FC7">
        <w:lastRenderedPageBreak/>
        <w:t>Species ha</w:t>
      </w:r>
      <w:r>
        <w:t>ve</w:t>
      </w:r>
      <w:r w:rsidRPr="00411FC7">
        <w:t xml:space="preserve"> been removed from the UK BAP list</w:t>
      </w:r>
      <w:r w:rsidR="00695555">
        <w:t xml:space="preserve">.  Though 123 species have been removed from the list, the 10 wider countryside bird species that formed the basis for the model remain on the list, so the widespread species </w:t>
      </w:r>
      <w:proofErr w:type="spellStart"/>
      <w:r w:rsidR="00695555">
        <w:t>costings</w:t>
      </w:r>
      <w:proofErr w:type="spellEnd"/>
      <w:r w:rsidR="00695555">
        <w:t xml:space="preserve"> are not affected.</w:t>
      </w:r>
    </w:p>
    <w:p w:rsidR="004F3234" w:rsidRDefault="004F3234" w:rsidP="000C157E">
      <w:pPr>
        <w:pStyle w:val="BodyText"/>
        <w:numPr>
          <w:ilvl w:val="0"/>
          <w:numId w:val="11"/>
        </w:numPr>
        <w:tabs>
          <w:tab w:val="clear" w:pos="2174"/>
          <w:tab w:val="num" w:pos="1418"/>
        </w:tabs>
        <w:spacing w:after="0"/>
        <w:ind w:left="1418" w:hanging="425"/>
      </w:pPr>
      <w:r w:rsidRPr="00411FC7">
        <w:t xml:space="preserve">Species that continue to be on the UK BAP list </w:t>
      </w:r>
      <w:r>
        <w:t xml:space="preserve">and have </w:t>
      </w:r>
      <w:r w:rsidRPr="00411FC7">
        <w:t>new targets</w:t>
      </w:r>
      <w:r w:rsidR="00695555">
        <w:t xml:space="preserve">.  </w:t>
      </w:r>
      <w:r>
        <w:t xml:space="preserve">Those species that continued on the UK BAP list were given new targets in 2006 that extended from 2010 to 2020.  </w:t>
      </w:r>
      <w:r w:rsidR="00695555">
        <w:t>L</w:t>
      </w:r>
      <w:r>
        <w:t xml:space="preserve">isted in Table 1 </w:t>
      </w:r>
      <w:r w:rsidR="00695555">
        <w:t xml:space="preserve">of Annex 2 </w:t>
      </w:r>
      <w:r>
        <w:t xml:space="preserve">are the targets for the suite of 10 wider countryside birds that is used in the modelling process that provides the basis for the wider countryside SAP costing.  </w:t>
      </w:r>
    </w:p>
    <w:p w:rsidR="004F3234" w:rsidRDefault="004F3234" w:rsidP="000C157E">
      <w:pPr>
        <w:pStyle w:val="BodyText"/>
        <w:numPr>
          <w:ilvl w:val="0"/>
          <w:numId w:val="11"/>
        </w:numPr>
        <w:tabs>
          <w:tab w:val="clear" w:pos="2174"/>
          <w:tab w:val="num" w:pos="1418"/>
        </w:tabs>
        <w:spacing w:after="0"/>
        <w:ind w:left="1418" w:hanging="425"/>
      </w:pPr>
      <w:r>
        <w:t>Current trends in populations</w:t>
      </w:r>
      <w:r w:rsidR="00695555">
        <w:t xml:space="preserve">.  </w:t>
      </w:r>
      <w:r>
        <w:t xml:space="preserve">The populations of the species used in the modelling process are subject to ongoing changes in their population that result from a combination of factors, including land use change, climate change and the current application of land management measures through </w:t>
      </w:r>
      <w:proofErr w:type="spellStart"/>
      <w:r>
        <w:t>agri</w:t>
      </w:r>
      <w:proofErr w:type="spellEnd"/>
      <w:r>
        <w:t xml:space="preserve">-environment schemes.  It is against these background trends in populations that additional measures are identified and </w:t>
      </w:r>
      <w:proofErr w:type="spellStart"/>
      <w:r>
        <w:t>costed</w:t>
      </w:r>
      <w:proofErr w:type="spellEnd"/>
      <w:r>
        <w:t xml:space="preserve"> in the modelling process to achieve the SAP targets.  In the earlier costing exercise such background population trends were applied.  Those background trends have been updated for the costing for the period 2010-2020.  </w:t>
      </w:r>
      <w:r w:rsidR="00695555">
        <w:t xml:space="preserve">Five year </w:t>
      </w:r>
      <w:r>
        <w:t>trends for the suite of ten wider countryside species are presented in Table 2</w:t>
      </w:r>
      <w:r w:rsidR="00695555">
        <w:t xml:space="preserve"> of Annex 2, and range from -45% for turtle dove to +25% for reed bunting</w:t>
      </w:r>
      <w:r>
        <w:t xml:space="preserve">.  These trends, expressed as an annual change figure, were included in the modelling of the populations of the wider countryside birds in response to scenarios of </w:t>
      </w:r>
      <w:proofErr w:type="spellStart"/>
      <w:r>
        <w:t>agri</w:t>
      </w:r>
      <w:proofErr w:type="spellEnd"/>
      <w:r>
        <w:t>-environment scheme uptake.</w:t>
      </w:r>
    </w:p>
    <w:p w:rsidR="004F3234" w:rsidRPr="00411FC7" w:rsidRDefault="004F3234" w:rsidP="000C157E">
      <w:pPr>
        <w:pStyle w:val="BodyText"/>
        <w:numPr>
          <w:ilvl w:val="0"/>
          <w:numId w:val="11"/>
        </w:numPr>
        <w:tabs>
          <w:tab w:val="clear" w:pos="2174"/>
          <w:tab w:val="num" w:pos="1418"/>
        </w:tabs>
        <w:spacing w:after="0"/>
        <w:ind w:left="1418" w:hanging="425"/>
      </w:pPr>
      <w:r>
        <w:t>Advances in k</w:t>
      </w:r>
      <w:r w:rsidRPr="00411FC7">
        <w:t>nowledge about species</w:t>
      </w:r>
      <w:r>
        <w:t>’</w:t>
      </w:r>
      <w:r w:rsidRPr="00411FC7">
        <w:t xml:space="preserve"> response to habitat management</w:t>
      </w:r>
      <w:r w:rsidR="00695555">
        <w:t xml:space="preserve">.  </w:t>
      </w:r>
      <w:r>
        <w:t xml:space="preserve">A literature review was carried out to identify if there had been significant advances in knowledge about how species respond to land use and habitat management.    This review did not identify a need to change the basic model used in the estimation of bird response to </w:t>
      </w:r>
      <w:proofErr w:type="spellStart"/>
      <w:r>
        <w:t>agri</w:t>
      </w:r>
      <w:proofErr w:type="spellEnd"/>
      <w:r>
        <w:t>-environment scheme uptake.</w:t>
      </w:r>
    </w:p>
    <w:p w:rsidR="004F3234" w:rsidRDefault="004F3234" w:rsidP="000C157E">
      <w:pPr>
        <w:pStyle w:val="BodyText"/>
        <w:numPr>
          <w:ilvl w:val="0"/>
          <w:numId w:val="11"/>
        </w:numPr>
        <w:tabs>
          <w:tab w:val="clear" w:pos="2174"/>
          <w:tab w:val="num" w:pos="1418"/>
        </w:tabs>
        <w:spacing w:after="0"/>
        <w:ind w:left="1418" w:hanging="425"/>
      </w:pPr>
      <w:r w:rsidRPr="00411FC7">
        <w:t xml:space="preserve">Changes in </w:t>
      </w:r>
      <w:proofErr w:type="spellStart"/>
      <w:r>
        <w:t>agri</w:t>
      </w:r>
      <w:proofErr w:type="spellEnd"/>
      <w:r>
        <w:t>-environment scheme payment rates</w:t>
      </w:r>
      <w:r w:rsidR="0085090C">
        <w:t>. R</w:t>
      </w:r>
      <w:r>
        <w:t xml:space="preserve">evisions </w:t>
      </w:r>
      <w:r w:rsidR="0085090C">
        <w:t>w</w:t>
      </w:r>
      <w:r>
        <w:t>e</w:t>
      </w:r>
      <w:r w:rsidR="0085090C">
        <w:t>re</w:t>
      </w:r>
      <w:r>
        <w:t xml:space="preserve"> made to the costs of scheme uptake used in the modelling process, in line with revisions made in the HAP </w:t>
      </w:r>
      <w:proofErr w:type="spellStart"/>
      <w:r>
        <w:t>costings</w:t>
      </w:r>
      <w:proofErr w:type="spellEnd"/>
      <w:r>
        <w:t xml:space="preserve"> work.  </w:t>
      </w:r>
    </w:p>
    <w:p w:rsidR="0085090C" w:rsidRDefault="0085090C" w:rsidP="0085090C">
      <w:pPr>
        <w:pStyle w:val="BodyText"/>
      </w:pPr>
      <w:r>
        <w:t>Further details of the methodology employed to update the widespread species cost estimates are given in Annex 2.</w:t>
      </w:r>
    </w:p>
    <w:p w:rsidR="006F7CB9" w:rsidRDefault="006F7CB9" w:rsidP="006F7CB9">
      <w:pPr>
        <w:pStyle w:val="Heading2"/>
      </w:pPr>
      <w:bookmarkStart w:id="8" w:name="_Toc258419741"/>
      <w:r>
        <w:t xml:space="preserve">BAP </w:t>
      </w:r>
      <w:r w:rsidR="00B0551E">
        <w:t>Expenditures</w:t>
      </w:r>
      <w:bookmarkEnd w:id="8"/>
    </w:p>
    <w:p w:rsidR="0079272C" w:rsidRDefault="0079272C" w:rsidP="0079272C">
      <w:pPr>
        <w:pStyle w:val="Heading3"/>
      </w:pPr>
      <w:r>
        <w:t>Overall approach</w:t>
      </w:r>
    </w:p>
    <w:p w:rsidR="0079272C" w:rsidRDefault="0079272C" w:rsidP="0079272C">
      <w:pPr>
        <w:pStyle w:val="BodyText"/>
      </w:pPr>
      <w:r>
        <w:t xml:space="preserve">As with the previous </w:t>
      </w:r>
      <w:proofErr w:type="spellStart"/>
      <w:r>
        <w:t>costings</w:t>
      </w:r>
      <w:proofErr w:type="spellEnd"/>
      <w:r w:rsidR="00202F4B">
        <w:t xml:space="preserve"> (</w:t>
      </w:r>
      <w:proofErr w:type="spellStart"/>
      <w:r w:rsidR="00202F4B">
        <w:t>GHK</w:t>
      </w:r>
      <w:proofErr w:type="spellEnd"/>
      <w:r w:rsidR="00202F4B">
        <w:t>, 2006, 2007)</w:t>
      </w:r>
      <w:r w:rsidR="00202F4B">
        <w:rPr>
          <w:rStyle w:val="FootnoteReference"/>
        </w:rPr>
        <w:footnoteReference w:id="6"/>
      </w:r>
      <w:r>
        <w:t xml:space="preserve">, we have collected data on expenditures contributing to the </w:t>
      </w:r>
      <w:proofErr w:type="spellStart"/>
      <w:r>
        <w:t>UKBAP</w:t>
      </w:r>
      <w:proofErr w:type="spellEnd"/>
      <w:r>
        <w:t xml:space="preserve"> in different countries, in order to enable comparisons to be made between estimated costs and overall levels of </w:t>
      </w:r>
      <w:r w:rsidR="0085090C">
        <w:t>current expenditure</w:t>
      </w:r>
      <w:r>
        <w:t>.</w:t>
      </w:r>
    </w:p>
    <w:p w:rsidR="0079272C" w:rsidRDefault="0079272C" w:rsidP="0079272C">
      <w:pPr>
        <w:pStyle w:val="BodyText"/>
      </w:pPr>
      <w:r>
        <w:t>The following steps were taken to estimate current BAP-related expenditures in the UK:</w:t>
      </w:r>
    </w:p>
    <w:p w:rsidR="0079272C" w:rsidRDefault="0079272C" w:rsidP="000C157E">
      <w:pPr>
        <w:pStyle w:val="BodyText"/>
        <w:numPr>
          <w:ilvl w:val="0"/>
          <w:numId w:val="9"/>
        </w:numPr>
      </w:pPr>
      <w:r>
        <w:t>The organisations and initiatives identified by the previous study as being involved in funding biodiversity conservation in the different countries of the UK were contacted again;</w:t>
      </w:r>
    </w:p>
    <w:p w:rsidR="0079272C" w:rsidRDefault="0079272C" w:rsidP="000C157E">
      <w:pPr>
        <w:pStyle w:val="BodyText"/>
        <w:numPr>
          <w:ilvl w:val="0"/>
          <w:numId w:val="9"/>
        </w:numPr>
      </w:pPr>
      <w:r>
        <w:t>Some changes had taken place, since the earlier study, to organisations, initiatives and personnel, so the original list of funding streams and contacts was amended accordingly;</w:t>
      </w:r>
    </w:p>
    <w:p w:rsidR="0079272C" w:rsidRDefault="0079272C" w:rsidP="000C157E">
      <w:pPr>
        <w:pStyle w:val="BodyText"/>
        <w:numPr>
          <w:ilvl w:val="0"/>
          <w:numId w:val="9"/>
        </w:numPr>
      </w:pPr>
      <w:r>
        <w:lastRenderedPageBreak/>
        <w:t xml:space="preserve">In consultation with the organisations and initiatives concerned, information on current biodiversity-related expenditures was obtained under the various schemes and by different organisations, across England, Scotland, Wales and Northern Ireland; </w:t>
      </w:r>
    </w:p>
    <w:p w:rsidR="0079272C" w:rsidRDefault="0079272C" w:rsidP="000C157E">
      <w:pPr>
        <w:pStyle w:val="BodyText"/>
        <w:numPr>
          <w:ilvl w:val="0"/>
          <w:numId w:val="9"/>
        </w:numPr>
      </w:pPr>
      <w:r>
        <w:t>Where it was not possible to obtain a figure for expenditure directly related to the BAP, a relevant proportion of the overall biodiversity-related expenditure that is contributing specifically to the delivery of the BAP was estimated;</w:t>
      </w:r>
    </w:p>
    <w:p w:rsidR="0079272C" w:rsidRDefault="0079272C" w:rsidP="000C157E">
      <w:pPr>
        <w:pStyle w:val="BodyText"/>
        <w:numPr>
          <w:ilvl w:val="0"/>
          <w:numId w:val="9"/>
        </w:numPr>
      </w:pPr>
      <w:r>
        <w:t>Separate estimates were then obtained, wherever possible, for future BAP related expenditure in the year 2010/11, along with reasons for any expected change;</w:t>
      </w:r>
    </w:p>
    <w:p w:rsidR="0079272C" w:rsidRPr="00265660" w:rsidRDefault="0079272C" w:rsidP="000C157E">
      <w:pPr>
        <w:pStyle w:val="BodyText"/>
        <w:numPr>
          <w:ilvl w:val="0"/>
          <w:numId w:val="9"/>
        </w:numPr>
        <w:rPr>
          <w:bCs/>
          <w:caps/>
        </w:rPr>
      </w:pPr>
      <w:r>
        <w:rPr>
          <w:lang w:val="en-US"/>
        </w:rPr>
        <w:t xml:space="preserve">Where it was not possible to obtain the necessary information directly from the relevant </w:t>
      </w:r>
      <w:r w:rsidRPr="00561781">
        <w:t>organisations</w:t>
      </w:r>
      <w:r>
        <w:t>:</w:t>
      </w:r>
    </w:p>
    <w:p w:rsidR="0079272C" w:rsidRPr="00265660" w:rsidRDefault="0079272C" w:rsidP="0079272C">
      <w:pPr>
        <w:pStyle w:val="F6ListBullet"/>
        <w:numPr>
          <w:ilvl w:val="0"/>
          <w:numId w:val="4"/>
        </w:numPr>
        <w:rPr>
          <w:bCs/>
          <w:caps/>
        </w:rPr>
      </w:pPr>
      <w:r>
        <w:rPr>
          <w:lang w:val="en-US"/>
        </w:rPr>
        <w:t xml:space="preserve">A </w:t>
      </w:r>
      <w:r>
        <w:t xml:space="preserve">web search was undertaken in order to compile published evidence of current expenditure and, where available, evidence of expected future changes to the level of expenditure.  Sources included annual reports, and financial information found on respective websites. </w:t>
      </w:r>
    </w:p>
    <w:p w:rsidR="0079272C" w:rsidRPr="00265660" w:rsidRDefault="0079272C" w:rsidP="0079272C">
      <w:pPr>
        <w:pStyle w:val="F6ListBullet"/>
        <w:numPr>
          <w:ilvl w:val="0"/>
          <w:numId w:val="4"/>
        </w:numPr>
        <w:rPr>
          <w:bCs/>
          <w:caps/>
        </w:rPr>
      </w:pPr>
      <w:r>
        <w:t xml:space="preserve">Reference was made to figures previously compiled by Defra </w:t>
      </w:r>
      <w:r w:rsidR="00885F01">
        <w:t>on</w:t>
      </w:r>
      <w:r>
        <w:t xml:space="preserve"> UK public sector expenditure</w:t>
      </w:r>
      <w:r w:rsidR="00885F01">
        <w:t>s</w:t>
      </w:r>
      <w:r>
        <w:t xml:space="preserve"> on biodiversity. </w:t>
      </w:r>
      <w:r w:rsidR="00885F01">
        <w:t xml:space="preserve">These estimates related to overall biodiversity expenditures, rather than those specifically on the UK BAP.  </w:t>
      </w:r>
      <w:r>
        <w:t xml:space="preserve">These were compared to figures sourced elsewhere. If other sources were unavailable, the </w:t>
      </w:r>
      <w:r w:rsidR="00885F01">
        <w:t>f</w:t>
      </w:r>
      <w:r>
        <w:t xml:space="preserve">igures </w:t>
      </w:r>
      <w:r w:rsidR="00885F01">
        <w:t>compiled by</w:t>
      </w:r>
      <w:r>
        <w:t xml:space="preserve"> D</w:t>
      </w:r>
      <w:r w:rsidR="00885F01">
        <w:t>efra</w:t>
      </w:r>
      <w:r>
        <w:t xml:space="preserve"> were used, </w:t>
      </w:r>
      <w:r w:rsidR="00885F01">
        <w:t xml:space="preserve">with the assumption that </w:t>
      </w:r>
      <w:r>
        <w:t xml:space="preserve">50% of </w:t>
      </w:r>
      <w:r w:rsidR="00885F01">
        <w:t>biodiversity related expenditures could be attributed to UK BAP priorities</w:t>
      </w:r>
      <w:r>
        <w:t xml:space="preserve">. </w:t>
      </w:r>
    </w:p>
    <w:p w:rsidR="0079272C" w:rsidRDefault="0079272C" w:rsidP="0079272C">
      <w:pPr>
        <w:pStyle w:val="F6ListBullet"/>
        <w:numPr>
          <w:ilvl w:val="0"/>
          <w:numId w:val="4"/>
        </w:numPr>
        <w:rPr>
          <w:bCs/>
          <w:caps/>
        </w:rPr>
      </w:pPr>
      <w:r>
        <w:t>If none of the above information was available, the expenditure levels of the previous study have been assumed to continue to the year 2010/11.</w:t>
      </w:r>
    </w:p>
    <w:p w:rsidR="0079272C" w:rsidRDefault="0079272C" w:rsidP="000C157E">
      <w:pPr>
        <w:pStyle w:val="BodyText"/>
        <w:numPr>
          <w:ilvl w:val="0"/>
          <w:numId w:val="9"/>
        </w:numPr>
      </w:pPr>
      <w:r>
        <w:t>Where only aggregate figures were available for the whole of the UK, estimates were made of expenditure at the country level by disaggregating expenditure as necessary (either through best estimates, or by landmass);</w:t>
      </w:r>
    </w:p>
    <w:p w:rsidR="0079272C" w:rsidRDefault="0079272C" w:rsidP="0079272C">
      <w:pPr>
        <w:pStyle w:val="BodyText"/>
      </w:pPr>
      <w:r>
        <w:t>All estimates are expressed in 2009 prices.</w:t>
      </w:r>
    </w:p>
    <w:p w:rsidR="0079272C" w:rsidRDefault="0079272C" w:rsidP="0079272C">
      <w:pPr>
        <w:pStyle w:val="BodyText"/>
      </w:pPr>
      <w:r>
        <w:t xml:space="preserve">Some of </w:t>
      </w:r>
      <w:r w:rsidRPr="00CF360C">
        <w:t xml:space="preserve">the key methodological issues that had to be addressed in this process are discussed in </w:t>
      </w:r>
      <w:r w:rsidR="00105251">
        <w:t>the following sections.</w:t>
      </w:r>
    </w:p>
    <w:p w:rsidR="0079272C" w:rsidRDefault="0079272C" w:rsidP="0085090C">
      <w:pPr>
        <w:pStyle w:val="Heading3"/>
      </w:pPr>
      <w:r>
        <w:t>Identifying BAP Expenditures</w:t>
      </w:r>
    </w:p>
    <w:p w:rsidR="0079272C" w:rsidRDefault="0079272C" w:rsidP="0079272C">
      <w:pPr>
        <w:pStyle w:val="BodyText"/>
      </w:pPr>
      <w:r>
        <w:t xml:space="preserve">The analysis attempts to identify current and future expenditures that contribute to the delivery of species and habitat action plans under the UK BAP.  In practice, many organisations provided data relating to programmes or budgets with wider environmental, landscape or rural development objectives, so it was necessary to identify what proportion of these expenditures was BAP related.  Also important is the distinction between biodiversity related and BAP related expenditures, since not all spending on biodiversity conservation contributes directly to the UK BAP.  For example, some national expenditure by statutory agencies on policy, educational and research activities may be designed to benefit biodiversity as a whole but does not necessarily contribute to the delivery of </w:t>
      </w:r>
      <w:proofErr w:type="spellStart"/>
      <w:r>
        <w:t>HAPs</w:t>
      </w:r>
      <w:proofErr w:type="spellEnd"/>
      <w:r>
        <w:t xml:space="preserve"> and </w:t>
      </w:r>
      <w:proofErr w:type="spellStart"/>
      <w:r>
        <w:t>SAPs</w:t>
      </w:r>
      <w:proofErr w:type="spellEnd"/>
      <w:r>
        <w:t xml:space="preserve">.  Some expenditure on habitat management may produce direct biodiversity benefits without contributing to BAP targets, where it focuses on non-priority habitats such as coniferous woodland or improved grassland without benefiting priority species. </w:t>
      </w:r>
    </w:p>
    <w:p w:rsidR="0079272C" w:rsidRDefault="0079272C" w:rsidP="0079272C">
      <w:pPr>
        <w:pStyle w:val="BodyText"/>
      </w:pPr>
      <w:r>
        <w:t xml:space="preserve">In order to estimate current and future BAP related expenditure, it has therefore been necessary to identify that proportion of the relevant budgets that is likely to be attributable to BAP species and BAP habitats.  The major issue remains the limited availability of reliable data on BAP related expenditure and the ability of the organisations to distinguish between general biodiversity expenditure and BAP-related expenditure.  In many cases information systems could not enable this segregation and so an informed view of key individuals within each organisation was the best possible estimate.  </w:t>
      </w:r>
    </w:p>
    <w:p w:rsidR="0079272C" w:rsidRDefault="0079272C" w:rsidP="0079272C">
      <w:pPr>
        <w:pStyle w:val="BodyText"/>
      </w:pPr>
      <w:r>
        <w:t xml:space="preserve">In the absence of feedback from the relevant organisations, </w:t>
      </w:r>
      <w:proofErr w:type="spellStart"/>
      <w:r>
        <w:t>GHK</w:t>
      </w:r>
      <w:proofErr w:type="spellEnd"/>
      <w:r>
        <w:t xml:space="preserve"> estimate</w:t>
      </w:r>
      <w:r w:rsidR="0085090C">
        <w:t>d</w:t>
      </w:r>
      <w:r>
        <w:t xml:space="preserve"> the proportion of expenditure that is BAP-related, based on information provided by similar organisations in the </w:t>
      </w:r>
      <w:r>
        <w:lastRenderedPageBreak/>
        <w:t xml:space="preserve">other countries. Where organisations were unable to respond within the project’s timetable, </w:t>
      </w:r>
      <w:r w:rsidR="003A1EC7">
        <w:t>previously collected</w:t>
      </w:r>
      <w:r>
        <w:t xml:space="preserve"> estimates of expenditure were used as the next best available figures.</w:t>
      </w:r>
    </w:p>
    <w:p w:rsidR="0079272C" w:rsidRDefault="0079272C" w:rsidP="0085090C">
      <w:pPr>
        <w:pStyle w:val="Heading3"/>
      </w:pPr>
      <w:proofErr w:type="spellStart"/>
      <w:r>
        <w:t>Agri</w:t>
      </w:r>
      <w:proofErr w:type="spellEnd"/>
      <w:r>
        <w:t>-environment schemes</w:t>
      </w:r>
    </w:p>
    <w:p w:rsidR="0079272C" w:rsidRDefault="0079272C" w:rsidP="0079272C">
      <w:pPr>
        <w:pStyle w:val="BodyText"/>
      </w:pPr>
      <w:r>
        <w:t xml:space="preserve">Much of the expenditure attributed to the </w:t>
      </w:r>
      <w:proofErr w:type="spellStart"/>
      <w:r>
        <w:t>UKBAP</w:t>
      </w:r>
      <w:proofErr w:type="spellEnd"/>
      <w:r>
        <w:t xml:space="preserve"> </w:t>
      </w:r>
      <w:r w:rsidR="00885F01">
        <w:t>is from</w:t>
      </w:r>
      <w:r>
        <w:t xml:space="preserve"> </w:t>
      </w:r>
      <w:proofErr w:type="spellStart"/>
      <w:r>
        <w:t>agri</w:t>
      </w:r>
      <w:proofErr w:type="spellEnd"/>
      <w:r>
        <w:t xml:space="preserve">-environment schemes. Comprehensive information on open and closed </w:t>
      </w:r>
      <w:proofErr w:type="spellStart"/>
      <w:r>
        <w:t>agri</w:t>
      </w:r>
      <w:proofErr w:type="spellEnd"/>
      <w:r>
        <w:t>-environment schemes in England, and the options under each, was provided by D</w:t>
      </w:r>
      <w:r w:rsidR="00885F01">
        <w:t>efra</w:t>
      </w:r>
      <w:r>
        <w:t xml:space="preserve">. </w:t>
      </w:r>
      <w:r w:rsidR="00885F01">
        <w:t xml:space="preserve"> For Entry Level Stewardship, for which eligibility for payments depends on the award of points for uptake of different options, t</w:t>
      </w:r>
      <w:r>
        <w:t>he annual expenditure per option was calculated on the basis of points awarded for each option. This was done by c</w:t>
      </w:r>
      <w:r w:rsidRPr="006A7156">
        <w:t>alculating the proportion of total points allocated to each option in each year</w:t>
      </w:r>
      <w:r>
        <w:t>, and then m</w:t>
      </w:r>
      <w:r w:rsidRPr="006A7156">
        <w:t xml:space="preserve">ultiplying that by </w:t>
      </w:r>
      <w:r>
        <w:t>total annual expenditure</w:t>
      </w:r>
      <w:r w:rsidRPr="006A7156">
        <w:t xml:space="preserve"> to estimate “spend per option”</w:t>
      </w:r>
      <w:r>
        <w:t xml:space="preserve">. </w:t>
      </w:r>
    </w:p>
    <w:p w:rsidR="00885F01" w:rsidRDefault="0079272C" w:rsidP="0079272C">
      <w:pPr>
        <w:pStyle w:val="BodyText"/>
      </w:pPr>
      <w:r>
        <w:t xml:space="preserve">It was then determined which options were likely to contribute towards the </w:t>
      </w:r>
      <w:proofErr w:type="spellStart"/>
      <w:r>
        <w:t>UKBAP</w:t>
      </w:r>
      <w:proofErr w:type="spellEnd"/>
      <w:r>
        <w:t xml:space="preserve">, and of these, what proportion of each was likely to contribute to </w:t>
      </w:r>
      <w:r w:rsidR="00885F01">
        <w:t xml:space="preserve">the delivery of </w:t>
      </w:r>
      <w:proofErr w:type="spellStart"/>
      <w:r>
        <w:t>HAPs</w:t>
      </w:r>
      <w:proofErr w:type="spellEnd"/>
      <w:r>
        <w:t xml:space="preserve"> </w:t>
      </w:r>
      <w:r w:rsidR="00885F01">
        <w:t>or</w:t>
      </w:r>
      <w:r>
        <w:t xml:space="preserve"> </w:t>
      </w:r>
      <w:proofErr w:type="spellStart"/>
      <w:r>
        <w:t>SAPs</w:t>
      </w:r>
      <w:proofErr w:type="spellEnd"/>
      <w:r>
        <w:t>.</w:t>
      </w:r>
      <w:r w:rsidR="00885F01">
        <w:t xml:space="preserve">  Attributing expenditures to </w:t>
      </w:r>
      <w:proofErr w:type="spellStart"/>
      <w:r w:rsidR="00885F01">
        <w:t>HAPs</w:t>
      </w:r>
      <w:proofErr w:type="spellEnd"/>
      <w:r w:rsidR="00885F01">
        <w:t xml:space="preserve"> involved identification of options that correspond with priority habitats; for </w:t>
      </w:r>
      <w:proofErr w:type="spellStart"/>
      <w:r w:rsidR="00885F01">
        <w:t>SAPs</w:t>
      </w:r>
      <w:proofErr w:type="spellEnd"/>
      <w:r w:rsidR="00885F01">
        <w:t xml:space="preserve">, </w:t>
      </w:r>
      <w:r w:rsidR="005C1336">
        <w:t xml:space="preserve">the likelihood of benefits for priority species (including widespread species) was assessed.  Because the widespread species </w:t>
      </w:r>
      <w:proofErr w:type="spellStart"/>
      <w:r w:rsidR="005C1336">
        <w:t>costings</w:t>
      </w:r>
      <w:proofErr w:type="spellEnd"/>
      <w:r w:rsidR="005C1336">
        <w:t xml:space="preserve"> are based on estimates of the area of habitat requiring broadly sympathetic management at the landscape scale, a relatively inclusive approach to allocation of </w:t>
      </w:r>
      <w:proofErr w:type="spellStart"/>
      <w:r w:rsidR="005C1336">
        <w:t>agri</w:t>
      </w:r>
      <w:proofErr w:type="spellEnd"/>
      <w:r w:rsidR="005C1336">
        <w:t>-environment expenditures was taken, incorporating a wide variety of arable and grassland options, other habitats and farmland features.</w:t>
      </w:r>
      <w:r>
        <w:t xml:space="preserve"> </w:t>
      </w:r>
    </w:p>
    <w:p w:rsidR="0079272C" w:rsidRDefault="005C1336" w:rsidP="0079272C">
      <w:pPr>
        <w:pStyle w:val="BodyText"/>
      </w:pPr>
      <w:r>
        <w:t xml:space="preserve">Allocation of </w:t>
      </w:r>
      <w:r w:rsidR="0079272C">
        <w:t xml:space="preserve">ELS and HLS </w:t>
      </w:r>
      <w:r>
        <w:t xml:space="preserve">options to </w:t>
      </w:r>
      <w:proofErr w:type="spellStart"/>
      <w:r w:rsidR="0079272C">
        <w:t>HAP</w:t>
      </w:r>
      <w:r>
        <w:t>s</w:t>
      </w:r>
      <w:proofErr w:type="spellEnd"/>
      <w:r w:rsidR="0079272C">
        <w:t xml:space="preserve"> </w:t>
      </w:r>
      <w:r>
        <w:t xml:space="preserve">was also informed by data </w:t>
      </w:r>
      <w:r w:rsidR="0079272C">
        <w:t xml:space="preserve">provided by Natural England on the physical coverage of </w:t>
      </w:r>
      <w:proofErr w:type="spellStart"/>
      <w:r w:rsidR="0079272C">
        <w:t>agri</w:t>
      </w:r>
      <w:proofErr w:type="spellEnd"/>
      <w:r w:rsidR="0079272C">
        <w:t xml:space="preserve">-environment schemes of different </w:t>
      </w:r>
      <w:proofErr w:type="spellStart"/>
      <w:r w:rsidR="0079272C">
        <w:t>HAPs</w:t>
      </w:r>
      <w:proofErr w:type="spellEnd"/>
      <w:r w:rsidR="0079272C">
        <w:t xml:space="preserve">. A percentage of relevant capital items and supplements in proportion to the percentage of other BAP-related spend was also included. </w:t>
      </w:r>
    </w:p>
    <w:p w:rsidR="0079272C" w:rsidRDefault="0079272C" w:rsidP="0079272C">
      <w:pPr>
        <w:pStyle w:val="BodyText"/>
      </w:pPr>
      <w:r>
        <w:t>As a result</w:t>
      </w:r>
      <w:r w:rsidR="005C1336">
        <w:t xml:space="preserve"> of these methodological refinements, as well as increased </w:t>
      </w:r>
      <w:proofErr w:type="spellStart"/>
      <w:r w:rsidR="005C1336">
        <w:t>agri</w:t>
      </w:r>
      <w:proofErr w:type="spellEnd"/>
      <w:r w:rsidR="005C1336">
        <w:t>-environment expenditures</w:t>
      </w:r>
      <w:r>
        <w:t xml:space="preserve">, the </w:t>
      </w:r>
      <w:r w:rsidR="005C1336">
        <w:t xml:space="preserve">estimated </w:t>
      </w:r>
      <w:r>
        <w:t xml:space="preserve">BAP-related spend in England from </w:t>
      </w:r>
      <w:proofErr w:type="spellStart"/>
      <w:r>
        <w:t>agri</w:t>
      </w:r>
      <w:proofErr w:type="spellEnd"/>
      <w:r>
        <w:t xml:space="preserve">-environment </w:t>
      </w:r>
      <w:proofErr w:type="gramStart"/>
      <w:r>
        <w:t>schemes has</w:t>
      </w:r>
      <w:proofErr w:type="gramEnd"/>
      <w:r>
        <w:t xml:space="preserve"> increased since the last update. </w:t>
      </w:r>
    </w:p>
    <w:p w:rsidR="0079272C" w:rsidRDefault="0079272C" w:rsidP="0079272C">
      <w:pPr>
        <w:pStyle w:val="BodyText"/>
      </w:pPr>
      <w:r>
        <w:t xml:space="preserve">For Wales, the </w:t>
      </w:r>
      <w:r w:rsidRPr="00B0091F">
        <w:t xml:space="preserve">Welsh Assembly </w:t>
      </w:r>
      <w:r>
        <w:t xml:space="preserve">was </w:t>
      </w:r>
      <w:r w:rsidRPr="00B0091F">
        <w:t xml:space="preserve">unable to respond within the project's timetable. </w:t>
      </w:r>
      <w:r>
        <w:t>Instead, data was sourced online</w:t>
      </w:r>
      <w:r>
        <w:rPr>
          <w:rStyle w:val="FootnoteReference"/>
        </w:rPr>
        <w:footnoteReference w:id="7"/>
      </w:r>
      <w:r>
        <w:t xml:space="preserve"> on 2009 expenditure under </w:t>
      </w:r>
      <w:proofErr w:type="spellStart"/>
      <w:r>
        <w:t>Tir</w:t>
      </w:r>
      <w:proofErr w:type="spellEnd"/>
      <w:r>
        <w:t xml:space="preserve"> </w:t>
      </w:r>
      <w:proofErr w:type="spellStart"/>
      <w:r>
        <w:t>Gofal</w:t>
      </w:r>
      <w:proofErr w:type="spellEnd"/>
      <w:r>
        <w:t xml:space="preserve"> </w:t>
      </w:r>
      <w:r w:rsidRPr="00B0091F">
        <w:t>(£9.8</w:t>
      </w:r>
      <w:r w:rsidR="005C1336">
        <w:t xml:space="preserve"> </w:t>
      </w:r>
      <w:r w:rsidRPr="00B0091F">
        <w:t>mill</w:t>
      </w:r>
      <w:r w:rsidR="005C1336">
        <w:t>ion</w:t>
      </w:r>
      <w:r w:rsidRPr="00B0091F">
        <w:t>)</w:t>
      </w:r>
      <w:r>
        <w:t xml:space="preserve"> and </w:t>
      </w:r>
      <w:proofErr w:type="spellStart"/>
      <w:r>
        <w:t>Tir</w:t>
      </w:r>
      <w:proofErr w:type="spellEnd"/>
      <w:r>
        <w:t xml:space="preserve"> </w:t>
      </w:r>
      <w:proofErr w:type="spellStart"/>
      <w:r>
        <w:t>Cynnal</w:t>
      </w:r>
      <w:proofErr w:type="spellEnd"/>
      <w:r>
        <w:t xml:space="preserve"> (£8.2</w:t>
      </w:r>
      <w:r w:rsidR="0085090C">
        <w:t xml:space="preserve"> </w:t>
      </w:r>
      <w:r>
        <w:t>mill</w:t>
      </w:r>
      <w:r w:rsidR="005C1336">
        <w:t>ion</w:t>
      </w:r>
      <w:r>
        <w:t>). This was considered to be a good estimate given the total (£18.5</w:t>
      </w:r>
      <w:r w:rsidR="005C1336">
        <w:t xml:space="preserve"> </w:t>
      </w:r>
      <w:r>
        <w:t>mill</w:t>
      </w:r>
      <w:r w:rsidR="005C1336">
        <w:t>ion</w:t>
      </w:r>
      <w:r>
        <w:t xml:space="preserve">) </w:t>
      </w:r>
      <w:r w:rsidR="005C1336">
        <w:t>was close to</w:t>
      </w:r>
      <w:r>
        <w:t xml:space="preserve"> the figure provided to D</w:t>
      </w:r>
      <w:r w:rsidR="005C1336">
        <w:t>efra</w:t>
      </w:r>
      <w:r>
        <w:t xml:space="preserve"> by the Welsh Assembly on expenditure on biodiversity (£18.35</w:t>
      </w:r>
      <w:r w:rsidR="005C1336">
        <w:t xml:space="preserve"> </w:t>
      </w:r>
      <w:r>
        <w:t>mill</w:t>
      </w:r>
      <w:r w:rsidR="005C1336">
        <w:t>ion</w:t>
      </w:r>
      <w:r>
        <w:t>). The</w:t>
      </w:r>
      <w:r w:rsidRPr="00B0091F">
        <w:t xml:space="preserve"> proportion </w:t>
      </w:r>
      <w:r>
        <w:t xml:space="preserve">used in the last update, of </w:t>
      </w:r>
      <w:r w:rsidRPr="00B0091F">
        <w:t>expenditure</w:t>
      </w:r>
      <w:r>
        <w:t xml:space="preserve"> related to the </w:t>
      </w:r>
      <w:proofErr w:type="spellStart"/>
      <w:r>
        <w:t>UKBAP</w:t>
      </w:r>
      <w:proofErr w:type="spellEnd"/>
      <w:r>
        <w:t xml:space="preserve">, was still thought to be the best estimate (59%). </w:t>
      </w:r>
    </w:p>
    <w:p w:rsidR="0079272C" w:rsidRDefault="0079272C" w:rsidP="0079272C">
      <w:pPr>
        <w:pStyle w:val="BodyText"/>
      </w:pPr>
      <w:r>
        <w:t xml:space="preserve">The Scottish Executive was also </w:t>
      </w:r>
      <w:r w:rsidRPr="00B0091F">
        <w:t>unable to respond within the project's timetable.</w:t>
      </w:r>
      <w:r>
        <w:t xml:space="preserve"> Figures on relevant expenditure were instead taken from annual report of the</w:t>
      </w:r>
      <w:r w:rsidRPr="002B7D8C">
        <w:t xml:space="preserve"> Rural Payme</w:t>
      </w:r>
      <w:r>
        <w:t>nts and Inspections Directorate</w:t>
      </w:r>
      <w:r>
        <w:rPr>
          <w:rStyle w:val="FootnoteReference"/>
        </w:rPr>
        <w:footnoteReference w:id="8"/>
      </w:r>
      <w:r>
        <w:t xml:space="preserve"> totalling £22.</w:t>
      </w:r>
      <w:r w:rsidR="005C1336">
        <w:t xml:space="preserve">2 </w:t>
      </w:r>
      <w:r>
        <w:t>mill</w:t>
      </w:r>
      <w:r w:rsidR="005C1336">
        <w:t>ion</w:t>
      </w:r>
      <w:r>
        <w:t xml:space="preserve">, which again compared </w:t>
      </w:r>
      <w:r w:rsidR="005C1336">
        <w:t>closel</w:t>
      </w:r>
      <w:r>
        <w:t>y to that provided to D</w:t>
      </w:r>
      <w:r w:rsidR="005C1336">
        <w:t>efra</w:t>
      </w:r>
      <w:r>
        <w:t xml:space="preserve"> on biodiversity expenditure (£20.7</w:t>
      </w:r>
      <w:r w:rsidR="005C1336">
        <w:t xml:space="preserve"> </w:t>
      </w:r>
      <w:r>
        <w:t>mill</w:t>
      </w:r>
      <w:r w:rsidR="005C1336">
        <w:t>ion</w:t>
      </w:r>
      <w:r>
        <w:t xml:space="preserve">). </w:t>
      </w:r>
    </w:p>
    <w:p w:rsidR="0079272C" w:rsidRDefault="0079272C" w:rsidP="0079272C">
      <w:pPr>
        <w:pStyle w:val="BodyText"/>
      </w:pPr>
      <w:proofErr w:type="spellStart"/>
      <w:r>
        <w:t>DARDNI</w:t>
      </w:r>
      <w:proofErr w:type="spellEnd"/>
      <w:r>
        <w:t xml:space="preserve"> was able to provide actual data on biodiversity related expenditure in Northern Ireland. It thought that 50% of this figure contributed towards the </w:t>
      </w:r>
      <w:proofErr w:type="spellStart"/>
      <w:r>
        <w:t>UKBAP</w:t>
      </w:r>
      <w:proofErr w:type="spellEnd"/>
      <w:r>
        <w:t xml:space="preserve">. </w:t>
      </w:r>
    </w:p>
    <w:p w:rsidR="0079272C" w:rsidRDefault="0079272C" w:rsidP="0085090C">
      <w:pPr>
        <w:pStyle w:val="Heading3"/>
      </w:pPr>
      <w:r>
        <w:t>Estimating Future BAP Expenditures</w:t>
      </w:r>
    </w:p>
    <w:p w:rsidR="0079272C" w:rsidRDefault="0079272C" w:rsidP="0079272C">
      <w:pPr>
        <w:pStyle w:val="BodyText"/>
      </w:pPr>
      <w:r>
        <w:t xml:space="preserve">There are inevitable difficulties with estimating future expenditure, particularly given the complexities of estimating current levels of BAP-related expenditure.  Many organisations stated that the task of forecasting future expenditure levels was particularly difficult because of uncertainty over future priorities, targets, and budgets, especially given possible changes in government.  </w:t>
      </w:r>
    </w:p>
    <w:p w:rsidR="0079272C" w:rsidRDefault="0079272C" w:rsidP="0085090C">
      <w:pPr>
        <w:pStyle w:val="Heading3"/>
      </w:pPr>
      <w:r>
        <w:lastRenderedPageBreak/>
        <w:t>Estimating Country Level Costs</w:t>
      </w:r>
    </w:p>
    <w:p w:rsidR="0079272C" w:rsidRPr="00096A4A" w:rsidRDefault="0079272C" w:rsidP="0079272C">
      <w:pPr>
        <w:pStyle w:val="BodyText"/>
        <w:rPr>
          <w:b/>
        </w:rPr>
      </w:pPr>
      <w:r>
        <w:t xml:space="preserve">While some organisations such as the statutory nature conservation agencies and agriculture departments focus their expenditures on individual countries, others such as the Forestry Commission, Heritage Lottery Fund, the Big Lottery, Wildlife and Countryside Link Organisations, Landfill Communities Fund, Environment Agency, Ministry of Defence, and </w:t>
      </w:r>
      <w:hyperlink r:id="rId19" w:history="1">
        <w:r w:rsidRPr="002A1367">
          <w:t>Natural Environment Research Council</w:t>
        </w:r>
      </w:hyperlink>
      <w:r w:rsidRPr="002A1367">
        <w:t xml:space="preserve"> </w:t>
      </w:r>
      <w:r>
        <w:t xml:space="preserve">spend money in more than one country.  Where data has permitted, the expenditure has been split to accurately reflect actual expenditure in each country.  Where this was not possible the organisations were asked to provide their best estimate.  If this was still not possible the </w:t>
      </w:r>
      <w:smartTag w:uri="urn:schemas-microsoft-com:office:smarttags" w:element="country-region">
        <w:r>
          <w:t>UK</w:t>
        </w:r>
      </w:smartTag>
      <w:r>
        <w:t xml:space="preserve"> expenditure was split between the four </w:t>
      </w:r>
      <w:smartTag w:uri="urn:schemas-microsoft-com:office:smarttags" w:element="place">
        <w:smartTag w:uri="urn:schemas-microsoft-com:office:smarttags" w:element="country-region">
          <w:r>
            <w:t>UK</w:t>
          </w:r>
        </w:smartTag>
      </w:smartTag>
      <w:r>
        <w:t xml:space="preserve"> countries relative to their land mass.</w:t>
      </w:r>
    </w:p>
    <w:p w:rsidR="0079272C" w:rsidRDefault="0079272C" w:rsidP="00B0551E">
      <w:pPr>
        <w:pStyle w:val="Heading3"/>
      </w:pPr>
      <w:r>
        <w:t xml:space="preserve">Avoiding Double Counting </w:t>
      </w:r>
    </w:p>
    <w:p w:rsidR="0079272C" w:rsidRDefault="0079272C" w:rsidP="0079272C">
      <w:pPr>
        <w:pStyle w:val="BodyText"/>
      </w:pPr>
      <w:r>
        <w:t xml:space="preserve">Double counting is a significant issue in relation to some of the funding programmes.  For example, the biodiversity work of voluntary sector organisations such as the </w:t>
      </w:r>
      <w:proofErr w:type="spellStart"/>
      <w:r>
        <w:t>RSPB</w:t>
      </w:r>
      <w:proofErr w:type="spellEnd"/>
      <w:r>
        <w:t xml:space="preserve"> and Wildlife Trusts benefits from significant funding from </w:t>
      </w:r>
      <w:proofErr w:type="spellStart"/>
      <w:r>
        <w:t>agri</w:t>
      </w:r>
      <w:proofErr w:type="spellEnd"/>
      <w:r>
        <w:t xml:space="preserve">-environment programmes, the Heritage Lottery Fund, Landfill Communities Fund and other sources.  There is therefore a risk that recording expenditures under all of these organisations and programmes will double count some expenditure.  Care has therefore been taken to avoid double counting in producing the expenditure estimates.  </w:t>
      </w:r>
    </w:p>
    <w:p w:rsidR="006F7CB9" w:rsidRDefault="006F7CB9" w:rsidP="006F7CB9">
      <w:pPr>
        <w:pStyle w:val="Heading2"/>
        <w:numPr>
          <w:ilvl w:val="0"/>
          <w:numId w:val="0"/>
        </w:numPr>
        <w:ind w:left="907"/>
        <w:rPr>
          <w:b w:val="0"/>
        </w:rPr>
      </w:pPr>
    </w:p>
    <w:p w:rsidR="00B0551E" w:rsidRPr="00B0551E" w:rsidRDefault="00B0551E" w:rsidP="00B0551E">
      <w:pPr>
        <w:pStyle w:val="BodyText"/>
      </w:pPr>
      <w:r>
        <w:t xml:space="preserve">Sections 3-6 present updated estimates of costs and expenditures relating to delivery of the </w:t>
      </w:r>
      <w:proofErr w:type="spellStart"/>
      <w:r>
        <w:t>UKBAP</w:t>
      </w:r>
      <w:proofErr w:type="spellEnd"/>
      <w:r>
        <w:t>.</w:t>
      </w:r>
    </w:p>
    <w:p w:rsidR="0052701F" w:rsidRDefault="0052701F">
      <w:pPr>
        <w:spacing w:after="0" w:line="240" w:lineRule="auto"/>
        <w:ind w:left="0"/>
        <w:jc w:val="left"/>
        <w:rPr>
          <w:rFonts w:ascii="Arial Narrow" w:hAnsi="Arial Narrow"/>
          <w:b/>
          <w:caps/>
          <w:kern w:val="28"/>
          <w:sz w:val="32"/>
        </w:rPr>
      </w:pPr>
      <w:r>
        <w:br w:type="page"/>
      </w:r>
    </w:p>
    <w:p w:rsidR="00B87BE6" w:rsidRDefault="006F7CB9" w:rsidP="006F7CB9">
      <w:pPr>
        <w:pStyle w:val="Heading1"/>
      </w:pPr>
      <w:bookmarkStart w:id="9" w:name="_Toc258419742"/>
      <w:r w:rsidRPr="006F7CB9">
        <w:lastRenderedPageBreak/>
        <w:t xml:space="preserve">hap </w:t>
      </w:r>
      <w:proofErr w:type="spellStart"/>
      <w:r w:rsidRPr="006F7CB9">
        <w:t>costings</w:t>
      </w:r>
      <w:bookmarkEnd w:id="9"/>
      <w:proofErr w:type="spellEnd"/>
    </w:p>
    <w:p w:rsidR="00F20575" w:rsidRDefault="00F20575" w:rsidP="00F20575">
      <w:pPr>
        <w:pStyle w:val="BodyText"/>
        <w:spacing w:after="60" w:line="240" w:lineRule="auto"/>
      </w:pPr>
      <w:r>
        <w:t>The total annual cost of delivering the UK Habitat Action Plans is estimated at £51</w:t>
      </w:r>
      <w:r w:rsidR="00F82DCC">
        <w:t>6</w:t>
      </w:r>
      <w:r>
        <w:t xml:space="preserve"> million between 2010 and 2015, </w:t>
      </w:r>
      <w:r w:rsidR="00F82DCC">
        <w:t xml:space="preserve">falling </w:t>
      </w:r>
      <w:r>
        <w:t>to £</w:t>
      </w:r>
      <w:r w:rsidR="00F82DCC">
        <w:t>477</w:t>
      </w:r>
      <w:r>
        <w:t xml:space="preserve"> million between 2015 and 2020 (Table 3.1).</w:t>
      </w:r>
      <w:r w:rsidR="00292BC1">
        <w:t xml:space="preserve"> The </w:t>
      </w:r>
      <w:r w:rsidR="00F82DCC">
        <w:t xml:space="preserve">main reason for the decrease in </w:t>
      </w:r>
      <w:r w:rsidR="00292BC1">
        <w:t xml:space="preserve">costs </w:t>
      </w:r>
      <w:r w:rsidR="00F82DCC">
        <w:t>is that no target has been set for restoration of blanket bog after 2015</w:t>
      </w:r>
      <w:r w:rsidR="00292BC1">
        <w:t>.</w:t>
      </w:r>
    </w:p>
    <w:p w:rsidR="00592064" w:rsidRPr="00F20575" w:rsidRDefault="00592064" w:rsidP="00592064">
      <w:pPr>
        <w:pStyle w:val="BodyText"/>
        <w:spacing w:after="60" w:line="240" w:lineRule="auto"/>
        <w:rPr>
          <w:b/>
        </w:rPr>
      </w:pPr>
      <w:r>
        <w:rPr>
          <w:b/>
        </w:rPr>
        <w:t>Table 3.1</w:t>
      </w:r>
      <w:r w:rsidRPr="003079C0">
        <w:rPr>
          <w:b/>
        </w:rPr>
        <w:t xml:space="preserve">: </w:t>
      </w:r>
      <w:r>
        <w:rPr>
          <w:b/>
        </w:rPr>
        <w:t xml:space="preserve">Updated Cost Estimates of Habitat Action Plans, and Comparison to Previous Estimates </w:t>
      </w:r>
      <w:r w:rsidRPr="003079C0">
        <w:rPr>
          <w:b/>
        </w:rPr>
        <w:t>(£000)</w:t>
      </w:r>
      <w:r>
        <w:rPr>
          <w:b/>
        </w:rPr>
        <w:t>*</w:t>
      </w:r>
    </w:p>
    <w:tbl>
      <w:tblPr>
        <w:tblW w:w="4457" w:type="pct"/>
        <w:jc w:val="righ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265"/>
        <w:gridCol w:w="1163"/>
        <w:gridCol w:w="1360"/>
        <w:gridCol w:w="1360"/>
      </w:tblGrid>
      <w:tr w:rsidR="00592064" w:rsidTr="00592064">
        <w:trPr>
          <w:trHeight w:hRule="exact" w:val="284"/>
          <w:jc w:val="right"/>
        </w:trPr>
        <w:tc>
          <w:tcPr>
            <w:tcW w:w="2070" w:type="pct"/>
            <w:vMerge w:val="restart"/>
            <w:noWrap/>
            <w:vAlign w:val="center"/>
          </w:tcPr>
          <w:p w:rsidR="00592064" w:rsidRDefault="00592064" w:rsidP="00592064">
            <w:pPr>
              <w:spacing w:after="0" w:line="240" w:lineRule="auto"/>
              <w:jc w:val="left"/>
              <w:rPr>
                <w:rFonts w:cs="Arial"/>
                <w:lang w:val="en-US"/>
              </w:rPr>
            </w:pPr>
          </w:p>
        </w:tc>
        <w:tc>
          <w:tcPr>
            <w:tcW w:w="1382" w:type="pct"/>
            <w:gridSpan w:val="2"/>
            <w:noWrap/>
            <w:vAlign w:val="center"/>
          </w:tcPr>
          <w:p w:rsidR="00592064" w:rsidRDefault="00592064" w:rsidP="00592064">
            <w:pPr>
              <w:spacing w:after="0" w:line="240" w:lineRule="auto"/>
              <w:ind w:left="0"/>
              <w:jc w:val="center"/>
              <w:rPr>
                <w:rFonts w:cs="Arial"/>
                <w:b/>
                <w:bCs/>
                <w:lang w:val="en-US"/>
              </w:rPr>
            </w:pPr>
            <w:r>
              <w:rPr>
                <w:rFonts w:cs="Arial"/>
                <w:b/>
                <w:bCs/>
                <w:lang w:val="en-US"/>
              </w:rPr>
              <w:t>2010 to 2015</w:t>
            </w:r>
          </w:p>
        </w:tc>
        <w:tc>
          <w:tcPr>
            <w:tcW w:w="1549" w:type="pct"/>
            <w:gridSpan w:val="2"/>
            <w:noWrap/>
            <w:vAlign w:val="center"/>
          </w:tcPr>
          <w:p w:rsidR="00592064" w:rsidRDefault="00592064" w:rsidP="00592064">
            <w:pPr>
              <w:spacing w:after="0" w:line="240" w:lineRule="auto"/>
              <w:ind w:left="0"/>
              <w:jc w:val="center"/>
              <w:rPr>
                <w:rFonts w:cs="Arial"/>
                <w:b/>
                <w:bCs/>
                <w:lang w:val="en-US"/>
              </w:rPr>
            </w:pPr>
            <w:r>
              <w:rPr>
                <w:rFonts w:cs="Arial"/>
                <w:b/>
                <w:bCs/>
                <w:lang w:val="en-US"/>
              </w:rPr>
              <w:t>2015 to 2020</w:t>
            </w:r>
          </w:p>
        </w:tc>
      </w:tr>
      <w:tr w:rsidR="00592064" w:rsidTr="00592064">
        <w:trPr>
          <w:trHeight w:hRule="exact" w:val="284"/>
          <w:jc w:val="right"/>
        </w:trPr>
        <w:tc>
          <w:tcPr>
            <w:tcW w:w="2070" w:type="pct"/>
            <w:vMerge/>
            <w:noWrap/>
            <w:vAlign w:val="center"/>
          </w:tcPr>
          <w:p w:rsidR="00592064" w:rsidRDefault="00592064" w:rsidP="00592064">
            <w:pPr>
              <w:spacing w:after="0" w:line="240" w:lineRule="auto"/>
              <w:jc w:val="left"/>
              <w:rPr>
                <w:rFonts w:cs="Arial"/>
                <w:lang w:val="en-US"/>
              </w:rPr>
            </w:pPr>
          </w:p>
        </w:tc>
        <w:tc>
          <w:tcPr>
            <w:tcW w:w="720" w:type="pct"/>
            <w:noWrap/>
            <w:vAlign w:val="center"/>
          </w:tcPr>
          <w:p w:rsidR="00592064" w:rsidRDefault="00592064" w:rsidP="00592064">
            <w:pPr>
              <w:spacing w:after="0" w:line="240" w:lineRule="auto"/>
              <w:ind w:left="0"/>
              <w:jc w:val="right"/>
              <w:rPr>
                <w:rFonts w:cs="Arial"/>
                <w:b/>
                <w:bCs/>
                <w:lang w:val="en-US"/>
              </w:rPr>
            </w:pPr>
            <w:r>
              <w:rPr>
                <w:rFonts w:cs="Arial"/>
                <w:b/>
                <w:bCs/>
                <w:lang w:val="en-US"/>
              </w:rPr>
              <w:t>Previous</w:t>
            </w:r>
          </w:p>
        </w:tc>
        <w:tc>
          <w:tcPr>
            <w:tcW w:w="662" w:type="pct"/>
            <w:vAlign w:val="center"/>
          </w:tcPr>
          <w:p w:rsidR="00592064" w:rsidRDefault="00592064" w:rsidP="00592064">
            <w:pPr>
              <w:spacing w:after="0" w:line="240" w:lineRule="auto"/>
              <w:ind w:left="0"/>
              <w:jc w:val="right"/>
              <w:rPr>
                <w:rFonts w:cs="Arial"/>
                <w:b/>
                <w:bCs/>
                <w:lang w:val="en-US"/>
              </w:rPr>
            </w:pPr>
            <w:r>
              <w:rPr>
                <w:rFonts w:cs="Arial"/>
                <w:b/>
                <w:bCs/>
                <w:lang w:val="en-US"/>
              </w:rPr>
              <w:t>Update</w:t>
            </w:r>
          </w:p>
        </w:tc>
        <w:tc>
          <w:tcPr>
            <w:tcW w:w="774" w:type="pct"/>
            <w:noWrap/>
            <w:vAlign w:val="center"/>
          </w:tcPr>
          <w:p w:rsidR="00592064" w:rsidRDefault="00592064" w:rsidP="00592064">
            <w:pPr>
              <w:spacing w:after="0" w:line="240" w:lineRule="auto"/>
              <w:ind w:left="0"/>
              <w:jc w:val="right"/>
              <w:rPr>
                <w:rFonts w:cs="Arial"/>
                <w:b/>
                <w:bCs/>
                <w:lang w:val="en-US"/>
              </w:rPr>
            </w:pPr>
            <w:r>
              <w:rPr>
                <w:rFonts w:cs="Arial"/>
                <w:b/>
                <w:bCs/>
                <w:lang w:val="en-US"/>
              </w:rPr>
              <w:t>Previous</w:t>
            </w:r>
          </w:p>
        </w:tc>
        <w:tc>
          <w:tcPr>
            <w:tcW w:w="775" w:type="pct"/>
            <w:vAlign w:val="center"/>
          </w:tcPr>
          <w:p w:rsidR="00592064" w:rsidRDefault="00592064" w:rsidP="00592064">
            <w:pPr>
              <w:spacing w:after="0" w:line="240" w:lineRule="auto"/>
              <w:ind w:left="0"/>
              <w:jc w:val="right"/>
              <w:rPr>
                <w:rFonts w:cs="Arial"/>
                <w:b/>
                <w:bCs/>
                <w:lang w:val="en-US"/>
              </w:rPr>
            </w:pPr>
            <w:r>
              <w:rPr>
                <w:rFonts w:cs="Arial"/>
                <w:b/>
                <w:bCs/>
                <w:lang w:val="en-US"/>
              </w:rPr>
              <w:t>Update</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Wood Pasture and Parkland</w:t>
            </w:r>
          </w:p>
        </w:tc>
        <w:tc>
          <w:tcPr>
            <w:tcW w:w="720" w:type="pct"/>
            <w:noWrap/>
            <w:vAlign w:val="bottom"/>
          </w:tcPr>
          <w:p w:rsidR="00592064" w:rsidRDefault="00592064" w:rsidP="00592064">
            <w:pPr>
              <w:ind w:left="0"/>
              <w:jc w:val="right"/>
              <w:rPr>
                <w:rFonts w:cs="Arial"/>
              </w:rPr>
            </w:pPr>
            <w:r>
              <w:rPr>
                <w:rFonts w:cs="Arial"/>
              </w:rPr>
              <w:t>6,693</w:t>
            </w:r>
          </w:p>
        </w:tc>
        <w:tc>
          <w:tcPr>
            <w:tcW w:w="662" w:type="pct"/>
            <w:noWrap/>
            <w:vAlign w:val="bottom"/>
          </w:tcPr>
          <w:p w:rsidR="00592064" w:rsidRPr="006D03C1" w:rsidRDefault="00592064" w:rsidP="00592064">
            <w:pPr>
              <w:ind w:left="0"/>
              <w:jc w:val="right"/>
              <w:rPr>
                <w:rFonts w:cs="Arial"/>
                <w:b/>
              </w:rPr>
            </w:pPr>
            <w:r w:rsidRPr="006D03C1">
              <w:rPr>
                <w:rFonts w:cs="Arial"/>
                <w:b/>
              </w:rPr>
              <w:t>6,834</w:t>
            </w:r>
          </w:p>
        </w:tc>
        <w:tc>
          <w:tcPr>
            <w:tcW w:w="774" w:type="pct"/>
            <w:noWrap/>
            <w:vAlign w:val="bottom"/>
          </w:tcPr>
          <w:p w:rsidR="00592064" w:rsidRDefault="00592064" w:rsidP="00592064">
            <w:pPr>
              <w:ind w:left="0"/>
              <w:jc w:val="right"/>
              <w:rPr>
                <w:rFonts w:cs="Arial"/>
              </w:rPr>
            </w:pPr>
            <w:r>
              <w:rPr>
                <w:rFonts w:cs="Arial"/>
              </w:rPr>
              <w:t>7,982</w:t>
            </w:r>
          </w:p>
        </w:tc>
        <w:tc>
          <w:tcPr>
            <w:tcW w:w="775" w:type="pct"/>
            <w:vAlign w:val="bottom"/>
          </w:tcPr>
          <w:p w:rsidR="00592064" w:rsidRPr="006D03C1" w:rsidRDefault="00592064" w:rsidP="00592064">
            <w:pPr>
              <w:ind w:left="0"/>
              <w:jc w:val="right"/>
              <w:rPr>
                <w:rFonts w:cs="Arial"/>
                <w:b/>
              </w:rPr>
            </w:pPr>
            <w:r w:rsidRPr="006D03C1">
              <w:rPr>
                <w:rFonts w:cs="Arial"/>
                <w:b/>
              </w:rPr>
              <w:t>8,178</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 xml:space="preserve">Native Woodlands </w:t>
            </w:r>
          </w:p>
        </w:tc>
        <w:tc>
          <w:tcPr>
            <w:tcW w:w="720" w:type="pct"/>
            <w:noWrap/>
            <w:vAlign w:val="bottom"/>
          </w:tcPr>
          <w:p w:rsidR="00592064" w:rsidRDefault="00592064" w:rsidP="00592064">
            <w:pPr>
              <w:ind w:left="0"/>
              <w:jc w:val="right"/>
              <w:rPr>
                <w:rFonts w:cs="Arial"/>
              </w:rPr>
            </w:pPr>
            <w:r>
              <w:rPr>
                <w:rFonts w:cs="Arial"/>
              </w:rPr>
              <w:t>73,631</w:t>
            </w:r>
          </w:p>
        </w:tc>
        <w:tc>
          <w:tcPr>
            <w:tcW w:w="662" w:type="pct"/>
            <w:noWrap/>
            <w:vAlign w:val="bottom"/>
          </w:tcPr>
          <w:p w:rsidR="00592064" w:rsidRPr="006D03C1" w:rsidRDefault="00592064" w:rsidP="00592064">
            <w:pPr>
              <w:ind w:left="0"/>
              <w:jc w:val="right"/>
              <w:rPr>
                <w:rFonts w:cs="Arial"/>
                <w:b/>
              </w:rPr>
            </w:pPr>
            <w:r w:rsidRPr="006D03C1">
              <w:rPr>
                <w:rFonts w:cs="Arial"/>
                <w:b/>
              </w:rPr>
              <w:t>108,013</w:t>
            </w:r>
          </w:p>
        </w:tc>
        <w:tc>
          <w:tcPr>
            <w:tcW w:w="774" w:type="pct"/>
            <w:noWrap/>
            <w:vAlign w:val="bottom"/>
          </w:tcPr>
          <w:p w:rsidR="00592064" w:rsidRDefault="00592064" w:rsidP="00592064">
            <w:pPr>
              <w:ind w:left="0"/>
              <w:jc w:val="right"/>
              <w:rPr>
                <w:rFonts w:cs="Arial"/>
              </w:rPr>
            </w:pPr>
            <w:r>
              <w:rPr>
                <w:rFonts w:cs="Arial"/>
              </w:rPr>
              <w:t>78,442</w:t>
            </w:r>
          </w:p>
        </w:tc>
        <w:tc>
          <w:tcPr>
            <w:tcW w:w="775" w:type="pct"/>
            <w:vAlign w:val="bottom"/>
          </w:tcPr>
          <w:p w:rsidR="00592064" w:rsidRPr="006D03C1" w:rsidRDefault="00592064" w:rsidP="00592064">
            <w:pPr>
              <w:ind w:left="0"/>
              <w:jc w:val="right"/>
              <w:rPr>
                <w:rFonts w:cs="Arial"/>
                <w:b/>
              </w:rPr>
            </w:pPr>
            <w:r w:rsidRPr="006D03C1">
              <w:rPr>
                <w:rFonts w:cs="Arial"/>
                <w:b/>
              </w:rPr>
              <w:t>115,861</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Lowland Heathland</w:t>
            </w:r>
          </w:p>
        </w:tc>
        <w:tc>
          <w:tcPr>
            <w:tcW w:w="720" w:type="pct"/>
            <w:noWrap/>
            <w:vAlign w:val="bottom"/>
          </w:tcPr>
          <w:p w:rsidR="00592064" w:rsidRDefault="00592064" w:rsidP="00592064">
            <w:pPr>
              <w:ind w:left="0"/>
              <w:jc w:val="right"/>
              <w:rPr>
                <w:rFonts w:cs="Arial"/>
              </w:rPr>
            </w:pPr>
            <w:r>
              <w:rPr>
                <w:rFonts w:cs="Arial"/>
              </w:rPr>
              <w:t>17,747</w:t>
            </w:r>
          </w:p>
        </w:tc>
        <w:tc>
          <w:tcPr>
            <w:tcW w:w="662" w:type="pct"/>
            <w:noWrap/>
            <w:vAlign w:val="bottom"/>
          </w:tcPr>
          <w:p w:rsidR="00592064" w:rsidRPr="006D03C1" w:rsidRDefault="00592064" w:rsidP="00592064">
            <w:pPr>
              <w:ind w:left="0"/>
              <w:jc w:val="right"/>
              <w:rPr>
                <w:rFonts w:cs="Arial"/>
                <w:b/>
              </w:rPr>
            </w:pPr>
            <w:r w:rsidRPr="006D03C1">
              <w:rPr>
                <w:rFonts w:cs="Arial"/>
                <w:b/>
              </w:rPr>
              <w:t>13,793</w:t>
            </w:r>
          </w:p>
        </w:tc>
        <w:tc>
          <w:tcPr>
            <w:tcW w:w="774" w:type="pct"/>
            <w:noWrap/>
            <w:vAlign w:val="bottom"/>
          </w:tcPr>
          <w:p w:rsidR="00592064" w:rsidRDefault="00592064" w:rsidP="00592064">
            <w:pPr>
              <w:ind w:left="0"/>
              <w:jc w:val="right"/>
              <w:rPr>
                <w:rFonts w:cs="Arial"/>
              </w:rPr>
            </w:pPr>
            <w:r>
              <w:rPr>
                <w:rFonts w:cs="Arial"/>
              </w:rPr>
              <w:t>20,180</w:t>
            </w:r>
          </w:p>
        </w:tc>
        <w:tc>
          <w:tcPr>
            <w:tcW w:w="775" w:type="pct"/>
            <w:vAlign w:val="bottom"/>
          </w:tcPr>
          <w:p w:rsidR="00592064" w:rsidRPr="006D03C1" w:rsidRDefault="00592064" w:rsidP="00592064">
            <w:pPr>
              <w:ind w:left="0"/>
              <w:jc w:val="right"/>
              <w:rPr>
                <w:rFonts w:cs="Arial"/>
                <w:b/>
              </w:rPr>
            </w:pPr>
            <w:r w:rsidRPr="006D03C1">
              <w:rPr>
                <w:rFonts w:cs="Arial"/>
                <w:b/>
              </w:rPr>
              <w:t>14,444</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Upland Heath</w:t>
            </w:r>
          </w:p>
        </w:tc>
        <w:tc>
          <w:tcPr>
            <w:tcW w:w="720" w:type="pct"/>
            <w:noWrap/>
            <w:vAlign w:val="bottom"/>
          </w:tcPr>
          <w:p w:rsidR="00592064" w:rsidRDefault="00592064" w:rsidP="00592064">
            <w:pPr>
              <w:ind w:left="0"/>
              <w:jc w:val="right"/>
              <w:rPr>
                <w:rFonts w:cs="Arial"/>
              </w:rPr>
            </w:pPr>
            <w:r>
              <w:rPr>
                <w:rFonts w:cs="Arial"/>
              </w:rPr>
              <w:t>17,148</w:t>
            </w:r>
          </w:p>
        </w:tc>
        <w:tc>
          <w:tcPr>
            <w:tcW w:w="662" w:type="pct"/>
            <w:noWrap/>
            <w:vAlign w:val="bottom"/>
          </w:tcPr>
          <w:p w:rsidR="00592064" w:rsidRPr="006D03C1" w:rsidRDefault="00592064" w:rsidP="00592064">
            <w:pPr>
              <w:ind w:left="0"/>
              <w:jc w:val="right"/>
              <w:rPr>
                <w:rFonts w:cs="Arial"/>
                <w:b/>
              </w:rPr>
            </w:pPr>
            <w:r w:rsidRPr="006D03C1">
              <w:rPr>
                <w:rFonts w:cs="Arial"/>
                <w:b/>
              </w:rPr>
              <w:t>27,142</w:t>
            </w:r>
          </w:p>
        </w:tc>
        <w:tc>
          <w:tcPr>
            <w:tcW w:w="774" w:type="pct"/>
            <w:noWrap/>
            <w:vAlign w:val="bottom"/>
          </w:tcPr>
          <w:p w:rsidR="00592064" w:rsidRDefault="00592064" w:rsidP="00592064">
            <w:pPr>
              <w:ind w:left="0"/>
              <w:jc w:val="right"/>
              <w:rPr>
                <w:rFonts w:cs="Arial"/>
              </w:rPr>
            </w:pPr>
            <w:r>
              <w:rPr>
                <w:rFonts w:cs="Arial"/>
              </w:rPr>
              <w:t>16,254</w:t>
            </w:r>
          </w:p>
        </w:tc>
        <w:tc>
          <w:tcPr>
            <w:tcW w:w="775" w:type="pct"/>
            <w:vAlign w:val="bottom"/>
          </w:tcPr>
          <w:p w:rsidR="00592064" w:rsidRPr="006D03C1" w:rsidRDefault="00592064" w:rsidP="00592064">
            <w:pPr>
              <w:ind w:left="0"/>
              <w:jc w:val="right"/>
              <w:rPr>
                <w:rFonts w:cs="Arial"/>
                <w:b/>
              </w:rPr>
            </w:pPr>
            <w:r w:rsidRPr="006D03C1">
              <w:rPr>
                <w:rFonts w:cs="Arial"/>
                <w:b/>
              </w:rPr>
              <w:t>24,095</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Blanket Bog</w:t>
            </w:r>
          </w:p>
        </w:tc>
        <w:tc>
          <w:tcPr>
            <w:tcW w:w="720" w:type="pct"/>
            <w:noWrap/>
            <w:vAlign w:val="bottom"/>
          </w:tcPr>
          <w:p w:rsidR="00592064" w:rsidRDefault="00592064" w:rsidP="00592064">
            <w:pPr>
              <w:ind w:left="0"/>
              <w:jc w:val="right"/>
              <w:rPr>
                <w:rFonts w:cs="Arial"/>
              </w:rPr>
            </w:pPr>
            <w:r>
              <w:rPr>
                <w:rFonts w:cs="Arial"/>
              </w:rPr>
              <w:t>59,949</w:t>
            </w:r>
          </w:p>
        </w:tc>
        <w:tc>
          <w:tcPr>
            <w:tcW w:w="662" w:type="pct"/>
            <w:noWrap/>
            <w:vAlign w:val="bottom"/>
          </w:tcPr>
          <w:p w:rsidR="00592064" w:rsidRPr="006D03C1" w:rsidRDefault="00592064" w:rsidP="00592064">
            <w:pPr>
              <w:ind w:left="0"/>
              <w:jc w:val="right"/>
              <w:rPr>
                <w:rFonts w:cs="Arial"/>
                <w:b/>
              </w:rPr>
            </w:pPr>
            <w:r>
              <w:rPr>
                <w:rFonts w:cs="Arial"/>
                <w:b/>
              </w:rPr>
              <w:t>64,3</w:t>
            </w:r>
            <w:r w:rsidRPr="006D03C1">
              <w:rPr>
                <w:rFonts w:cs="Arial"/>
                <w:b/>
              </w:rPr>
              <w:t>49</w:t>
            </w:r>
          </w:p>
        </w:tc>
        <w:tc>
          <w:tcPr>
            <w:tcW w:w="774" w:type="pct"/>
            <w:noWrap/>
            <w:vAlign w:val="bottom"/>
          </w:tcPr>
          <w:p w:rsidR="00592064" w:rsidRDefault="00592064" w:rsidP="00592064">
            <w:pPr>
              <w:ind w:left="0"/>
              <w:jc w:val="right"/>
              <w:rPr>
                <w:rFonts w:cs="Arial"/>
              </w:rPr>
            </w:pPr>
            <w:r>
              <w:rPr>
                <w:rFonts w:cs="Arial"/>
              </w:rPr>
              <w:t>59,949</w:t>
            </w:r>
          </w:p>
        </w:tc>
        <w:tc>
          <w:tcPr>
            <w:tcW w:w="775" w:type="pct"/>
            <w:vAlign w:val="bottom"/>
          </w:tcPr>
          <w:p w:rsidR="00592064" w:rsidRPr="006D03C1" w:rsidRDefault="00592064" w:rsidP="00592064">
            <w:pPr>
              <w:ind w:left="0"/>
              <w:jc w:val="right"/>
              <w:rPr>
                <w:rFonts w:cs="Arial"/>
                <w:b/>
              </w:rPr>
            </w:pPr>
            <w:r>
              <w:rPr>
                <w:rFonts w:cs="Arial"/>
                <w:b/>
              </w:rPr>
              <w:t>21,78</w:t>
            </w:r>
            <w:r w:rsidRPr="006D03C1">
              <w:rPr>
                <w:rFonts w:cs="Arial"/>
                <w:b/>
              </w:rPr>
              <w:t>9</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Lowland Raised Bogs</w:t>
            </w:r>
          </w:p>
        </w:tc>
        <w:tc>
          <w:tcPr>
            <w:tcW w:w="720" w:type="pct"/>
            <w:noWrap/>
            <w:vAlign w:val="bottom"/>
          </w:tcPr>
          <w:p w:rsidR="00592064" w:rsidRDefault="00592064" w:rsidP="00592064">
            <w:pPr>
              <w:ind w:left="0"/>
              <w:jc w:val="right"/>
              <w:rPr>
                <w:rFonts w:cs="Arial"/>
              </w:rPr>
            </w:pPr>
            <w:r>
              <w:rPr>
                <w:rFonts w:cs="Arial"/>
              </w:rPr>
              <w:t>2,388</w:t>
            </w:r>
          </w:p>
        </w:tc>
        <w:tc>
          <w:tcPr>
            <w:tcW w:w="662" w:type="pct"/>
            <w:noWrap/>
            <w:vAlign w:val="bottom"/>
          </w:tcPr>
          <w:p w:rsidR="00592064" w:rsidRPr="006D03C1" w:rsidRDefault="00592064" w:rsidP="00592064">
            <w:pPr>
              <w:ind w:left="0"/>
              <w:jc w:val="right"/>
              <w:rPr>
                <w:rFonts w:cs="Arial"/>
                <w:b/>
              </w:rPr>
            </w:pPr>
            <w:r w:rsidRPr="006D03C1">
              <w:rPr>
                <w:rFonts w:cs="Arial"/>
                <w:b/>
              </w:rPr>
              <w:t>2,521</w:t>
            </w:r>
          </w:p>
        </w:tc>
        <w:tc>
          <w:tcPr>
            <w:tcW w:w="774" w:type="pct"/>
            <w:noWrap/>
            <w:vAlign w:val="bottom"/>
          </w:tcPr>
          <w:p w:rsidR="00592064" w:rsidRDefault="00592064" w:rsidP="00592064">
            <w:pPr>
              <w:ind w:left="0"/>
              <w:jc w:val="right"/>
              <w:rPr>
                <w:rFonts w:cs="Arial"/>
              </w:rPr>
            </w:pPr>
            <w:r>
              <w:rPr>
                <w:rFonts w:cs="Arial"/>
              </w:rPr>
              <w:t>3,500</w:t>
            </w:r>
          </w:p>
        </w:tc>
        <w:tc>
          <w:tcPr>
            <w:tcW w:w="775" w:type="pct"/>
            <w:vAlign w:val="bottom"/>
          </w:tcPr>
          <w:p w:rsidR="00592064" w:rsidRPr="006D03C1" w:rsidRDefault="00592064" w:rsidP="00592064">
            <w:pPr>
              <w:ind w:left="0"/>
              <w:jc w:val="right"/>
              <w:rPr>
                <w:rFonts w:cs="Arial"/>
                <w:b/>
              </w:rPr>
            </w:pPr>
            <w:r w:rsidRPr="006D03C1">
              <w:rPr>
                <w:rFonts w:cs="Arial"/>
                <w:b/>
              </w:rPr>
              <w:t>3,721</w:t>
            </w:r>
          </w:p>
        </w:tc>
      </w:tr>
      <w:tr w:rsidR="00592064" w:rsidTr="00592064">
        <w:trPr>
          <w:trHeight w:hRule="exact" w:val="283"/>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Coastal and Floodplain Grazing Marsh</w:t>
            </w:r>
          </w:p>
        </w:tc>
        <w:tc>
          <w:tcPr>
            <w:tcW w:w="720" w:type="pct"/>
            <w:noWrap/>
            <w:vAlign w:val="bottom"/>
          </w:tcPr>
          <w:p w:rsidR="00592064" w:rsidRDefault="00592064" w:rsidP="00592064">
            <w:pPr>
              <w:ind w:left="0"/>
              <w:jc w:val="right"/>
              <w:rPr>
                <w:rFonts w:cs="Arial"/>
              </w:rPr>
            </w:pPr>
            <w:r>
              <w:rPr>
                <w:rFonts w:cs="Arial"/>
              </w:rPr>
              <w:t>49,750</w:t>
            </w:r>
          </w:p>
        </w:tc>
        <w:tc>
          <w:tcPr>
            <w:tcW w:w="662" w:type="pct"/>
            <w:noWrap/>
            <w:vAlign w:val="bottom"/>
          </w:tcPr>
          <w:p w:rsidR="00592064" w:rsidRPr="006D03C1" w:rsidRDefault="00592064" w:rsidP="00592064">
            <w:pPr>
              <w:ind w:left="0"/>
              <w:jc w:val="right"/>
              <w:rPr>
                <w:rFonts w:cs="Arial"/>
                <w:b/>
              </w:rPr>
            </w:pPr>
            <w:r w:rsidRPr="006D03C1">
              <w:rPr>
                <w:rFonts w:cs="Arial"/>
                <w:b/>
              </w:rPr>
              <w:t>50,644</w:t>
            </w:r>
          </w:p>
        </w:tc>
        <w:tc>
          <w:tcPr>
            <w:tcW w:w="774" w:type="pct"/>
            <w:noWrap/>
            <w:vAlign w:val="bottom"/>
          </w:tcPr>
          <w:p w:rsidR="00592064" w:rsidRDefault="00592064" w:rsidP="00592064">
            <w:pPr>
              <w:ind w:left="0"/>
              <w:jc w:val="right"/>
              <w:rPr>
                <w:rFonts w:cs="Arial"/>
              </w:rPr>
            </w:pPr>
            <w:r>
              <w:rPr>
                <w:rFonts w:cs="Arial"/>
              </w:rPr>
              <w:t>51,475</w:t>
            </w:r>
          </w:p>
        </w:tc>
        <w:tc>
          <w:tcPr>
            <w:tcW w:w="775" w:type="pct"/>
            <w:vAlign w:val="bottom"/>
          </w:tcPr>
          <w:p w:rsidR="00592064" w:rsidRPr="006D03C1" w:rsidRDefault="00592064" w:rsidP="00592064">
            <w:pPr>
              <w:ind w:left="0"/>
              <w:jc w:val="right"/>
              <w:rPr>
                <w:rFonts w:cs="Arial"/>
                <w:b/>
              </w:rPr>
            </w:pPr>
            <w:r w:rsidRPr="006D03C1">
              <w:rPr>
                <w:rFonts w:cs="Arial"/>
                <w:b/>
              </w:rPr>
              <w:t>53,260</w:t>
            </w:r>
          </w:p>
        </w:tc>
      </w:tr>
      <w:tr w:rsidR="00592064" w:rsidTr="00592064">
        <w:trPr>
          <w:trHeight w:hRule="exact" w:val="286"/>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Purple Moor Grass and Rush Pastures</w:t>
            </w:r>
          </w:p>
        </w:tc>
        <w:tc>
          <w:tcPr>
            <w:tcW w:w="720" w:type="pct"/>
            <w:noWrap/>
            <w:vAlign w:val="bottom"/>
          </w:tcPr>
          <w:p w:rsidR="00592064" w:rsidRDefault="00592064" w:rsidP="00592064">
            <w:pPr>
              <w:ind w:left="0"/>
              <w:jc w:val="right"/>
              <w:rPr>
                <w:rFonts w:cs="Arial"/>
              </w:rPr>
            </w:pPr>
            <w:r>
              <w:rPr>
                <w:rFonts w:cs="Arial"/>
              </w:rPr>
              <w:t>8,927</w:t>
            </w:r>
          </w:p>
        </w:tc>
        <w:tc>
          <w:tcPr>
            <w:tcW w:w="662" w:type="pct"/>
            <w:noWrap/>
            <w:vAlign w:val="bottom"/>
          </w:tcPr>
          <w:p w:rsidR="00592064" w:rsidRPr="006D03C1" w:rsidRDefault="00592064" w:rsidP="00592064">
            <w:pPr>
              <w:ind w:left="0"/>
              <w:jc w:val="right"/>
              <w:rPr>
                <w:rFonts w:cs="Arial"/>
                <w:b/>
              </w:rPr>
            </w:pPr>
            <w:r w:rsidRPr="006D03C1">
              <w:rPr>
                <w:rFonts w:cs="Arial"/>
                <w:b/>
              </w:rPr>
              <w:t>10,316</w:t>
            </w:r>
          </w:p>
        </w:tc>
        <w:tc>
          <w:tcPr>
            <w:tcW w:w="774" w:type="pct"/>
            <w:noWrap/>
            <w:vAlign w:val="bottom"/>
          </w:tcPr>
          <w:p w:rsidR="00592064" w:rsidRDefault="00592064" w:rsidP="00592064">
            <w:pPr>
              <w:ind w:left="0"/>
              <w:jc w:val="right"/>
              <w:rPr>
                <w:rFonts w:cs="Arial"/>
              </w:rPr>
            </w:pPr>
            <w:r>
              <w:rPr>
                <w:rFonts w:cs="Arial"/>
              </w:rPr>
              <w:t>10,180</w:t>
            </w:r>
          </w:p>
        </w:tc>
        <w:tc>
          <w:tcPr>
            <w:tcW w:w="775" w:type="pct"/>
            <w:vAlign w:val="bottom"/>
          </w:tcPr>
          <w:p w:rsidR="00592064" w:rsidRPr="006D03C1" w:rsidRDefault="00592064" w:rsidP="00592064">
            <w:pPr>
              <w:ind w:left="0"/>
              <w:jc w:val="right"/>
              <w:rPr>
                <w:rFonts w:cs="Arial"/>
                <w:b/>
              </w:rPr>
            </w:pPr>
            <w:r w:rsidRPr="006D03C1">
              <w:rPr>
                <w:rFonts w:cs="Arial"/>
                <w:b/>
              </w:rPr>
              <w:t>12,029</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Lowland Calcareous Grassland</w:t>
            </w:r>
          </w:p>
        </w:tc>
        <w:tc>
          <w:tcPr>
            <w:tcW w:w="720" w:type="pct"/>
            <w:noWrap/>
            <w:vAlign w:val="bottom"/>
          </w:tcPr>
          <w:p w:rsidR="00592064" w:rsidRDefault="00592064" w:rsidP="00592064">
            <w:pPr>
              <w:ind w:left="0"/>
              <w:jc w:val="right"/>
              <w:rPr>
                <w:rFonts w:cs="Arial"/>
              </w:rPr>
            </w:pPr>
            <w:r>
              <w:rPr>
                <w:rFonts w:cs="Arial"/>
              </w:rPr>
              <w:t>10,786</w:t>
            </w:r>
          </w:p>
        </w:tc>
        <w:tc>
          <w:tcPr>
            <w:tcW w:w="662" w:type="pct"/>
            <w:noWrap/>
            <w:vAlign w:val="bottom"/>
          </w:tcPr>
          <w:p w:rsidR="00592064" w:rsidRPr="006D03C1" w:rsidRDefault="00592064" w:rsidP="00592064">
            <w:pPr>
              <w:ind w:left="0"/>
              <w:jc w:val="right"/>
              <w:rPr>
                <w:rFonts w:cs="Arial"/>
                <w:b/>
              </w:rPr>
            </w:pPr>
            <w:r w:rsidRPr="006D03C1">
              <w:rPr>
                <w:rFonts w:cs="Arial"/>
                <w:b/>
              </w:rPr>
              <w:t>10,784</w:t>
            </w:r>
          </w:p>
        </w:tc>
        <w:tc>
          <w:tcPr>
            <w:tcW w:w="774" w:type="pct"/>
            <w:noWrap/>
            <w:vAlign w:val="bottom"/>
          </w:tcPr>
          <w:p w:rsidR="00592064" w:rsidRDefault="00592064" w:rsidP="00592064">
            <w:pPr>
              <w:ind w:left="0"/>
              <w:jc w:val="right"/>
              <w:rPr>
                <w:rFonts w:cs="Arial"/>
              </w:rPr>
            </w:pPr>
            <w:r>
              <w:rPr>
                <w:rFonts w:cs="Arial"/>
              </w:rPr>
              <w:t>9,848</w:t>
            </w:r>
          </w:p>
        </w:tc>
        <w:tc>
          <w:tcPr>
            <w:tcW w:w="775" w:type="pct"/>
            <w:vAlign w:val="bottom"/>
          </w:tcPr>
          <w:p w:rsidR="00592064" w:rsidRPr="006D03C1" w:rsidRDefault="00592064" w:rsidP="00592064">
            <w:pPr>
              <w:ind w:left="0"/>
              <w:jc w:val="right"/>
              <w:rPr>
                <w:rFonts w:cs="Arial"/>
                <w:b/>
              </w:rPr>
            </w:pPr>
            <w:r w:rsidRPr="006D03C1">
              <w:rPr>
                <w:rFonts w:cs="Arial"/>
                <w:b/>
              </w:rPr>
              <w:t>9,843</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Lowland Dry Acid Grassland</w:t>
            </w:r>
          </w:p>
        </w:tc>
        <w:tc>
          <w:tcPr>
            <w:tcW w:w="720" w:type="pct"/>
            <w:noWrap/>
            <w:vAlign w:val="bottom"/>
          </w:tcPr>
          <w:p w:rsidR="00592064" w:rsidRDefault="00592064" w:rsidP="00592064">
            <w:pPr>
              <w:ind w:left="0"/>
              <w:jc w:val="right"/>
              <w:rPr>
                <w:rFonts w:cs="Arial"/>
              </w:rPr>
            </w:pPr>
            <w:r>
              <w:rPr>
                <w:rFonts w:cs="Arial"/>
              </w:rPr>
              <w:t>5,336</w:t>
            </w:r>
          </w:p>
        </w:tc>
        <w:tc>
          <w:tcPr>
            <w:tcW w:w="662" w:type="pct"/>
            <w:noWrap/>
            <w:vAlign w:val="bottom"/>
          </w:tcPr>
          <w:p w:rsidR="00592064" w:rsidRPr="006D03C1" w:rsidRDefault="00592064" w:rsidP="00592064">
            <w:pPr>
              <w:ind w:left="0"/>
              <w:jc w:val="right"/>
              <w:rPr>
                <w:rFonts w:cs="Arial"/>
                <w:b/>
              </w:rPr>
            </w:pPr>
            <w:r w:rsidRPr="006D03C1">
              <w:rPr>
                <w:rFonts w:cs="Arial"/>
                <w:b/>
              </w:rPr>
              <w:t>5,275</w:t>
            </w:r>
          </w:p>
        </w:tc>
        <w:tc>
          <w:tcPr>
            <w:tcW w:w="774" w:type="pct"/>
            <w:noWrap/>
            <w:vAlign w:val="bottom"/>
          </w:tcPr>
          <w:p w:rsidR="00592064" w:rsidRDefault="00592064" w:rsidP="00592064">
            <w:pPr>
              <w:ind w:left="0"/>
              <w:jc w:val="right"/>
              <w:rPr>
                <w:rFonts w:cs="Arial"/>
              </w:rPr>
            </w:pPr>
            <w:r>
              <w:rPr>
                <w:rFonts w:cs="Arial"/>
              </w:rPr>
              <w:t>5,803</w:t>
            </w:r>
          </w:p>
        </w:tc>
        <w:tc>
          <w:tcPr>
            <w:tcW w:w="775" w:type="pct"/>
            <w:vAlign w:val="bottom"/>
          </w:tcPr>
          <w:p w:rsidR="00592064" w:rsidRPr="006D03C1" w:rsidRDefault="00592064" w:rsidP="00592064">
            <w:pPr>
              <w:ind w:left="0"/>
              <w:jc w:val="right"/>
              <w:rPr>
                <w:rFonts w:cs="Arial"/>
                <w:b/>
              </w:rPr>
            </w:pPr>
            <w:r w:rsidRPr="006D03C1">
              <w:rPr>
                <w:rFonts w:cs="Arial"/>
                <w:b/>
              </w:rPr>
              <w:t>5,744</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Upland Calcareous Grassland</w:t>
            </w:r>
          </w:p>
        </w:tc>
        <w:tc>
          <w:tcPr>
            <w:tcW w:w="720" w:type="pct"/>
            <w:noWrap/>
            <w:vAlign w:val="bottom"/>
          </w:tcPr>
          <w:p w:rsidR="00592064" w:rsidRDefault="00592064" w:rsidP="00592064">
            <w:pPr>
              <w:ind w:left="0"/>
              <w:jc w:val="right"/>
              <w:rPr>
                <w:rFonts w:cs="Arial"/>
              </w:rPr>
            </w:pPr>
            <w:r>
              <w:rPr>
                <w:rFonts w:cs="Arial"/>
              </w:rPr>
              <w:t>2,309</w:t>
            </w:r>
          </w:p>
        </w:tc>
        <w:tc>
          <w:tcPr>
            <w:tcW w:w="662" w:type="pct"/>
            <w:noWrap/>
            <w:vAlign w:val="bottom"/>
          </w:tcPr>
          <w:p w:rsidR="00592064" w:rsidRPr="006D03C1" w:rsidRDefault="00592064" w:rsidP="00592064">
            <w:pPr>
              <w:ind w:left="0"/>
              <w:jc w:val="right"/>
              <w:rPr>
                <w:rFonts w:cs="Arial"/>
                <w:b/>
              </w:rPr>
            </w:pPr>
            <w:r w:rsidRPr="006D03C1">
              <w:rPr>
                <w:rFonts w:cs="Arial"/>
                <w:b/>
              </w:rPr>
              <w:t>2,618</w:t>
            </w:r>
          </w:p>
        </w:tc>
        <w:tc>
          <w:tcPr>
            <w:tcW w:w="774" w:type="pct"/>
            <w:noWrap/>
            <w:vAlign w:val="bottom"/>
          </w:tcPr>
          <w:p w:rsidR="00592064" w:rsidRDefault="00592064" w:rsidP="00592064">
            <w:pPr>
              <w:ind w:left="0"/>
              <w:jc w:val="right"/>
              <w:rPr>
                <w:rFonts w:cs="Arial"/>
              </w:rPr>
            </w:pPr>
            <w:r>
              <w:rPr>
                <w:rFonts w:cs="Arial"/>
              </w:rPr>
              <w:t>2,320</w:t>
            </w:r>
          </w:p>
        </w:tc>
        <w:tc>
          <w:tcPr>
            <w:tcW w:w="775" w:type="pct"/>
            <w:vAlign w:val="bottom"/>
          </w:tcPr>
          <w:p w:rsidR="00592064" w:rsidRPr="006D03C1" w:rsidRDefault="00592064" w:rsidP="00592064">
            <w:pPr>
              <w:ind w:left="0"/>
              <w:jc w:val="right"/>
              <w:rPr>
                <w:rFonts w:cs="Arial"/>
                <w:b/>
              </w:rPr>
            </w:pPr>
            <w:r w:rsidRPr="006D03C1">
              <w:rPr>
                <w:rFonts w:cs="Arial"/>
                <w:b/>
              </w:rPr>
              <w:t>2,651</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Upland Hay Meadows</w:t>
            </w:r>
          </w:p>
        </w:tc>
        <w:tc>
          <w:tcPr>
            <w:tcW w:w="720" w:type="pct"/>
            <w:noWrap/>
            <w:vAlign w:val="bottom"/>
          </w:tcPr>
          <w:p w:rsidR="00592064" w:rsidRDefault="00592064" w:rsidP="00592064">
            <w:pPr>
              <w:ind w:left="0"/>
              <w:jc w:val="right"/>
              <w:rPr>
                <w:rFonts w:cs="Arial"/>
              </w:rPr>
            </w:pPr>
            <w:r>
              <w:rPr>
                <w:rFonts w:cs="Arial"/>
              </w:rPr>
              <w:t>244</w:t>
            </w:r>
          </w:p>
        </w:tc>
        <w:tc>
          <w:tcPr>
            <w:tcW w:w="662" w:type="pct"/>
            <w:noWrap/>
            <w:vAlign w:val="bottom"/>
          </w:tcPr>
          <w:p w:rsidR="00592064" w:rsidRPr="006D03C1" w:rsidRDefault="00592064" w:rsidP="00592064">
            <w:pPr>
              <w:ind w:left="0"/>
              <w:jc w:val="right"/>
              <w:rPr>
                <w:rFonts w:cs="Arial"/>
                <w:b/>
              </w:rPr>
            </w:pPr>
            <w:r w:rsidRPr="006D03C1">
              <w:rPr>
                <w:rFonts w:cs="Arial"/>
                <w:b/>
              </w:rPr>
              <w:t>245</w:t>
            </w:r>
          </w:p>
        </w:tc>
        <w:tc>
          <w:tcPr>
            <w:tcW w:w="774" w:type="pct"/>
            <w:noWrap/>
            <w:vAlign w:val="bottom"/>
          </w:tcPr>
          <w:p w:rsidR="00592064" w:rsidRDefault="00592064" w:rsidP="00592064">
            <w:pPr>
              <w:ind w:left="0"/>
              <w:jc w:val="right"/>
              <w:rPr>
                <w:rFonts w:cs="Arial"/>
              </w:rPr>
            </w:pPr>
            <w:r>
              <w:rPr>
                <w:rFonts w:cs="Arial"/>
              </w:rPr>
              <w:t>242</w:t>
            </w:r>
          </w:p>
        </w:tc>
        <w:tc>
          <w:tcPr>
            <w:tcW w:w="775" w:type="pct"/>
            <w:vAlign w:val="bottom"/>
          </w:tcPr>
          <w:p w:rsidR="00592064" w:rsidRPr="006D03C1" w:rsidRDefault="00592064" w:rsidP="00592064">
            <w:pPr>
              <w:ind w:left="0"/>
              <w:jc w:val="right"/>
              <w:rPr>
                <w:rFonts w:cs="Arial"/>
                <w:b/>
              </w:rPr>
            </w:pPr>
            <w:r w:rsidRPr="006D03C1">
              <w:rPr>
                <w:rFonts w:cs="Arial"/>
                <w:b/>
              </w:rPr>
              <w:t>242</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Lowland Meadows</w:t>
            </w:r>
          </w:p>
        </w:tc>
        <w:tc>
          <w:tcPr>
            <w:tcW w:w="720" w:type="pct"/>
            <w:noWrap/>
            <w:vAlign w:val="bottom"/>
          </w:tcPr>
          <w:p w:rsidR="00592064" w:rsidRDefault="00592064" w:rsidP="00592064">
            <w:pPr>
              <w:ind w:left="0"/>
              <w:jc w:val="right"/>
              <w:rPr>
                <w:rFonts w:cs="Arial"/>
              </w:rPr>
            </w:pPr>
            <w:r>
              <w:rPr>
                <w:rFonts w:cs="Arial"/>
              </w:rPr>
              <w:t>1,962</w:t>
            </w:r>
          </w:p>
        </w:tc>
        <w:tc>
          <w:tcPr>
            <w:tcW w:w="662" w:type="pct"/>
            <w:noWrap/>
            <w:vAlign w:val="bottom"/>
          </w:tcPr>
          <w:p w:rsidR="00592064" w:rsidRPr="006D03C1" w:rsidRDefault="00592064" w:rsidP="00592064">
            <w:pPr>
              <w:ind w:left="0"/>
              <w:jc w:val="right"/>
              <w:rPr>
                <w:rFonts w:cs="Arial"/>
                <w:b/>
              </w:rPr>
            </w:pPr>
            <w:r w:rsidRPr="006D03C1">
              <w:rPr>
                <w:rFonts w:cs="Arial"/>
                <w:b/>
              </w:rPr>
              <w:t>2,000</w:t>
            </w:r>
          </w:p>
        </w:tc>
        <w:tc>
          <w:tcPr>
            <w:tcW w:w="774" w:type="pct"/>
            <w:noWrap/>
            <w:vAlign w:val="bottom"/>
          </w:tcPr>
          <w:p w:rsidR="00592064" w:rsidRDefault="00592064" w:rsidP="00592064">
            <w:pPr>
              <w:ind w:left="0"/>
              <w:jc w:val="right"/>
              <w:rPr>
                <w:rFonts w:cs="Arial"/>
              </w:rPr>
            </w:pPr>
            <w:r>
              <w:rPr>
                <w:rFonts w:cs="Arial"/>
              </w:rPr>
              <w:t>2,129</w:t>
            </w:r>
          </w:p>
        </w:tc>
        <w:tc>
          <w:tcPr>
            <w:tcW w:w="775" w:type="pct"/>
            <w:vAlign w:val="bottom"/>
          </w:tcPr>
          <w:p w:rsidR="00592064" w:rsidRPr="006D03C1" w:rsidRDefault="00592064" w:rsidP="00592064">
            <w:pPr>
              <w:ind w:left="0"/>
              <w:jc w:val="right"/>
              <w:rPr>
                <w:rFonts w:cs="Arial"/>
                <w:b/>
              </w:rPr>
            </w:pPr>
            <w:r w:rsidRPr="006D03C1">
              <w:rPr>
                <w:rFonts w:cs="Arial"/>
                <w:b/>
              </w:rPr>
              <w:t>2,178</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Hedgerows</w:t>
            </w:r>
          </w:p>
        </w:tc>
        <w:tc>
          <w:tcPr>
            <w:tcW w:w="720" w:type="pct"/>
            <w:noWrap/>
            <w:vAlign w:val="bottom"/>
          </w:tcPr>
          <w:p w:rsidR="00592064" w:rsidRDefault="00592064" w:rsidP="00592064">
            <w:pPr>
              <w:ind w:left="0"/>
              <w:jc w:val="right"/>
              <w:rPr>
                <w:rFonts w:cs="Arial"/>
              </w:rPr>
            </w:pPr>
            <w:r>
              <w:rPr>
                <w:rFonts w:cs="Arial"/>
              </w:rPr>
              <w:t>72,279</w:t>
            </w:r>
          </w:p>
        </w:tc>
        <w:tc>
          <w:tcPr>
            <w:tcW w:w="662" w:type="pct"/>
            <w:noWrap/>
            <w:vAlign w:val="bottom"/>
          </w:tcPr>
          <w:p w:rsidR="00592064" w:rsidRPr="006D03C1" w:rsidRDefault="00592064" w:rsidP="00592064">
            <w:pPr>
              <w:ind w:left="0"/>
              <w:jc w:val="right"/>
              <w:rPr>
                <w:rFonts w:cs="Arial"/>
                <w:b/>
              </w:rPr>
            </w:pPr>
            <w:r w:rsidRPr="006D03C1">
              <w:rPr>
                <w:rFonts w:cs="Arial"/>
                <w:b/>
              </w:rPr>
              <w:t>103,576</w:t>
            </w:r>
          </w:p>
        </w:tc>
        <w:tc>
          <w:tcPr>
            <w:tcW w:w="774" w:type="pct"/>
            <w:noWrap/>
            <w:vAlign w:val="bottom"/>
          </w:tcPr>
          <w:p w:rsidR="00592064" w:rsidRDefault="00592064" w:rsidP="00592064">
            <w:pPr>
              <w:ind w:left="0"/>
              <w:jc w:val="right"/>
              <w:rPr>
                <w:rFonts w:cs="Arial"/>
              </w:rPr>
            </w:pPr>
            <w:r>
              <w:rPr>
                <w:rFonts w:cs="Arial"/>
              </w:rPr>
              <w:t>72,541</w:t>
            </w:r>
          </w:p>
        </w:tc>
        <w:tc>
          <w:tcPr>
            <w:tcW w:w="775" w:type="pct"/>
            <w:vAlign w:val="bottom"/>
          </w:tcPr>
          <w:p w:rsidR="00592064" w:rsidRPr="006D03C1" w:rsidRDefault="00592064" w:rsidP="00592064">
            <w:pPr>
              <w:ind w:left="0"/>
              <w:jc w:val="right"/>
              <w:rPr>
                <w:rFonts w:cs="Arial"/>
                <w:b/>
              </w:rPr>
            </w:pPr>
            <w:r w:rsidRPr="006D03C1">
              <w:rPr>
                <w:rFonts w:cs="Arial"/>
                <w:b/>
              </w:rPr>
              <w:t>111,074</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Arable Field Margins</w:t>
            </w:r>
          </w:p>
        </w:tc>
        <w:tc>
          <w:tcPr>
            <w:tcW w:w="720" w:type="pct"/>
            <w:noWrap/>
            <w:vAlign w:val="bottom"/>
          </w:tcPr>
          <w:p w:rsidR="00592064" w:rsidRDefault="00592064" w:rsidP="00592064">
            <w:pPr>
              <w:ind w:left="0"/>
              <w:jc w:val="right"/>
              <w:rPr>
                <w:rFonts w:cs="Arial"/>
              </w:rPr>
            </w:pPr>
            <w:r>
              <w:rPr>
                <w:rFonts w:cs="Arial"/>
              </w:rPr>
              <w:t>32,021</w:t>
            </w:r>
          </w:p>
        </w:tc>
        <w:tc>
          <w:tcPr>
            <w:tcW w:w="662" w:type="pct"/>
            <w:noWrap/>
            <w:vAlign w:val="bottom"/>
          </w:tcPr>
          <w:p w:rsidR="00592064" w:rsidRPr="006D03C1" w:rsidRDefault="00592064" w:rsidP="00592064">
            <w:pPr>
              <w:ind w:left="0"/>
              <w:jc w:val="right"/>
              <w:rPr>
                <w:rFonts w:cs="Arial"/>
                <w:b/>
              </w:rPr>
            </w:pPr>
            <w:r w:rsidRPr="006D03C1">
              <w:rPr>
                <w:rFonts w:cs="Arial"/>
                <w:b/>
              </w:rPr>
              <w:t>35,569</w:t>
            </w:r>
          </w:p>
        </w:tc>
        <w:tc>
          <w:tcPr>
            <w:tcW w:w="774" w:type="pct"/>
            <w:noWrap/>
            <w:vAlign w:val="bottom"/>
          </w:tcPr>
          <w:p w:rsidR="00592064" w:rsidRDefault="00592064" w:rsidP="00592064">
            <w:pPr>
              <w:ind w:left="0"/>
              <w:jc w:val="right"/>
              <w:rPr>
                <w:rFonts w:cs="Arial"/>
              </w:rPr>
            </w:pPr>
            <w:r>
              <w:rPr>
                <w:rFonts w:cs="Arial"/>
              </w:rPr>
              <w:t>33,418</w:t>
            </w:r>
          </w:p>
        </w:tc>
        <w:tc>
          <w:tcPr>
            <w:tcW w:w="775" w:type="pct"/>
            <w:vAlign w:val="bottom"/>
          </w:tcPr>
          <w:p w:rsidR="00592064" w:rsidRPr="006D03C1" w:rsidRDefault="00592064" w:rsidP="00592064">
            <w:pPr>
              <w:ind w:left="0"/>
              <w:jc w:val="right"/>
              <w:rPr>
                <w:rFonts w:cs="Arial"/>
                <w:b/>
              </w:rPr>
            </w:pPr>
            <w:r w:rsidRPr="006D03C1">
              <w:rPr>
                <w:rFonts w:cs="Arial"/>
                <w:b/>
              </w:rPr>
              <w:t>37,033</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Limestone Pavements</w:t>
            </w:r>
          </w:p>
        </w:tc>
        <w:tc>
          <w:tcPr>
            <w:tcW w:w="720" w:type="pct"/>
            <w:noWrap/>
            <w:vAlign w:val="bottom"/>
          </w:tcPr>
          <w:p w:rsidR="00592064" w:rsidRDefault="00592064" w:rsidP="00592064">
            <w:pPr>
              <w:ind w:left="0"/>
              <w:jc w:val="right"/>
              <w:rPr>
                <w:rFonts w:cs="Arial"/>
              </w:rPr>
            </w:pPr>
            <w:r>
              <w:rPr>
                <w:rFonts w:cs="Arial"/>
              </w:rPr>
              <w:t>545</w:t>
            </w:r>
          </w:p>
        </w:tc>
        <w:tc>
          <w:tcPr>
            <w:tcW w:w="662" w:type="pct"/>
            <w:noWrap/>
            <w:vAlign w:val="bottom"/>
          </w:tcPr>
          <w:p w:rsidR="00592064" w:rsidRPr="006D03C1" w:rsidRDefault="00592064" w:rsidP="00592064">
            <w:pPr>
              <w:ind w:left="0"/>
              <w:jc w:val="right"/>
              <w:rPr>
                <w:rFonts w:cs="Arial"/>
                <w:b/>
              </w:rPr>
            </w:pPr>
            <w:r w:rsidRPr="006D03C1">
              <w:rPr>
                <w:rFonts w:cs="Arial"/>
                <w:b/>
              </w:rPr>
              <w:t>562</w:t>
            </w:r>
          </w:p>
        </w:tc>
        <w:tc>
          <w:tcPr>
            <w:tcW w:w="774" w:type="pct"/>
            <w:noWrap/>
            <w:vAlign w:val="bottom"/>
          </w:tcPr>
          <w:p w:rsidR="00592064" w:rsidRDefault="00592064" w:rsidP="00592064">
            <w:pPr>
              <w:ind w:left="0"/>
              <w:jc w:val="right"/>
              <w:rPr>
                <w:rFonts w:cs="Arial"/>
              </w:rPr>
            </w:pPr>
            <w:r>
              <w:rPr>
                <w:rFonts w:cs="Arial"/>
              </w:rPr>
              <w:t>545</w:t>
            </w:r>
          </w:p>
        </w:tc>
        <w:tc>
          <w:tcPr>
            <w:tcW w:w="775" w:type="pct"/>
            <w:vAlign w:val="bottom"/>
          </w:tcPr>
          <w:p w:rsidR="00592064" w:rsidRPr="006D03C1" w:rsidRDefault="00592064" w:rsidP="00592064">
            <w:pPr>
              <w:ind w:left="0"/>
              <w:jc w:val="right"/>
              <w:rPr>
                <w:rFonts w:cs="Arial"/>
                <w:b/>
              </w:rPr>
            </w:pPr>
            <w:r w:rsidRPr="006D03C1">
              <w:rPr>
                <w:rFonts w:cs="Arial"/>
                <w:b/>
              </w:rPr>
              <w:t>562</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Fens</w:t>
            </w:r>
          </w:p>
        </w:tc>
        <w:tc>
          <w:tcPr>
            <w:tcW w:w="720" w:type="pct"/>
            <w:noWrap/>
            <w:vAlign w:val="bottom"/>
          </w:tcPr>
          <w:p w:rsidR="00592064" w:rsidRDefault="00592064" w:rsidP="00592064">
            <w:pPr>
              <w:ind w:left="0"/>
              <w:jc w:val="right"/>
              <w:rPr>
                <w:rFonts w:cs="Arial"/>
              </w:rPr>
            </w:pPr>
            <w:r>
              <w:rPr>
                <w:rFonts w:cs="Arial"/>
              </w:rPr>
              <w:t>1,209</w:t>
            </w:r>
          </w:p>
        </w:tc>
        <w:tc>
          <w:tcPr>
            <w:tcW w:w="662" w:type="pct"/>
            <w:noWrap/>
            <w:vAlign w:val="bottom"/>
          </w:tcPr>
          <w:p w:rsidR="00592064" w:rsidRPr="006D03C1" w:rsidRDefault="00592064" w:rsidP="00592064">
            <w:pPr>
              <w:ind w:left="0"/>
              <w:jc w:val="right"/>
              <w:rPr>
                <w:rFonts w:cs="Arial"/>
                <w:b/>
              </w:rPr>
            </w:pPr>
            <w:r w:rsidRPr="006D03C1">
              <w:rPr>
                <w:rFonts w:cs="Arial"/>
                <w:b/>
              </w:rPr>
              <w:t>1,114</w:t>
            </w:r>
          </w:p>
        </w:tc>
        <w:tc>
          <w:tcPr>
            <w:tcW w:w="774" w:type="pct"/>
            <w:noWrap/>
            <w:vAlign w:val="bottom"/>
          </w:tcPr>
          <w:p w:rsidR="00592064" w:rsidRDefault="00592064" w:rsidP="00592064">
            <w:pPr>
              <w:ind w:left="0"/>
              <w:jc w:val="right"/>
              <w:rPr>
                <w:rFonts w:cs="Arial"/>
              </w:rPr>
            </w:pPr>
            <w:r>
              <w:rPr>
                <w:rFonts w:cs="Arial"/>
              </w:rPr>
              <w:t>1,530</w:t>
            </w:r>
          </w:p>
        </w:tc>
        <w:tc>
          <w:tcPr>
            <w:tcW w:w="775" w:type="pct"/>
            <w:vAlign w:val="bottom"/>
          </w:tcPr>
          <w:p w:rsidR="00592064" w:rsidRPr="006D03C1" w:rsidRDefault="00592064" w:rsidP="00592064">
            <w:pPr>
              <w:ind w:left="0"/>
              <w:jc w:val="right"/>
              <w:rPr>
                <w:rFonts w:cs="Arial"/>
                <w:b/>
              </w:rPr>
            </w:pPr>
            <w:r w:rsidRPr="006D03C1">
              <w:rPr>
                <w:rFonts w:cs="Arial"/>
                <w:b/>
              </w:rPr>
              <w:t>1,431</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proofErr w:type="spellStart"/>
            <w:r>
              <w:rPr>
                <w:rFonts w:cs="Arial"/>
                <w:lang w:val="en-US"/>
              </w:rPr>
              <w:t>Reedbed</w:t>
            </w:r>
            <w:proofErr w:type="spellEnd"/>
          </w:p>
        </w:tc>
        <w:tc>
          <w:tcPr>
            <w:tcW w:w="720" w:type="pct"/>
            <w:noWrap/>
            <w:vAlign w:val="bottom"/>
          </w:tcPr>
          <w:p w:rsidR="00592064" w:rsidRDefault="00592064" w:rsidP="00592064">
            <w:pPr>
              <w:ind w:left="0"/>
              <w:jc w:val="right"/>
              <w:rPr>
                <w:rFonts w:cs="Arial"/>
              </w:rPr>
            </w:pPr>
            <w:r>
              <w:rPr>
                <w:rFonts w:cs="Arial"/>
              </w:rPr>
              <w:t>1,707</w:t>
            </w:r>
          </w:p>
        </w:tc>
        <w:tc>
          <w:tcPr>
            <w:tcW w:w="662" w:type="pct"/>
            <w:noWrap/>
            <w:vAlign w:val="bottom"/>
          </w:tcPr>
          <w:p w:rsidR="00592064" w:rsidRPr="006D03C1" w:rsidRDefault="00592064" w:rsidP="00592064">
            <w:pPr>
              <w:ind w:left="0"/>
              <w:jc w:val="right"/>
              <w:rPr>
                <w:rFonts w:cs="Arial"/>
                <w:b/>
              </w:rPr>
            </w:pPr>
            <w:r w:rsidRPr="006D03C1">
              <w:rPr>
                <w:rFonts w:cs="Arial"/>
                <w:b/>
              </w:rPr>
              <w:t>1,767</w:t>
            </w:r>
          </w:p>
        </w:tc>
        <w:tc>
          <w:tcPr>
            <w:tcW w:w="774" w:type="pct"/>
            <w:noWrap/>
            <w:vAlign w:val="bottom"/>
          </w:tcPr>
          <w:p w:rsidR="00592064" w:rsidRDefault="00592064" w:rsidP="00592064">
            <w:pPr>
              <w:ind w:left="0"/>
              <w:jc w:val="right"/>
              <w:rPr>
                <w:rFonts w:cs="Arial"/>
              </w:rPr>
            </w:pPr>
            <w:r>
              <w:rPr>
                <w:rFonts w:cs="Arial"/>
              </w:rPr>
              <w:t>1,718</w:t>
            </w:r>
          </w:p>
        </w:tc>
        <w:tc>
          <w:tcPr>
            <w:tcW w:w="775" w:type="pct"/>
            <w:vAlign w:val="bottom"/>
          </w:tcPr>
          <w:p w:rsidR="00592064" w:rsidRPr="006D03C1" w:rsidRDefault="00592064" w:rsidP="00592064">
            <w:pPr>
              <w:ind w:left="0"/>
              <w:jc w:val="right"/>
              <w:rPr>
                <w:rFonts w:cs="Arial"/>
                <w:b/>
              </w:rPr>
            </w:pPr>
            <w:r w:rsidRPr="006D03C1">
              <w:rPr>
                <w:rFonts w:cs="Arial"/>
                <w:b/>
              </w:rPr>
              <w:t>1,861</w:t>
            </w:r>
          </w:p>
        </w:tc>
      </w:tr>
      <w:tr w:rsidR="00592064" w:rsidTr="00592064">
        <w:trPr>
          <w:trHeight w:hRule="exact" w:val="545"/>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Aquifer Fed Naturally Fluctuating Water Bodies</w:t>
            </w:r>
          </w:p>
        </w:tc>
        <w:tc>
          <w:tcPr>
            <w:tcW w:w="720" w:type="pct"/>
            <w:noWrap/>
            <w:vAlign w:val="bottom"/>
          </w:tcPr>
          <w:p w:rsidR="00592064" w:rsidRDefault="00592064" w:rsidP="00592064">
            <w:pPr>
              <w:ind w:left="0"/>
              <w:jc w:val="right"/>
              <w:rPr>
                <w:rFonts w:cs="Arial"/>
              </w:rPr>
            </w:pPr>
            <w:r>
              <w:rPr>
                <w:rFonts w:cs="Arial"/>
              </w:rPr>
              <w:t>17</w:t>
            </w:r>
          </w:p>
        </w:tc>
        <w:tc>
          <w:tcPr>
            <w:tcW w:w="662" w:type="pct"/>
            <w:noWrap/>
            <w:vAlign w:val="bottom"/>
          </w:tcPr>
          <w:p w:rsidR="00592064" w:rsidRPr="006D03C1" w:rsidRDefault="00592064" w:rsidP="00592064">
            <w:pPr>
              <w:ind w:left="0"/>
              <w:jc w:val="right"/>
              <w:rPr>
                <w:rFonts w:cs="Arial"/>
                <w:b/>
              </w:rPr>
            </w:pPr>
            <w:r w:rsidRPr="006D03C1">
              <w:rPr>
                <w:rFonts w:cs="Arial"/>
                <w:b/>
              </w:rPr>
              <w:t>21</w:t>
            </w:r>
          </w:p>
        </w:tc>
        <w:tc>
          <w:tcPr>
            <w:tcW w:w="774" w:type="pct"/>
            <w:noWrap/>
            <w:vAlign w:val="bottom"/>
          </w:tcPr>
          <w:p w:rsidR="00592064" w:rsidRDefault="00592064" w:rsidP="00592064">
            <w:pPr>
              <w:ind w:left="0"/>
              <w:jc w:val="right"/>
              <w:rPr>
                <w:rFonts w:cs="Arial"/>
              </w:rPr>
            </w:pPr>
            <w:r>
              <w:rPr>
                <w:rFonts w:cs="Arial"/>
              </w:rPr>
              <w:t>8</w:t>
            </w:r>
          </w:p>
        </w:tc>
        <w:tc>
          <w:tcPr>
            <w:tcW w:w="775" w:type="pct"/>
            <w:vAlign w:val="bottom"/>
          </w:tcPr>
          <w:p w:rsidR="00592064" w:rsidRPr="006D03C1" w:rsidRDefault="00592064" w:rsidP="00592064">
            <w:pPr>
              <w:ind w:left="0"/>
              <w:jc w:val="right"/>
              <w:rPr>
                <w:rFonts w:cs="Arial"/>
                <w:b/>
              </w:rPr>
            </w:pPr>
            <w:r w:rsidRPr="006D03C1">
              <w:rPr>
                <w:rFonts w:cs="Arial"/>
                <w:b/>
              </w:rPr>
              <w:t>11</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Eutrophic Standing Waters</w:t>
            </w:r>
          </w:p>
        </w:tc>
        <w:tc>
          <w:tcPr>
            <w:tcW w:w="720" w:type="pct"/>
            <w:noWrap/>
            <w:vAlign w:val="bottom"/>
          </w:tcPr>
          <w:p w:rsidR="00592064" w:rsidRDefault="00592064" w:rsidP="00592064">
            <w:pPr>
              <w:ind w:left="0"/>
              <w:jc w:val="right"/>
              <w:rPr>
                <w:rFonts w:cs="Arial"/>
              </w:rPr>
            </w:pPr>
            <w:r>
              <w:rPr>
                <w:rFonts w:cs="Arial"/>
              </w:rPr>
              <w:t>1,590</w:t>
            </w:r>
          </w:p>
        </w:tc>
        <w:tc>
          <w:tcPr>
            <w:tcW w:w="662" w:type="pct"/>
            <w:noWrap/>
            <w:vAlign w:val="bottom"/>
          </w:tcPr>
          <w:p w:rsidR="00592064" w:rsidRPr="006D03C1" w:rsidRDefault="00592064" w:rsidP="00592064">
            <w:pPr>
              <w:ind w:left="0"/>
              <w:jc w:val="right"/>
              <w:rPr>
                <w:rFonts w:cs="Arial"/>
                <w:b/>
              </w:rPr>
            </w:pPr>
            <w:r w:rsidRPr="006D03C1">
              <w:rPr>
                <w:rFonts w:cs="Arial"/>
                <w:b/>
              </w:rPr>
              <w:t>1,727</w:t>
            </w:r>
          </w:p>
        </w:tc>
        <w:tc>
          <w:tcPr>
            <w:tcW w:w="774" w:type="pct"/>
            <w:noWrap/>
            <w:vAlign w:val="bottom"/>
          </w:tcPr>
          <w:p w:rsidR="00592064" w:rsidRDefault="00592064" w:rsidP="00592064">
            <w:pPr>
              <w:ind w:left="0"/>
              <w:jc w:val="right"/>
              <w:rPr>
                <w:rFonts w:cs="Arial"/>
              </w:rPr>
            </w:pPr>
            <w:r>
              <w:rPr>
                <w:rFonts w:cs="Arial"/>
              </w:rPr>
              <w:t>1,570</w:t>
            </w:r>
          </w:p>
        </w:tc>
        <w:tc>
          <w:tcPr>
            <w:tcW w:w="775" w:type="pct"/>
            <w:vAlign w:val="bottom"/>
          </w:tcPr>
          <w:p w:rsidR="00592064" w:rsidRPr="006D03C1" w:rsidRDefault="00592064" w:rsidP="00592064">
            <w:pPr>
              <w:ind w:left="0"/>
              <w:jc w:val="right"/>
              <w:rPr>
                <w:rFonts w:cs="Arial"/>
                <w:b/>
              </w:rPr>
            </w:pPr>
            <w:r w:rsidRPr="006D03C1">
              <w:rPr>
                <w:rFonts w:cs="Arial"/>
                <w:b/>
              </w:rPr>
              <w:t>1,705</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proofErr w:type="spellStart"/>
            <w:r>
              <w:rPr>
                <w:rFonts w:cs="Arial"/>
                <w:lang w:val="en-US"/>
              </w:rPr>
              <w:t>Mesotrophic</w:t>
            </w:r>
            <w:proofErr w:type="spellEnd"/>
            <w:r>
              <w:rPr>
                <w:rFonts w:cs="Arial"/>
                <w:lang w:val="en-US"/>
              </w:rPr>
              <w:t xml:space="preserve"> Lakes</w:t>
            </w:r>
          </w:p>
        </w:tc>
        <w:tc>
          <w:tcPr>
            <w:tcW w:w="720" w:type="pct"/>
            <w:noWrap/>
            <w:vAlign w:val="bottom"/>
          </w:tcPr>
          <w:p w:rsidR="00592064" w:rsidRDefault="00592064" w:rsidP="00592064">
            <w:pPr>
              <w:ind w:left="0"/>
              <w:jc w:val="right"/>
              <w:rPr>
                <w:rFonts w:cs="Arial"/>
              </w:rPr>
            </w:pPr>
            <w:r>
              <w:rPr>
                <w:rFonts w:cs="Arial"/>
              </w:rPr>
              <w:t>1,372</w:t>
            </w:r>
          </w:p>
        </w:tc>
        <w:tc>
          <w:tcPr>
            <w:tcW w:w="662" w:type="pct"/>
            <w:noWrap/>
            <w:vAlign w:val="bottom"/>
          </w:tcPr>
          <w:p w:rsidR="00592064" w:rsidRPr="006D03C1" w:rsidRDefault="00592064" w:rsidP="00592064">
            <w:pPr>
              <w:ind w:left="0"/>
              <w:jc w:val="right"/>
              <w:rPr>
                <w:rFonts w:cs="Arial"/>
                <w:b/>
              </w:rPr>
            </w:pPr>
            <w:r w:rsidRPr="006D03C1">
              <w:rPr>
                <w:rFonts w:cs="Arial"/>
                <w:b/>
              </w:rPr>
              <w:t>1,490</w:t>
            </w:r>
          </w:p>
        </w:tc>
        <w:tc>
          <w:tcPr>
            <w:tcW w:w="774" w:type="pct"/>
            <w:noWrap/>
            <w:vAlign w:val="bottom"/>
          </w:tcPr>
          <w:p w:rsidR="00592064" w:rsidRDefault="00592064" w:rsidP="00592064">
            <w:pPr>
              <w:ind w:left="0"/>
              <w:jc w:val="right"/>
              <w:rPr>
                <w:rFonts w:cs="Arial"/>
              </w:rPr>
            </w:pPr>
            <w:r>
              <w:rPr>
                <w:rFonts w:cs="Arial"/>
              </w:rPr>
              <w:t>1,362</w:t>
            </w:r>
          </w:p>
        </w:tc>
        <w:tc>
          <w:tcPr>
            <w:tcW w:w="775" w:type="pct"/>
            <w:vAlign w:val="bottom"/>
          </w:tcPr>
          <w:p w:rsidR="00592064" w:rsidRPr="006D03C1" w:rsidRDefault="00592064" w:rsidP="00592064">
            <w:pPr>
              <w:ind w:left="0"/>
              <w:jc w:val="right"/>
              <w:rPr>
                <w:rFonts w:cs="Arial"/>
                <w:b/>
              </w:rPr>
            </w:pPr>
            <w:r w:rsidRPr="006D03C1">
              <w:rPr>
                <w:rFonts w:cs="Arial"/>
                <w:b/>
              </w:rPr>
              <w:t>1,479</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Chalk Rivers</w:t>
            </w:r>
          </w:p>
        </w:tc>
        <w:tc>
          <w:tcPr>
            <w:tcW w:w="720" w:type="pct"/>
            <w:noWrap/>
            <w:vAlign w:val="bottom"/>
          </w:tcPr>
          <w:p w:rsidR="00592064" w:rsidRDefault="00592064" w:rsidP="00592064">
            <w:pPr>
              <w:ind w:left="0"/>
              <w:jc w:val="right"/>
              <w:rPr>
                <w:rFonts w:cs="Arial"/>
              </w:rPr>
            </w:pPr>
            <w:r>
              <w:rPr>
                <w:rFonts w:cs="Arial"/>
              </w:rPr>
              <w:t>1,394</w:t>
            </w:r>
          </w:p>
        </w:tc>
        <w:tc>
          <w:tcPr>
            <w:tcW w:w="662" w:type="pct"/>
            <w:noWrap/>
            <w:vAlign w:val="bottom"/>
          </w:tcPr>
          <w:p w:rsidR="00592064" w:rsidRPr="006D03C1" w:rsidRDefault="00592064" w:rsidP="00592064">
            <w:pPr>
              <w:ind w:left="0"/>
              <w:jc w:val="right"/>
              <w:rPr>
                <w:rFonts w:cs="Arial"/>
                <w:b/>
              </w:rPr>
            </w:pPr>
            <w:r w:rsidRPr="006D03C1">
              <w:rPr>
                <w:rFonts w:cs="Arial"/>
                <w:b/>
              </w:rPr>
              <w:t>1,405</w:t>
            </w:r>
          </w:p>
        </w:tc>
        <w:tc>
          <w:tcPr>
            <w:tcW w:w="774" w:type="pct"/>
            <w:noWrap/>
            <w:vAlign w:val="bottom"/>
          </w:tcPr>
          <w:p w:rsidR="00592064" w:rsidRDefault="00592064" w:rsidP="00592064">
            <w:pPr>
              <w:ind w:left="0"/>
              <w:jc w:val="right"/>
              <w:rPr>
                <w:rFonts w:cs="Arial"/>
              </w:rPr>
            </w:pPr>
            <w:r>
              <w:rPr>
                <w:rFonts w:cs="Arial"/>
              </w:rPr>
              <w:t>1,250</w:t>
            </w:r>
          </w:p>
        </w:tc>
        <w:tc>
          <w:tcPr>
            <w:tcW w:w="775" w:type="pct"/>
            <w:vAlign w:val="bottom"/>
          </w:tcPr>
          <w:p w:rsidR="00592064" w:rsidRPr="006D03C1" w:rsidRDefault="00592064" w:rsidP="00592064">
            <w:pPr>
              <w:ind w:left="0"/>
              <w:jc w:val="right"/>
              <w:rPr>
                <w:rFonts w:cs="Arial"/>
                <w:b/>
              </w:rPr>
            </w:pPr>
            <w:r w:rsidRPr="006D03C1">
              <w:rPr>
                <w:rFonts w:cs="Arial"/>
                <w:b/>
              </w:rPr>
              <w:t>1,249</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proofErr w:type="spellStart"/>
            <w:r>
              <w:rPr>
                <w:rFonts w:cs="Arial"/>
                <w:lang w:val="en-US"/>
              </w:rPr>
              <w:t>Machair</w:t>
            </w:r>
            <w:proofErr w:type="spellEnd"/>
          </w:p>
        </w:tc>
        <w:tc>
          <w:tcPr>
            <w:tcW w:w="720" w:type="pct"/>
            <w:noWrap/>
            <w:vAlign w:val="bottom"/>
          </w:tcPr>
          <w:p w:rsidR="00592064" w:rsidRDefault="00592064" w:rsidP="00592064">
            <w:pPr>
              <w:ind w:left="0"/>
              <w:jc w:val="right"/>
              <w:rPr>
                <w:rFonts w:cs="Arial"/>
              </w:rPr>
            </w:pPr>
            <w:r>
              <w:rPr>
                <w:rFonts w:cs="Arial"/>
              </w:rPr>
              <w:t>1,479</w:t>
            </w:r>
          </w:p>
        </w:tc>
        <w:tc>
          <w:tcPr>
            <w:tcW w:w="662" w:type="pct"/>
            <w:noWrap/>
            <w:vAlign w:val="bottom"/>
          </w:tcPr>
          <w:p w:rsidR="00592064" w:rsidRPr="006D03C1" w:rsidRDefault="00592064" w:rsidP="00592064">
            <w:pPr>
              <w:ind w:left="0"/>
              <w:jc w:val="right"/>
              <w:rPr>
                <w:rFonts w:cs="Arial"/>
                <w:b/>
              </w:rPr>
            </w:pPr>
            <w:r w:rsidRPr="006D03C1">
              <w:rPr>
                <w:rFonts w:cs="Arial"/>
                <w:b/>
              </w:rPr>
              <w:t>1,479</w:t>
            </w:r>
          </w:p>
        </w:tc>
        <w:tc>
          <w:tcPr>
            <w:tcW w:w="774" w:type="pct"/>
            <w:noWrap/>
            <w:vAlign w:val="bottom"/>
          </w:tcPr>
          <w:p w:rsidR="00592064" w:rsidRDefault="00592064" w:rsidP="00592064">
            <w:pPr>
              <w:ind w:left="0"/>
              <w:jc w:val="right"/>
              <w:rPr>
                <w:rFonts w:cs="Arial"/>
              </w:rPr>
            </w:pPr>
            <w:r>
              <w:rPr>
                <w:rFonts w:cs="Arial"/>
              </w:rPr>
              <w:t>1,438</w:t>
            </w:r>
          </w:p>
        </w:tc>
        <w:tc>
          <w:tcPr>
            <w:tcW w:w="775" w:type="pct"/>
            <w:vAlign w:val="bottom"/>
          </w:tcPr>
          <w:p w:rsidR="00592064" w:rsidRPr="006D03C1" w:rsidRDefault="00592064" w:rsidP="00592064">
            <w:pPr>
              <w:ind w:left="0"/>
              <w:jc w:val="right"/>
              <w:rPr>
                <w:rFonts w:cs="Arial"/>
                <w:b/>
              </w:rPr>
            </w:pPr>
            <w:r w:rsidRPr="006D03C1">
              <w:rPr>
                <w:rFonts w:cs="Arial"/>
                <w:b/>
              </w:rPr>
              <w:t>1,438</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Vegetated Shingle</w:t>
            </w:r>
          </w:p>
        </w:tc>
        <w:tc>
          <w:tcPr>
            <w:tcW w:w="720" w:type="pct"/>
            <w:noWrap/>
            <w:vAlign w:val="bottom"/>
          </w:tcPr>
          <w:p w:rsidR="00592064" w:rsidRDefault="00592064" w:rsidP="00592064">
            <w:pPr>
              <w:ind w:left="0"/>
              <w:jc w:val="right"/>
              <w:rPr>
                <w:rFonts w:cs="Arial"/>
              </w:rPr>
            </w:pPr>
            <w:r>
              <w:rPr>
                <w:rFonts w:cs="Arial"/>
              </w:rPr>
              <w:t>636</w:t>
            </w:r>
          </w:p>
        </w:tc>
        <w:tc>
          <w:tcPr>
            <w:tcW w:w="662" w:type="pct"/>
            <w:noWrap/>
            <w:vAlign w:val="bottom"/>
          </w:tcPr>
          <w:p w:rsidR="00592064" w:rsidRPr="006D03C1" w:rsidRDefault="00592064" w:rsidP="00592064">
            <w:pPr>
              <w:ind w:left="0"/>
              <w:jc w:val="right"/>
              <w:rPr>
                <w:rFonts w:cs="Arial"/>
                <w:b/>
              </w:rPr>
            </w:pPr>
            <w:r w:rsidRPr="006D03C1">
              <w:rPr>
                <w:rFonts w:cs="Arial"/>
                <w:b/>
              </w:rPr>
              <w:t>623</w:t>
            </w:r>
          </w:p>
        </w:tc>
        <w:tc>
          <w:tcPr>
            <w:tcW w:w="774" w:type="pct"/>
            <w:noWrap/>
            <w:vAlign w:val="bottom"/>
          </w:tcPr>
          <w:p w:rsidR="00592064" w:rsidRDefault="00592064" w:rsidP="00592064">
            <w:pPr>
              <w:ind w:left="0"/>
              <w:jc w:val="right"/>
              <w:rPr>
                <w:rFonts w:cs="Arial"/>
              </w:rPr>
            </w:pPr>
            <w:r>
              <w:rPr>
                <w:rFonts w:cs="Arial"/>
              </w:rPr>
              <w:t>636</w:t>
            </w:r>
          </w:p>
        </w:tc>
        <w:tc>
          <w:tcPr>
            <w:tcW w:w="775" w:type="pct"/>
            <w:vAlign w:val="bottom"/>
          </w:tcPr>
          <w:p w:rsidR="00592064" w:rsidRPr="006D03C1" w:rsidRDefault="00592064" w:rsidP="00592064">
            <w:pPr>
              <w:ind w:left="0"/>
              <w:jc w:val="right"/>
              <w:rPr>
                <w:rFonts w:cs="Arial"/>
                <w:b/>
              </w:rPr>
            </w:pPr>
            <w:r w:rsidRPr="006D03C1">
              <w:rPr>
                <w:rFonts w:cs="Arial"/>
                <w:b/>
              </w:rPr>
              <w:t>623</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Maritime Cliff and Slope</w:t>
            </w:r>
          </w:p>
        </w:tc>
        <w:tc>
          <w:tcPr>
            <w:tcW w:w="720" w:type="pct"/>
            <w:noWrap/>
            <w:vAlign w:val="bottom"/>
          </w:tcPr>
          <w:p w:rsidR="00592064" w:rsidRDefault="00592064" w:rsidP="00592064">
            <w:pPr>
              <w:ind w:left="0"/>
              <w:jc w:val="right"/>
              <w:rPr>
                <w:rFonts w:cs="Arial"/>
              </w:rPr>
            </w:pPr>
            <w:r>
              <w:rPr>
                <w:rFonts w:cs="Arial"/>
              </w:rPr>
              <w:t>2,522</w:t>
            </w:r>
          </w:p>
        </w:tc>
        <w:tc>
          <w:tcPr>
            <w:tcW w:w="662" w:type="pct"/>
            <w:noWrap/>
            <w:vAlign w:val="bottom"/>
          </w:tcPr>
          <w:p w:rsidR="00592064" w:rsidRPr="006D03C1" w:rsidRDefault="00592064" w:rsidP="00592064">
            <w:pPr>
              <w:ind w:left="0"/>
              <w:jc w:val="right"/>
              <w:rPr>
                <w:rFonts w:cs="Arial"/>
                <w:b/>
              </w:rPr>
            </w:pPr>
            <w:r w:rsidRPr="006D03C1">
              <w:rPr>
                <w:rFonts w:cs="Arial"/>
                <w:b/>
              </w:rPr>
              <w:t>2,536</w:t>
            </w:r>
          </w:p>
        </w:tc>
        <w:tc>
          <w:tcPr>
            <w:tcW w:w="774" w:type="pct"/>
            <w:noWrap/>
            <w:vAlign w:val="bottom"/>
          </w:tcPr>
          <w:p w:rsidR="00592064" w:rsidRDefault="00592064" w:rsidP="00592064">
            <w:pPr>
              <w:ind w:left="0"/>
              <w:jc w:val="right"/>
              <w:rPr>
                <w:rFonts w:cs="Arial"/>
              </w:rPr>
            </w:pPr>
            <w:r>
              <w:rPr>
                <w:rFonts w:cs="Arial"/>
              </w:rPr>
              <w:t>2,520</w:t>
            </w:r>
          </w:p>
        </w:tc>
        <w:tc>
          <w:tcPr>
            <w:tcW w:w="775" w:type="pct"/>
            <w:vAlign w:val="bottom"/>
          </w:tcPr>
          <w:p w:rsidR="00592064" w:rsidRPr="006D03C1" w:rsidRDefault="00592064" w:rsidP="00592064">
            <w:pPr>
              <w:ind w:left="0"/>
              <w:jc w:val="right"/>
              <w:rPr>
                <w:rFonts w:cs="Arial"/>
                <w:b/>
              </w:rPr>
            </w:pPr>
            <w:r w:rsidRPr="006D03C1">
              <w:rPr>
                <w:rFonts w:cs="Arial"/>
                <w:b/>
              </w:rPr>
              <w:t>2,533</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Sand Dunes</w:t>
            </w:r>
          </w:p>
        </w:tc>
        <w:tc>
          <w:tcPr>
            <w:tcW w:w="720" w:type="pct"/>
            <w:noWrap/>
            <w:vAlign w:val="bottom"/>
          </w:tcPr>
          <w:p w:rsidR="00592064" w:rsidRDefault="00592064" w:rsidP="00592064">
            <w:pPr>
              <w:ind w:left="0"/>
              <w:jc w:val="right"/>
              <w:rPr>
                <w:rFonts w:cs="Arial"/>
              </w:rPr>
            </w:pPr>
            <w:r>
              <w:rPr>
                <w:rFonts w:cs="Arial"/>
              </w:rPr>
              <w:t>2,913</w:t>
            </w:r>
          </w:p>
        </w:tc>
        <w:tc>
          <w:tcPr>
            <w:tcW w:w="662" w:type="pct"/>
            <w:noWrap/>
            <w:vAlign w:val="bottom"/>
          </w:tcPr>
          <w:p w:rsidR="00592064" w:rsidRPr="006D03C1" w:rsidRDefault="00592064" w:rsidP="00592064">
            <w:pPr>
              <w:ind w:left="0"/>
              <w:jc w:val="right"/>
              <w:rPr>
                <w:rFonts w:cs="Arial"/>
                <w:b/>
              </w:rPr>
            </w:pPr>
            <w:r w:rsidRPr="006D03C1">
              <w:rPr>
                <w:rFonts w:cs="Arial"/>
                <w:b/>
              </w:rPr>
              <w:t>2,986</w:t>
            </w:r>
          </w:p>
        </w:tc>
        <w:tc>
          <w:tcPr>
            <w:tcW w:w="774" w:type="pct"/>
            <w:noWrap/>
            <w:vAlign w:val="bottom"/>
          </w:tcPr>
          <w:p w:rsidR="00592064" w:rsidRDefault="00592064" w:rsidP="00592064">
            <w:pPr>
              <w:ind w:left="0"/>
              <w:jc w:val="right"/>
              <w:rPr>
                <w:rFonts w:cs="Arial"/>
              </w:rPr>
            </w:pPr>
            <w:r>
              <w:rPr>
                <w:rFonts w:cs="Arial"/>
              </w:rPr>
              <w:t>2,913</w:t>
            </w:r>
          </w:p>
        </w:tc>
        <w:tc>
          <w:tcPr>
            <w:tcW w:w="775" w:type="pct"/>
            <w:vAlign w:val="bottom"/>
          </w:tcPr>
          <w:p w:rsidR="00592064" w:rsidRPr="006D03C1" w:rsidRDefault="00592064" w:rsidP="00592064">
            <w:pPr>
              <w:ind w:left="0"/>
              <w:jc w:val="right"/>
              <w:rPr>
                <w:rFonts w:cs="Arial"/>
                <w:b/>
              </w:rPr>
            </w:pPr>
            <w:r w:rsidRPr="006D03C1">
              <w:rPr>
                <w:rFonts w:cs="Arial"/>
                <w:b/>
              </w:rPr>
              <w:t>2,986</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Saltmarsh</w:t>
            </w:r>
          </w:p>
        </w:tc>
        <w:tc>
          <w:tcPr>
            <w:tcW w:w="720" w:type="pct"/>
            <w:noWrap/>
            <w:vAlign w:val="bottom"/>
          </w:tcPr>
          <w:p w:rsidR="00592064" w:rsidRDefault="00592064" w:rsidP="00592064">
            <w:pPr>
              <w:ind w:left="0"/>
              <w:jc w:val="right"/>
              <w:rPr>
                <w:rFonts w:cs="Arial"/>
              </w:rPr>
            </w:pPr>
            <w:r>
              <w:rPr>
                <w:rFonts w:cs="Arial"/>
              </w:rPr>
              <w:t>3,423</w:t>
            </w:r>
          </w:p>
        </w:tc>
        <w:tc>
          <w:tcPr>
            <w:tcW w:w="662" w:type="pct"/>
            <w:noWrap/>
            <w:vAlign w:val="bottom"/>
          </w:tcPr>
          <w:p w:rsidR="00592064" w:rsidRPr="006D03C1" w:rsidRDefault="00592064" w:rsidP="00592064">
            <w:pPr>
              <w:ind w:left="0"/>
              <w:jc w:val="right"/>
              <w:rPr>
                <w:rFonts w:cs="Arial"/>
                <w:b/>
              </w:rPr>
            </w:pPr>
            <w:r w:rsidRPr="006D03C1">
              <w:rPr>
                <w:rFonts w:cs="Arial"/>
                <w:b/>
              </w:rPr>
              <w:t>14,786</w:t>
            </w:r>
          </w:p>
        </w:tc>
        <w:tc>
          <w:tcPr>
            <w:tcW w:w="774" w:type="pct"/>
            <w:noWrap/>
            <w:vAlign w:val="bottom"/>
          </w:tcPr>
          <w:p w:rsidR="00592064" w:rsidRDefault="00592064" w:rsidP="00592064">
            <w:pPr>
              <w:ind w:left="0"/>
              <w:jc w:val="right"/>
              <w:rPr>
                <w:rFonts w:cs="Arial"/>
              </w:rPr>
            </w:pPr>
            <w:r>
              <w:rPr>
                <w:rFonts w:cs="Arial"/>
              </w:rPr>
              <w:t>2,793</w:t>
            </w:r>
          </w:p>
        </w:tc>
        <w:tc>
          <w:tcPr>
            <w:tcW w:w="775" w:type="pct"/>
            <w:vAlign w:val="bottom"/>
          </w:tcPr>
          <w:p w:rsidR="00592064" w:rsidRPr="006D03C1" w:rsidRDefault="00592064" w:rsidP="00592064">
            <w:pPr>
              <w:ind w:left="0"/>
              <w:jc w:val="right"/>
              <w:rPr>
                <w:rFonts w:cs="Arial"/>
                <w:b/>
              </w:rPr>
            </w:pPr>
            <w:r w:rsidRPr="006D03C1">
              <w:rPr>
                <w:rFonts w:cs="Arial"/>
                <w:b/>
              </w:rPr>
              <w:t>12,686</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Mudflats</w:t>
            </w:r>
          </w:p>
        </w:tc>
        <w:tc>
          <w:tcPr>
            <w:tcW w:w="720" w:type="pct"/>
            <w:noWrap/>
            <w:vAlign w:val="bottom"/>
          </w:tcPr>
          <w:p w:rsidR="00592064" w:rsidRDefault="00592064" w:rsidP="00592064">
            <w:pPr>
              <w:ind w:left="0"/>
              <w:jc w:val="right"/>
              <w:rPr>
                <w:rFonts w:cs="Arial"/>
              </w:rPr>
            </w:pPr>
            <w:r>
              <w:rPr>
                <w:rFonts w:cs="Arial"/>
              </w:rPr>
              <w:t>10,524</w:t>
            </w:r>
          </w:p>
        </w:tc>
        <w:tc>
          <w:tcPr>
            <w:tcW w:w="662" w:type="pct"/>
            <w:noWrap/>
            <w:vAlign w:val="bottom"/>
          </w:tcPr>
          <w:p w:rsidR="00592064" w:rsidRPr="006D03C1" w:rsidRDefault="00592064" w:rsidP="00592064">
            <w:pPr>
              <w:ind w:left="0"/>
              <w:jc w:val="right"/>
              <w:rPr>
                <w:rFonts w:cs="Arial"/>
                <w:b/>
              </w:rPr>
            </w:pPr>
            <w:r w:rsidRPr="006D03C1">
              <w:rPr>
                <w:rFonts w:cs="Arial"/>
                <w:b/>
              </w:rPr>
              <w:t>35,026</w:t>
            </w:r>
          </w:p>
        </w:tc>
        <w:tc>
          <w:tcPr>
            <w:tcW w:w="774" w:type="pct"/>
            <w:noWrap/>
            <w:vAlign w:val="bottom"/>
          </w:tcPr>
          <w:p w:rsidR="00592064" w:rsidRDefault="00592064" w:rsidP="00592064">
            <w:pPr>
              <w:ind w:left="0"/>
              <w:jc w:val="right"/>
              <w:rPr>
                <w:rFonts w:cs="Arial"/>
              </w:rPr>
            </w:pPr>
            <w:r>
              <w:rPr>
                <w:rFonts w:cs="Arial"/>
              </w:rPr>
              <w:t>7,524</w:t>
            </w:r>
          </w:p>
        </w:tc>
        <w:tc>
          <w:tcPr>
            <w:tcW w:w="775" w:type="pct"/>
            <w:vAlign w:val="bottom"/>
          </w:tcPr>
          <w:p w:rsidR="00592064" w:rsidRPr="006D03C1" w:rsidRDefault="00592064" w:rsidP="00592064">
            <w:pPr>
              <w:ind w:left="0"/>
              <w:jc w:val="right"/>
              <w:rPr>
                <w:rFonts w:cs="Arial"/>
                <w:b/>
              </w:rPr>
            </w:pPr>
            <w:r w:rsidRPr="006D03C1">
              <w:rPr>
                <w:rFonts w:cs="Arial"/>
                <w:b/>
              </w:rPr>
              <w:t>25,026</w:t>
            </w:r>
          </w:p>
        </w:tc>
      </w:tr>
      <w:tr w:rsidR="00592064"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Saline Lagoons</w:t>
            </w:r>
          </w:p>
        </w:tc>
        <w:tc>
          <w:tcPr>
            <w:tcW w:w="720" w:type="pct"/>
            <w:noWrap/>
            <w:vAlign w:val="bottom"/>
          </w:tcPr>
          <w:p w:rsidR="00592064" w:rsidRDefault="00592064" w:rsidP="00592064">
            <w:pPr>
              <w:ind w:left="0"/>
              <w:jc w:val="right"/>
              <w:rPr>
                <w:rFonts w:cs="Arial"/>
              </w:rPr>
            </w:pPr>
            <w:r>
              <w:rPr>
                <w:rFonts w:cs="Arial"/>
              </w:rPr>
              <w:t>510</w:t>
            </w:r>
          </w:p>
        </w:tc>
        <w:tc>
          <w:tcPr>
            <w:tcW w:w="662" w:type="pct"/>
            <w:noWrap/>
            <w:vAlign w:val="bottom"/>
          </w:tcPr>
          <w:p w:rsidR="00592064" w:rsidRPr="006D03C1" w:rsidRDefault="00592064" w:rsidP="00592064">
            <w:pPr>
              <w:ind w:left="0"/>
              <w:jc w:val="right"/>
              <w:rPr>
                <w:rFonts w:cs="Arial"/>
                <w:b/>
              </w:rPr>
            </w:pPr>
            <w:r w:rsidRPr="006D03C1">
              <w:rPr>
                <w:rFonts w:cs="Arial"/>
                <w:b/>
              </w:rPr>
              <w:t>553</w:t>
            </w:r>
          </w:p>
        </w:tc>
        <w:tc>
          <w:tcPr>
            <w:tcW w:w="774" w:type="pct"/>
            <w:noWrap/>
            <w:vAlign w:val="bottom"/>
          </w:tcPr>
          <w:p w:rsidR="00592064" w:rsidRDefault="00592064" w:rsidP="00592064">
            <w:pPr>
              <w:ind w:left="0"/>
              <w:jc w:val="right"/>
              <w:rPr>
                <w:rFonts w:cs="Arial"/>
              </w:rPr>
            </w:pPr>
            <w:r>
              <w:rPr>
                <w:rFonts w:cs="Arial"/>
              </w:rPr>
              <w:t>373</w:t>
            </w:r>
          </w:p>
        </w:tc>
        <w:tc>
          <w:tcPr>
            <w:tcW w:w="775" w:type="pct"/>
            <w:vAlign w:val="bottom"/>
          </w:tcPr>
          <w:p w:rsidR="00592064" w:rsidRPr="006D03C1" w:rsidRDefault="00592064" w:rsidP="00592064">
            <w:pPr>
              <w:ind w:left="0"/>
              <w:jc w:val="right"/>
              <w:rPr>
                <w:rFonts w:cs="Arial"/>
                <w:b/>
              </w:rPr>
            </w:pPr>
            <w:r w:rsidRPr="006D03C1">
              <w:rPr>
                <w:rFonts w:cs="Arial"/>
                <w:b/>
              </w:rPr>
              <w:t>405</w:t>
            </w:r>
          </w:p>
        </w:tc>
      </w:tr>
      <w:tr w:rsidR="00592064" w:rsidRPr="006D03C1" w:rsidTr="00592064">
        <w:trPr>
          <w:trHeight w:hRule="exact" w:val="284"/>
          <w:jc w:val="right"/>
        </w:trPr>
        <w:tc>
          <w:tcPr>
            <w:tcW w:w="2070" w:type="pct"/>
            <w:noWrap/>
            <w:vAlign w:val="center"/>
          </w:tcPr>
          <w:p w:rsidR="00592064" w:rsidRDefault="00592064" w:rsidP="00592064">
            <w:pPr>
              <w:spacing w:after="0" w:line="240" w:lineRule="auto"/>
              <w:ind w:left="0"/>
              <w:jc w:val="left"/>
              <w:rPr>
                <w:rFonts w:cs="Arial"/>
                <w:lang w:val="en-US"/>
              </w:rPr>
            </w:pPr>
            <w:r>
              <w:rPr>
                <w:rFonts w:cs="Arial"/>
                <w:lang w:val="en-US"/>
              </w:rPr>
              <w:t xml:space="preserve">Marine Habitats (12 </w:t>
            </w:r>
            <w:proofErr w:type="spellStart"/>
            <w:r>
              <w:rPr>
                <w:rFonts w:cs="Arial"/>
                <w:lang w:val="en-US"/>
              </w:rPr>
              <w:t>HAPs</w:t>
            </w:r>
            <w:proofErr w:type="spellEnd"/>
            <w:r>
              <w:rPr>
                <w:rFonts w:cs="Arial"/>
                <w:lang w:val="en-US"/>
              </w:rPr>
              <w:t>)</w:t>
            </w:r>
          </w:p>
        </w:tc>
        <w:tc>
          <w:tcPr>
            <w:tcW w:w="720" w:type="pct"/>
            <w:noWrap/>
            <w:vAlign w:val="bottom"/>
          </w:tcPr>
          <w:p w:rsidR="00592064" w:rsidRDefault="00592064" w:rsidP="00592064">
            <w:pPr>
              <w:ind w:left="0"/>
              <w:jc w:val="right"/>
              <w:rPr>
                <w:rFonts w:cs="Arial"/>
              </w:rPr>
            </w:pPr>
            <w:r>
              <w:rPr>
                <w:rFonts w:cs="Arial"/>
              </w:rPr>
              <w:t>5,912</w:t>
            </w:r>
          </w:p>
        </w:tc>
        <w:tc>
          <w:tcPr>
            <w:tcW w:w="662" w:type="pct"/>
            <w:noWrap/>
            <w:vAlign w:val="bottom"/>
          </w:tcPr>
          <w:p w:rsidR="00592064" w:rsidRPr="006D03C1" w:rsidRDefault="00592064" w:rsidP="00592064">
            <w:pPr>
              <w:ind w:left="0"/>
              <w:jc w:val="right"/>
              <w:rPr>
                <w:rFonts w:cs="Arial"/>
                <w:b/>
              </w:rPr>
            </w:pPr>
            <w:r w:rsidRPr="006D03C1">
              <w:rPr>
                <w:rFonts w:cs="Arial"/>
                <w:b/>
              </w:rPr>
              <w:t>6,420</w:t>
            </w:r>
          </w:p>
        </w:tc>
        <w:tc>
          <w:tcPr>
            <w:tcW w:w="774" w:type="pct"/>
            <w:noWrap/>
            <w:vAlign w:val="bottom"/>
          </w:tcPr>
          <w:p w:rsidR="00592064" w:rsidRDefault="00592064" w:rsidP="00592064">
            <w:pPr>
              <w:ind w:left="0"/>
              <w:jc w:val="right"/>
              <w:rPr>
                <w:rFonts w:cs="Arial"/>
              </w:rPr>
            </w:pPr>
            <w:r>
              <w:rPr>
                <w:rFonts w:cs="Arial"/>
              </w:rPr>
              <w:t>912</w:t>
            </w:r>
          </w:p>
        </w:tc>
        <w:tc>
          <w:tcPr>
            <w:tcW w:w="775" w:type="pct"/>
            <w:vAlign w:val="bottom"/>
          </w:tcPr>
          <w:p w:rsidR="00592064" w:rsidRPr="006D03C1" w:rsidRDefault="00592064" w:rsidP="00592064">
            <w:pPr>
              <w:ind w:left="0"/>
              <w:jc w:val="right"/>
              <w:rPr>
                <w:rFonts w:cs="Arial"/>
                <w:b/>
              </w:rPr>
            </w:pPr>
            <w:r w:rsidRPr="006D03C1">
              <w:rPr>
                <w:rFonts w:cs="Arial"/>
                <w:b/>
              </w:rPr>
              <w:t>990</w:t>
            </w:r>
          </w:p>
        </w:tc>
      </w:tr>
      <w:tr w:rsidR="00592064" w:rsidTr="00592064">
        <w:trPr>
          <w:trHeight w:hRule="exact" w:val="284"/>
          <w:jc w:val="right"/>
        </w:trPr>
        <w:tc>
          <w:tcPr>
            <w:tcW w:w="2070" w:type="pct"/>
            <w:noWrap/>
            <w:vAlign w:val="center"/>
          </w:tcPr>
          <w:p w:rsidR="00592064" w:rsidRDefault="00592064" w:rsidP="00592064">
            <w:pPr>
              <w:spacing w:after="0" w:line="240" w:lineRule="auto"/>
              <w:jc w:val="left"/>
              <w:rPr>
                <w:rFonts w:cs="Arial"/>
                <w:lang w:val="en-US"/>
              </w:rPr>
            </w:pPr>
          </w:p>
        </w:tc>
        <w:tc>
          <w:tcPr>
            <w:tcW w:w="720" w:type="pct"/>
            <w:noWrap/>
            <w:vAlign w:val="bottom"/>
          </w:tcPr>
          <w:p w:rsidR="00592064" w:rsidRPr="006D03C1" w:rsidRDefault="00592064" w:rsidP="00592064">
            <w:pPr>
              <w:ind w:left="0"/>
              <w:jc w:val="right"/>
              <w:rPr>
                <w:rFonts w:cs="Arial"/>
                <w:bCs/>
              </w:rPr>
            </w:pPr>
            <w:r w:rsidRPr="006D03C1">
              <w:rPr>
                <w:rFonts w:cs="Arial"/>
                <w:bCs/>
              </w:rPr>
              <w:t>396,924</w:t>
            </w:r>
          </w:p>
        </w:tc>
        <w:tc>
          <w:tcPr>
            <w:tcW w:w="662" w:type="pct"/>
            <w:noWrap/>
            <w:vAlign w:val="bottom"/>
          </w:tcPr>
          <w:p w:rsidR="00592064" w:rsidRDefault="00592064" w:rsidP="00592064">
            <w:pPr>
              <w:ind w:left="0"/>
              <w:jc w:val="right"/>
              <w:rPr>
                <w:rFonts w:cs="Arial"/>
                <w:b/>
                <w:bCs/>
              </w:rPr>
            </w:pPr>
            <w:r>
              <w:rPr>
                <w:rFonts w:cs="Arial"/>
                <w:b/>
                <w:bCs/>
              </w:rPr>
              <w:t>516,174</w:t>
            </w:r>
          </w:p>
          <w:p w:rsidR="00592064" w:rsidRDefault="00592064" w:rsidP="00592064">
            <w:pPr>
              <w:jc w:val="right"/>
              <w:rPr>
                <w:rFonts w:cs="Arial"/>
                <w:b/>
                <w:bCs/>
              </w:rPr>
            </w:pPr>
          </w:p>
        </w:tc>
        <w:tc>
          <w:tcPr>
            <w:tcW w:w="774" w:type="pct"/>
            <w:noWrap/>
            <w:vAlign w:val="bottom"/>
          </w:tcPr>
          <w:p w:rsidR="00592064" w:rsidRPr="006D03C1" w:rsidRDefault="00592064" w:rsidP="00592064">
            <w:pPr>
              <w:ind w:left="0"/>
              <w:jc w:val="right"/>
              <w:rPr>
                <w:rFonts w:cs="Arial"/>
                <w:bCs/>
              </w:rPr>
            </w:pPr>
            <w:r w:rsidRPr="006D03C1">
              <w:rPr>
                <w:rFonts w:cs="Arial"/>
                <w:bCs/>
              </w:rPr>
              <w:t>401,354</w:t>
            </w:r>
          </w:p>
        </w:tc>
        <w:tc>
          <w:tcPr>
            <w:tcW w:w="775" w:type="pct"/>
            <w:vAlign w:val="bottom"/>
          </w:tcPr>
          <w:p w:rsidR="00592064" w:rsidRDefault="00592064" w:rsidP="00592064">
            <w:pPr>
              <w:ind w:left="0"/>
              <w:jc w:val="right"/>
              <w:rPr>
                <w:rFonts w:cs="Arial"/>
                <w:b/>
                <w:bCs/>
              </w:rPr>
            </w:pPr>
            <w:r>
              <w:rPr>
                <w:rFonts w:cs="Arial"/>
                <w:b/>
                <w:bCs/>
              </w:rPr>
              <w:t>477,130</w:t>
            </w:r>
          </w:p>
          <w:p w:rsidR="00592064" w:rsidRDefault="00592064" w:rsidP="00592064">
            <w:pPr>
              <w:ind w:left="0"/>
              <w:jc w:val="right"/>
              <w:rPr>
                <w:rFonts w:cs="Arial"/>
                <w:b/>
                <w:bCs/>
              </w:rPr>
            </w:pPr>
          </w:p>
        </w:tc>
      </w:tr>
    </w:tbl>
    <w:p w:rsidR="00592064" w:rsidRDefault="00592064" w:rsidP="00592064">
      <w:pPr>
        <w:pStyle w:val="BodyText"/>
      </w:pPr>
      <w:r>
        <w:t xml:space="preserve">* </w:t>
      </w:r>
      <w:r w:rsidRPr="00105251">
        <w:rPr>
          <w:i/>
        </w:rPr>
        <w:t>Previous estimates in 2005 prices; updated estimates in 2009 prices</w:t>
      </w:r>
    </w:p>
    <w:p w:rsidR="00592064" w:rsidRDefault="00592064" w:rsidP="00C36721">
      <w:pPr>
        <w:pStyle w:val="BodyText"/>
      </w:pPr>
    </w:p>
    <w:p w:rsidR="00292BC1" w:rsidRDefault="00F20575" w:rsidP="00C36721">
      <w:pPr>
        <w:pStyle w:val="BodyText"/>
      </w:pPr>
      <w:r>
        <w:t xml:space="preserve">This is an increase from </w:t>
      </w:r>
      <w:r w:rsidR="00D20D51">
        <w:t xml:space="preserve">the </w:t>
      </w:r>
      <w:r>
        <w:t>previous estimates</w:t>
      </w:r>
      <w:r w:rsidR="00D20D51">
        <w:t>, which were</w:t>
      </w:r>
      <w:r>
        <w:t xml:space="preserve"> </w:t>
      </w:r>
      <w:r w:rsidR="002B35E4">
        <w:t>£</w:t>
      </w:r>
      <w:r w:rsidR="00D20D51">
        <w:t>397</w:t>
      </w:r>
      <w:r>
        <w:t xml:space="preserve"> million </w:t>
      </w:r>
      <w:r w:rsidR="00D20D51">
        <w:t>in</w:t>
      </w:r>
      <w:r>
        <w:t xml:space="preserve"> 2010-15 and </w:t>
      </w:r>
      <w:r w:rsidR="002B35E4">
        <w:t>£</w:t>
      </w:r>
      <w:r w:rsidR="00D20D51">
        <w:t>401</w:t>
      </w:r>
      <w:r>
        <w:t xml:space="preserve"> million between 2015</w:t>
      </w:r>
      <w:r w:rsidR="00F82DCC">
        <w:t xml:space="preserve"> and 20</w:t>
      </w:r>
      <w:r>
        <w:t xml:space="preserve">20. Adjusting the previous estimates for general price increases </w:t>
      </w:r>
      <w:r w:rsidR="006733BA">
        <w:t>indicates that there has been a significant i</w:t>
      </w:r>
      <w:r>
        <w:t xml:space="preserve">ncrease </w:t>
      </w:r>
      <w:r w:rsidR="00C36721">
        <w:t xml:space="preserve">in the cost of reaching HAP targets </w:t>
      </w:r>
      <w:r w:rsidR="006733BA">
        <w:t>in real terms in</w:t>
      </w:r>
      <w:r w:rsidR="00592064">
        <w:t xml:space="preserve"> both periods (Table 3.2).</w:t>
      </w:r>
    </w:p>
    <w:p w:rsidR="00592064" w:rsidRPr="00592064" w:rsidRDefault="00592064" w:rsidP="00C36721">
      <w:pPr>
        <w:pStyle w:val="BodyText"/>
        <w:rPr>
          <w:b/>
        </w:rPr>
      </w:pPr>
      <w:r w:rsidRPr="00592064">
        <w:rPr>
          <w:b/>
        </w:rPr>
        <w:lastRenderedPageBreak/>
        <w:t>Table 3.2: Total Costs of HAP Delivery: Comparison with Previous Cost Estimates</w:t>
      </w:r>
      <w:r w:rsidR="00BB343C">
        <w:rPr>
          <w:b/>
        </w:rPr>
        <w:t xml:space="preserve"> (£000)</w:t>
      </w:r>
    </w:p>
    <w:tbl>
      <w:tblPr>
        <w:tblStyle w:val="TableGrid"/>
        <w:tblW w:w="0" w:type="auto"/>
        <w:tblInd w:w="907" w:type="dxa"/>
        <w:tblLook w:val="04A0" w:firstRow="1" w:lastRow="0" w:firstColumn="1" w:lastColumn="0" w:noHBand="0" w:noVBand="1"/>
      </w:tblPr>
      <w:tblGrid>
        <w:gridCol w:w="4163"/>
        <w:gridCol w:w="1417"/>
        <w:gridCol w:w="1418"/>
      </w:tblGrid>
      <w:tr w:rsidR="00592064" w:rsidTr="00592064">
        <w:tc>
          <w:tcPr>
            <w:tcW w:w="4163" w:type="dxa"/>
          </w:tcPr>
          <w:p w:rsidR="00592064" w:rsidRPr="00592064" w:rsidRDefault="00592064" w:rsidP="00C36721">
            <w:pPr>
              <w:pStyle w:val="BodyText"/>
              <w:ind w:left="0"/>
              <w:rPr>
                <w:b/>
              </w:rPr>
            </w:pPr>
          </w:p>
        </w:tc>
        <w:tc>
          <w:tcPr>
            <w:tcW w:w="1417" w:type="dxa"/>
          </w:tcPr>
          <w:p w:rsidR="00592064" w:rsidRPr="00592064" w:rsidRDefault="00592064" w:rsidP="00C36721">
            <w:pPr>
              <w:pStyle w:val="BodyText"/>
              <w:ind w:left="0"/>
              <w:rPr>
                <w:b/>
              </w:rPr>
            </w:pPr>
            <w:r w:rsidRPr="00592064">
              <w:rPr>
                <w:b/>
              </w:rPr>
              <w:t>2010 to 2015</w:t>
            </w:r>
          </w:p>
        </w:tc>
        <w:tc>
          <w:tcPr>
            <w:tcW w:w="1418" w:type="dxa"/>
          </w:tcPr>
          <w:p w:rsidR="00592064" w:rsidRPr="00592064" w:rsidRDefault="00592064" w:rsidP="00C36721">
            <w:pPr>
              <w:pStyle w:val="BodyText"/>
              <w:ind w:left="0"/>
              <w:rPr>
                <w:b/>
              </w:rPr>
            </w:pPr>
            <w:r w:rsidRPr="00592064">
              <w:rPr>
                <w:b/>
              </w:rPr>
              <w:t>2015 to 2020</w:t>
            </w:r>
          </w:p>
        </w:tc>
      </w:tr>
      <w:tr w:rsidR="00592064" w:rsidTr="00592064">
        <w:tc>
          <w:tcPr>
            <w:tcW w:w="4163" w:type="dxa"/>
          </w:tcPr>
          <w:p w:rsidR="00592064" w:rsidRDefault="00592064" w:rsidP="00C36721">
            <w:pPr>
              <w:pStyle w:val="BodyText"/>
              <w:ind w:left="0"/>
            </w:pPr>
            <w:r>
              <w:t>Previous estimate (2005 prices)</w:t>
            </w:r>
          </w:p>
        </w:tc>
        <w:tc>
          <w:tcPr>
            <w:tcW w:w="1417" w:type="dxa"/>
          </w:tcPr>
          <w:p w:rsidR="00592064" w:rsidRDefault="00592064" w:rsidP="00592064">
            <w:pPr>
              <w:pStyle w:val="BodyText"/>
              <w:ind w:left="0"/>
              <w:jc w:val="right"/>
            </w:pPr>
            <w:r>
              <w:t>396,924</w:t>
            </w:r>
          </w:p>
        </w:tc>
        <w:tc>
          <w:tcPr>
            <w:tcW w:w="1418" w:type="dxa"/>
          </w:tcPr>
          <w:p w:rsidR="00592064" w:rsidRDefault="00592064" w:rsidP="00592064">
            <w:pPr>
              <w:pStyle w:val="BodyText"/>
              <w:ind w:left="0"/>
              <w:jc w:val="right"/>
            </w:pPr>
            <w:r>
              <w:t>401,354</w:t>
            </w:r>
          </w:p>
        </w:tc>
      </w:tr>
      <w:tr w:rsidR="00592064" w:rsidTr="00592064">
        <w:tc>
          <w:tcPr>
            <w:tcW w:w="4163" w:type="dxa"/>
          </w:tcPr>
          <w:p w:rsidR="00BB343C" w:rsidRDefault="00592064" w:rsidP="00C36721">
            <w:pPr>
              <w:pStyle w:val="BodyText"/>
              <w:ind w:left="0"/>
            </w:pPr>
            <w:r>
              <w:t>Previous estimate (inflated to 2009 prices)</w:t>
            </w:r>
            <w:r w:rsidR="00BB343C">
              <w:t>*</w:t>
            </w:r>
          </w:p>
        </w:tc>
        <w:tc>
          <w:tcPr>
            <w:tcW w:w="1417" w:type="dxa"/>
          </w:tcPr>
          <w:p w:rsidR="00592064" w:rsidRDefault="00BB343C" w:rsidP="00592064">
            <w:pPr>
              <w:pStyle w:val="BodyText"/>
              <w:ind w:left="0"/>
              <w:jc w:val="right"/>
            </w:pPr>
            <w:r>
              <w:t>438,111</w:t>
            </w:r>
          </w:p>
        </w:tc>
        <w:tc>
          <w:tcPr>
            <w:tcW w:w="1418" w:type="dxa"/>
          </w:tcPr>
          <w:p w:rsidR="00592064" w:rsidRDefault="00BB343C" w:rsidP="00592064">
            <w:pPr>
              <w:pStyle w:val="BodyText"/>
              <w:ind w:left="0"/>
              <w:jc w:val="right"/>
            </w:pPr>
            <w:r>
              <w:t>444,000</w:t>
            </w:r>
          </w:p>
        </w:tc>
      </w:tr>
      <w:tr w:rsidR="00592064" w:rsidTr="00592064">
        <w:tc>
          <w:tcPr>
            <w:tcW w:w="4163" w:type="dxa"/>
          </w:tcPr>
          <w:p w:rsidR="00592064" w:rsidRDefault="00592064" w:rsidP="00C36721">
            <w:pPr>
              <w:pStyle w:val="BodyText"/>
              <w:ind w:left="0"/>
            </w:pPr>
            <w:r>
              <w:t>New estimate</w:t>
            </w:r>
          </w:p>
        </w:tc>
        <w:tc>
          <w:tcPr>
            <w:tcW w:w="1417" w:type="dxa"/>
          </w:tcPr>
          <w:p w:rsidR="00592064" w:rsidRDefault="00592064" w:rsidP="00592064">
            <w:pPr>
              <w:pStyle w:val="BodyText"/>
              <w:ind w:left="0"/>
              <w:jc w:val="right"/>
            </w:pPr>
            <w:r>
              <w:t>516,174</w:t>
            </w:r>
          </w:p>
        </w:tc>
        <w:tc>
          <w:tcPr>
            <w:tcW w:w="1418" w:type="dxa"/>
          </w:tcPr>
          <w:p w:rsidR="00592064" w:rsidRDefault="00592064" w:rsidP="00592064">
            <w:pPr>
              <w:pStyle w:val="BodyText"/>
              <w:ind w:left="0"/>
              <w:jc w:val="right"/>
            </w:pPr>
            <w:r>
              <w:t>477,130</w:t>
            </w:r>
          </w:p>
        </w:tc>
      </w:tr>
    </w:tbl>
    <w:p w:rsidR="00592064" w:rsidRPr="00BB343C" w:rsidRDefault="00BB343C" w:rsidP="00BB343C">
      <w:pPr>
        <w:pStyle w:val="BodyText"/>
        <w:rPr>
          <w:i/>
        </w:rPr>
      </w:pPr>
      <w:r w:rsidRPr="00BB343C">
        <w:rPr>
          <w:i/>
        </w:rPr>
        <w:t xml:space="preserve">*Adjusted using HM Treasury GDP </w:t>
      </w:r>
      <w:r w:rsidR="00DB1DED">
        <w:rPr>
          <w:i/>
        </w:rPr>
        <w:t>De</w:t>
      </w:r>
      <w:r w:rsidRPr="00BB343C">
        <w:rPr>
          <w:i/>
        </w:rPr>
        <w:t>flator</w:t>
      </w:r>
    </w:p>
    <w:p w:rsidR="00BB343C" w:rsidRDefault="00BB343C" w:rsidP="00C36721">
      <w:pPr>
        <w:pStyle w:val="BodyText"/>
      </w:pPr>
    </w:p>
    <w:p w:rsidR="00952CFD" w:rsidRDefault="00952CFD" w:rsidP="00C36721">
      <w:pPr>
        <w:pStyle w:val="BodyText"/>
      </w:pPr>
      <w:r>
        <w:t>The main cost increases relate to:</w:t>
      </w:r>
    </w:p>
    <w:p w:rsidR="00952CFD" w:rsidRDefault="00952CFD" w:rsidP="008C6854">
      <w:pPr>
        <w:pStyle w:val="ListBullet0"/>
      </w:pPr>
      <w:r>
        <w:t>Native woodlands</w:t>
      </w:r>
    </w:p>
    <w:p w:rsidR="00952CFD" w:rsidRDefault="00952CFD" w:rsidP="008C6854">
      <w:pPr>
        <w:pStyle w:val="ListBullet0"/>
      </w:pPr>
      <w:r>
        <w:t>Upland Heath</w:t>
      </w:r>
    </w:p>
    <w:p w:rsidR="008C6854" w:rsidRDefault="008C6854" w:rsidP="008C6854">
      <w:pPr>
        <w:pStyle w:val="ListBullet0"/>
      </w:pPr>
      <w:r>
        <w:t>Hedgerows</w:t>
      </w:r>
    </w:p>
    <w:p w:rsidR="008C6854" w:rsidRDefault="008C6854" w:rsidP="008C6854">
      <w:pPr>
        <w:pStyle w:val="ListBullet0"/>
      </w:pPr>
      <w:r>
        <w:t>Saltmarsh</w:t>
      </w:r>
    </w:p>
    <w:p w:rsidR="008C6854" w:rsidRDefault="00592064" w:rsidP="008C6854">
      <w:pPr>
        <w:pStyle w:val="ListBullet0"/>
      </w:pPr>
      <w:r>
        <w:t>Mudflats</w:t>
      </w:r>
      <w:r w:rsidR="008C6854">
        <w:t>.</w:t>
      </w:r>
    </w:p>
    <w:p w:rsidR="008C6854" w:rsidRDefault="008C6854" w:rsidP="008C6854">
      <w:pPr>
        <w:pStyle w:val="ListBullet0"/>
        <w:numPr>
          <w:ilvl w:val="0"/>
          <w:numId w:val="0"/>
        </w:numPr>
        <w:ind w:left="907"/>
      </w:pPr>
      <w:r>
        <w:t xml:space="preserve">Together the estimated costs of delivery of these five </w:t>
      </w:r>
      <w:proofErr w:type="spellStart"/>
      <w:r>
        <w:t>HAPs</w:t>
      </w:r>
      <w:proofErr w:type="spellEnd"/>
      <w:r>
        <w:t xml:space="preserve"> have increased by £111 million annually, accounting for the entire increase in the estimated cost of HAP delivery.  The combined costs of the remaining </w:t>
      </w:r>
      <w:proofErr w:type="spellStart"/>
      <w:r>
        <w:t>HAPs</w:t>
      </w:r>
      <w:proofErr w:type="spellEnd"/>
      <w:r>
        <w:t xml:space="preserve"> have therefore declined in real terms over the period.</w:t>
      </w:r>
    </w:p>
    <w:p w:rsidR="008C6854" w:rsidRDefault="008C6854" w:rsidP="008C6854">
      <w:pPr>
        <w:pStyle w:val="BodyText"/>
      </w:pPr>
      <w:r>
        <w:t>The estimated cost increases for these habitats result from:</w:t>
      </w:r>
    </w:p>
    <w:p w:rsidR="008C6854" w:rsidRDefault="008C6854" w:rsidP="008C6854">
      <w:pPr>
        <w:pStyle w:val="ListBullet0"/>
      </w:pPr>
      <w:r>
        <w:t>An increase in HAP targets for native woodlands and upland heath</w:t>
      </w:r>
      <w:r w:rsidR="00D20D51">
        <w:t>;</w:t>
      </w:r>
    </w:p>
    <w:p w:rsidR="008C6854" w:rsidRDefault="008C6854" w:rsidP="008C6854">
      <w:pPr>
        <w:pStyle w:val="ListBullet0"/>
      </w:pPr>
      <w:r>
        <w:t xml:space="preserve">An increase in </w:t>
      </w:r>
      <w:proofErr w:type="spellStart"/>
      <w:r>
        <w:t>agri</w:t>
      </w:r>
      <w:proofErr w:type="spellEnd"/>
      <w:r>
        <w:t>-environment payment rates for hedgerows</w:t>
      </w:r>
      <w:r w:rsidR="00D20D51">
        <w:t>;</w:t>
      </w:r>
    </w:p>
    <w:p w:rsidR="008C6854" w:rsidRDefault="008C6854" w:rsidP="008C6854">
      <w:pPr>
        <w:pStyle w:val="ListBullet0"/>
      </w:pPr>
      <w:r>
        <w:t>A large increase in the estimated unit cost of creating intertidal habitats. The Environment Agency estimates mudflat and saltmarsh creation at £50,000/ha compared to an earlier estimate of £15,000</w:t>
      </w:r>
      <w:r w:rsidR="00105251">
        <w:t>/ha</w:t>
      </w:r>
      <w:r>
        <w:t xml:space="preserve">. This alone adds another £35.8 million for these two </w:t>
      </w:r>
      <w:proofErr w:type="spellStart"/>
      <w:r>
        <w:t>HAPs</w:t>
      </w:r>
      <w:proofErr w:type="spellEnd"/>
      <w:r>
        <w:t xml:space="preserve">. </w:t>
      </w:r>
    </w:p>
    <w:p w:rsidR="00BB343C" w:rsidRDefault="00C15B44" w:rsidP="00BB343C">
      <w:pPr>
        <w:pStyle w:val="BodyText"/>
      </w:pPr>
      <w:r>
        <w:t xml:space="preserve">As with the previous </w:t>
      </w:r>
      <w:proofErr w:type="spellStart"/>
      <w:r>
        <w:t>costings</w:t>
      </w:r>
      <w:proofErr w:type="spellEnd"/>
      <w:r>
        <w:t xml:space="preserve">, the costs are concentrated among a few expensive </w:t>
      </w:r>
      <w:proofErr w:type="spellStart"/>
      <w:r>
        <w:t>HAPs</w:t>
      </w:r>
      <w:proofErr w:type="spellEnd"/>
      <w:r w:rsidR="0081396A">
        <w:t>. Native woodlands, blanket bog, hedgerows</w:t>
      </w:r>
      <w:r w:rsidR="006733BA">
        <w:t>, coastal and floodplain grazing marsh and arable field margins</w:t>
      </w:r>
      <w:r w:rsidR="0081396A">
        <w:t xml:space="preserve"> </w:t>
      </w:r>
      <w:r w:rsidR="006733BA">
        <w:t xml:space="preserve">together </w:t>
      </w:r>
      <w:r w:rsidR="0081396A">
        <w:t>cost an estimated £3</w:t>
      </w:r>
      <w:r w:rsidR="006733BA">
        <w:t>62</w:t>
      </w:r>
      <w:r w:rsidR="0081396A">
        <w:t xml:space="preserve"> million between 2010</w:t>
      </w:r>
      <w:r w:rsidR="006733BA">
        <w:t xml:space="preserve"> and 201</w:t>
      </w:r>
      <w:r w:rsidR="0081396A">
        <w:t>5</w:t>
      </w:r>
      <w:r w:rsidR="006733BA">
        <w:t>,</w:t>
      </w:r>
      <w:r w:rsidR="0081396A">
        <w:t xml:space="preserve"> accounting for </w:t>
      </w:r>
      <w:r w:rsidR="006733BA">
        <w:t>70</w:t>
      </w:r>
      <w:r w:rsidR="0081396A">
        <w:t>% of the total cost (Table 3.</w:t>
      </w:r>
      <w:r w:rsidR="00BB343C">
        <w:t>3</w:t>
      </w:r>
      <w:r w:rsidR="0081396A">
        <w:t xml:space="preserve">). </w:t>
      </w:r>
      <w:r w:rsidR="00902B20">
        <w:t xml:space="preserve"> </w:t>
      </w:r>
      <w:r w:rsidR="00BB343C">
        <w:t xml:space="preserve">In the previous cost estimates, the same 5 </w:t>
      </w:r>
      <w:proofErr w:type="spellStart"/>
      <w:r w:rsidR="00BB343C">
        <w:t>HAPs</w:t>
      </w:r>
      <w:proofErr w:type="spellEnd"/>
      <w:r w:rsidR="00BB343C">
        <w:t xml:space="preserve"> also had the highest cost estimates and accounted for 70% of the estimated total HAP costs.</w:t>
      </w:r>
      <w:r w:rsidR="00C13E73">
        <w:t xml:space="preserve">  However, the estimated costs of delivering the </w:t>
      </w:r>
      <w:proofErr w:type="spellStart"/>
      <w:r w:rsidR="00C13E73">
        <w:t>HAPs</w:t>
      </w:r>
      <w:proofErr w:type="spellEnd"/>
      <w:r w:rsidR="00C13E73">
        <w:t xml:space="preserve"> for mudflats and upland heath have increased and are now almost as high as those for arable field margins.</w:t>
      </w:r>
    </w:p>
    <w:p w:rsidR="0081396A" w:rsidRDefault="007D6511" w:rsidP="00C15B44">
      <w:pPr>
        <w:pStyle w:val="BodyText"/>
      </w:pPr>
      <w:r>
        <w:t xml:space="preserve">Including </w:t>
      </w:r>
      <w:r w:rsidR="006733BA">
        <w:t>mudflats and upland heath</w:t>
      </w:r>
      <w:r w:rsidR="00D20D51">
        <w:t>,</w:t>
      </w:r>
      <w:r>
        <w:t xml:space="preserve"> the seven most expensive </w:t>
      </w:r>
      <w:proofErr w:type="spellStart"/>
      <w:r>
        <w:t>HAPs</w:t>
      </w:r>
      <w:proofErr w:type="spellEnd"/>
      <w:r>
        <w:t xml:space="preserve"> account for 8</w:t>
      </w:r>
      <w:r w:rsidR="0079272C">
        <w:t>3</w:t>
      </w:r>
      <w:r>
        <w:t xml:space="preserve">% of </w:t>
      </w:r>
      <w:r w:rsidR="00BB343C">
        <w:t>the total revised cost estimate</w:t>
      </w:r>
      <w:r>
        <w:t>.</w:t>
      </w:r>
    </w:p>
    <w:p w:rsidR="00BB343C" w:rsidRDefault="00BB343C" w:rsidP="00FB5672">
      <w:pPr>
        <w:pStyle w:val="BodyText"/>
        <w:rPr>
          <w:b/>
        </w:rPr>
      </w:pPr>
    </w:p>
    <w:p w:rsidR="00BB343C" w:rsidRDefault="00BB343C" w:rsidP="00FB5672">
      <w:pPr>
        <w:pStyle w:val="BodyText"/>
        <w:rPr>
          <w:b/>
        </w:rPr>
      </w:pPr>
    </w:p>
    <w:p w:rsidR="00BB343C" w:rsidRDefault="00BB343C" w:rsidP="00FB5672">
      <w:pPr>
        <w:pStyle w:val="BodyText"/>
        <w:rPr>
          <w:b/>
        </w:rPr>
      </w:pPr>
    </w:p>
    <w:p w:rsidR="00BB343C" w:rsidRDefault="00BB343C" w:rsidP="00FB5672">
      <w:pPr>
        <w:pStyle w:val="BodyText"/>
        <w:rPr>
          <w:b/>
        </w:rPr>
      </w:pPr>
    </w:p>
    <w:p w:rsidR="00FB5672" w:rsidRDefault="00FB5672" w:rsidP="00FB5672">
      <w:pPr>
        <w:pStyle w:val="BodyText"/>
        <w:rPr>
          <w:b/>
        </w:rPr>
      </w:pPr>
      <w:r>
        <w:rPr>
          <w:b/>
        </w:rPr>
        <w:t xml:space="preserve">Table </w:t>
      </w:r>
      <w:r w:rsidR="00D20D51">
        <w:rPr>
          <w:b/>
        </w:rPr>
        <w:t>3.</w:t>
      </w:r>
      <w:r w:rsidR="00BB343C">
        <w:rPr>
          <w:b/>
        </w:rPr>
        <w:t>3</w:t>
      </w:r>
      <w:r>
        <w:rPr>
          <w:b/>
        </w:rPr>
        <w:t xml:space="preserve">: Combined Annual Costs of Five Most Expensive </w:t>
      </w:r>
      <w:proofErr w:type="spellStart"/>
      <w:r>
        <w:rPr>
          <w:b/>
        </w:rPr>
        <w:t>HAPs</w:t>
      </w:r>
      <w:proofErr w:type="spellEnd"/>
      <w:r>
        <w:rPr>
          <w:b/>
        </w:rPr>
        <w:t xml:space="preserve"> </w:t>
      </w:r>
    </w:p>
    <w:tbl>
      <w:tblPr>
        <w:tblW w:w="6054" w:type="dxa"/>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801"/>
        <w:gridCol w:w="1701"/>
      </w:tblGrid>
      <w:tr w:rsidR="00902B20" w:rsidTr="000806DB">
        <w:trPr>
          <w:trHeight w:val="255"/>
        </w:trPr>
        <w:tc>
          <w:tcPr>
            <w:tcW w:w="2552" w:type="dxa"/>
          </w:tcPr>
          <w:p w:rsidR="00902B20" w:rsidRDefault="00902B20" w:rsidP="00D20B8E">
            <w:pPr>
              <w:spacing w:after="0" w:line="240" w:lineRule="auto"/>
              <w:jc w:val="right"/>
              <w:rPr>
                <w:rFonts w:cs="Arial"/>
                <w:b/>
                <w:bCs/>
                <w:lang w:val="en-US"/>
              </w:rPr>
            </w:pPr>
          </w:p>
        </w:tc>
        <w:tc>
          <w:tcPr>
            <w:tcW w:w="1801" w:type="dxa"/>
            <w:noWrap/>
          </w:tcPr>
          <w:p w:rsidR="00902B20" w:rsidRDefault="00902B20" w:rsidP="000806DB">
            <w:pPr>
              <w:spacing w:after="0" w:line="240" w:lineRule="auto"/>
              <w:ind w:left="0"/>
              <w:jc w:val="right"/>
              <w:rPr>
                <w:rFonts w:cs="Arial"/>
                <w:b/>
                <w:bCs/>
                <w:lang w:val="en-US"/>
              </w:rPr>
            </w:pPr>
            <w:r>
              <w:rPr>
                <w:rFonts w:cs="Arial"/>
                <w:b/>
                <w:bCs/>
                <w:lang w:val="en-US"/>
              </w:rPr>
              <w:t>2010 to 2015</w:t>
            </w:r>
          </w:p>
        </w:tc>
        <w:tc>
          <w:tcPr>
            <w:tcW w:w="1701" w:type="dxa"/>
            <w:noWrap/>
          </w:tcPr>
          <w:p w:rsidR="00902B20" w:rsidRDefault="00902B20" w:rsidP="000806DB">
            <w:pPr>
              <w:spacing w:after="0" w:line="240" w:lineRule="auto"/>
              <w:ind w:left="0"/>
              <w:jc w:val="right"/>
              <w:rPr>
                <w:rFonts w:cs="Arial"/>
                <w:b/>
                <w:bCs/>
                <w:lang w:val="en-US"/>
              </w:rPr>
            </w:pPr>
            <w:r>
              <w:rPr>
                <w:rFonts w:cs="Arial"/>
                <w:b/>
                <w:bCs/>
                <w:lang w:val="en-US"/>
              </w:rPr>
              <w:t>2015 to 2020</w:t>
            </w:r>
          </w:p>
        </w:tc>
      </w:tr>
      <w:tr w:rsidR="006733BA" w:rsidTr="00217297">
        <w:trPr>
          <w:trHeight w:val="255"/>
        </w:trPr>
        <w:tc>
          <w:tcPr>
            <w:tcW w:w="2552" w:type="dxa"/>
          </w:tcPr>
          <w:p w:rsidR="006733BA" w:rsidRDefault="006733BA" w:rsidP="00FB5672">
            <w:pPr>
              <w:spacing w:before="40" w:after="40" w:line="240" w:lineRule="auto"/>
              <w:ind w:left="0"/>
              <w:jc w:val="left"/>
              <w:rPr>
                <w:rFonts w:cs="Arial"/>
                <w:lang w:val="en-US"/>
              </w:rPr>
            </w:pPr>
            <w:r>
              <w:rPr>
                <w:rFonts w:cs="Arial"/>
                <w:lang w:val="en-US"/>
              </w:rPr>
              <w:t xml:space="preserve">Combined cost (£k) of five most expensive </w:t>
            </w:r>
            <w:proofErr w:type="spellStart"/>
            <w:r>
              <w:rPr>
                <w:rFonts w:cs="Arial"/>
                <w:lang w:val="en-US"/>
              </w:rPr>
              <w:t>HAPs</w:t>
            </w:r>
            <w:proofErr w:type="spellEnd"/>
          </w:p>
        </w:tc>
        <w:tc>
          <w:tcPr>
            <w:tcW w:w="1801" w:type="dxa"/>
            <w:noWrap/>
            <w:vAlign w:val="bottom"/>
          </w:tcPr>
          <w:p w:rsidR="006733BA" w:rsidRDefault="006733BA" w:rsidP="00217297">
            <w:pPr>
              <w:spacing w:before="40" w:after="40"/>
              <w:ind w:left="0"/>
              <w:jc w:val="right"/>
              <w:rPr>
                <w:rFonts w:cs="Arial"/>
              </w:rPr>
            </w:pPr>
            <w:r>
              <w:rPr>
                <w:rFonts w:cs="Arial"/>
              </w:rPr>
              <w:t>362,151</w:t>
            </w:r>
          </w:p>
        </w:tc>
        <w:tc>
          <w:tcPr>
            <w:tcW w:w="1701" w:type="dxa"/>
            <w:noWrap/>
            <w:vAlign w:val="bottom"/>
          </w:tcPr>
          <w:p w:rsidR="006733BA" w:rsidRDefault="006733BA" w:rsidP="00217297">
            <w:pPr>
              <w:spacing w:before="40" w:after="40"/>
              <w:ind w:left="0"/>
              <w:jc w:val="right"/>
              <w:rPr>
                <w:rFonts w:cs="Arial"/>
              </w:rPr>
            </w:pPr>
            <w:r>
              <w:rPr>
                <w:rFonts w:cs="Arial"/>
              </w:rPr>
              <w:t>342,254</w:t>
            </w:r>
          </w:p>
        </w:tc>
      </w:tr>
      <w:tr w:rsidR="006733BA" w:rsidTr="00217297">
        <w:trPr>
          <w:trHeight w:val="255"/>
        </w:trPr>
        <w:tc>
          <w:tcPr>
            <w:tcW w:w="2552" w:type="dxa"/>
          </w:tcPr>
          <w:p w:rsidR="006733BA" w:rsidRDefault="006733BA" w:rsidP="00FB5672">
            <w:pPr>
              <w:spacing w:before="40" w:after="40" w:line="240" w:lineRule="auto"/>
              <w:ind w:left="0"/>
              <w:jc w:val="left"/>
              <w:rPr>
                <w:rFonts w:cs="Arial"/>
                <w:lang w:val="en-US"/>
              </w:rPr>
            </w:pPr>
            <w:r>
              <w:rPr>
                <w:rFonts w:cs="Arial"/>
                <w:lang w:val="en-US"/>
              </w:rPr>
              <w:lastRenderedPageBreak/>
              <w:t>% of overall cost</w:t>
            </w:r>
          </w:p>
        </w:tc>
        <w:tc>
          <w:tcPr>
            <w:tcW w:w="1801" w:type="dxa"/>
            <w:noWrap/>
            <w:vAlign w:val="bottom"/>
          </w:tcPr>
          <w:p w:rsidR="006733BA" w:rsidRDefault="006733BA" w:rsidP="00217297">
            <w:pPr>
              <w:spacing w:before="40" w:after="40"/>
              <w:ind w:left="0"/>
              <w:jc w:val="right"/>
              <w:rPr>
                <w:rFonts w:cs="Arial"/>
              </w:rPr>
            </w:pPr>
            <w:r>
              <w:rPr>
                <w:rFonts w:cs="Arial"/>
              </w:rPr>
              <w:t>70%</w:t>
            </w:r>
          </w:p>
        </w:tc>
        <w:tc>
          <w:tcPr>
            <w:tcW w:w="1701" w:type="dxa"/>
            <w:noWrap/>
            <w:vAlign w:val="bottom"/>
          </w:tcPr>
          <w:p w:rsidR="006733BA" w:rsidRDefault="006733BA" w:rsidP="00217297">
            <w:pPr>
              <w:spacing w:before="40" w:after="40"/>
              <w:ind w:left="0"/>
              <w:jc w:val="right"/>
              <w:rPr>
                <w:rFonts w:cs="Arial"/>
              </w:rPr>
            </w:pPr>
            <w:r>
              <w:rPr>
                <w:rFonts w:cs="Arial"/>
              </w:rPr>
              <w:t>72%</w:t>
            </w:r>
          </w:p>
        </w:tc>
      </w:tr>
    </w:tbl>
    <w:p w:rsidR="00CB5361" w:rsidRDefault="00CB5361" w:rsidP="009E4792">
      <w:pPr>
        <w:pStyle w:val="BodyText"/>
      </w:pPr>
    </w:p>
    <w:p w:rsidR="0043651C" w:rsidRDefault="0043651C" w:rsidP="0043651C">
      <w:pPr>
        <w:pStyle w:val="BodyText"/>
      </w:pPr>
      <w:r>
        <w:t>The largest costs are in England, accounting for 67% of the annual total between 2010</w:t>
      </w:r>
      <w:r w:rsidR="0079272C">
        <w:t xml:space="preserve"> and 2015</w:t>
      </w:r>
      <w:r>
        <w:t>, followed by Scotland</w:t>
      </w:r>
      <w:r w:rsidR="00F54D0B">
        <w:t xml:space="preserve"> (</w:t>
      </w:r>
      <w:r>
        <w:t>2</w:t>
      </w:r>
      <w:r w:rsidR="0079272C">
        <w:t>0</w:t>
      </w:r>
      <w:r>
        <w:t>%</w:t>
      </w:r>
      <w:r w:rsidR="00F54D0B">
        <w:t>), Wales (9%) and Northern Ireland (4%</w:t>
      </w:r>
      <w:r w:rsidR="00C437AF">
        <w:t xml:space="preserve">, Table </w:t>
      </w:r>
      <w:r w:rsidR="00D20D51">
        <w:t>3</w:t>
      </w:r>
      <w:r w:rsidR="00C437AF">
        <w:t>.</w:t>
      </w:r>
      <w:r w:rsidR="00592064">
        <w:t>3</w:t>
      </w:r>
      <w:r w:rsidR="00F54D0B">
        <w:t>)</w:t>
      </w:r>
      <w:r w:rsidR="00A14543">
        <w:t xml:space="preserve">. This is roughly similar to the previous period 2005-2010 when England accounted for 65%, Scotland 25%, Wales 7% and Northern Ireland 3%. The proportion of the cost occurring in England </w:t>
      </w:r>
      <w:r w:rsidR="00C437AF">
        <w:t xml:space="preserve">is estimated at </w:t>
      </w:r>
      <w:r w:rsidR="0079272C">
        <w:t>74</w:t>
      </w:r>
      <w:r w:rsidR="00A14543">
        <w:t xml:space="preserve">% </w:t>
      </w:r>
      <w:r w:rsidR="00C437AF">
        <w:t>in the 2015 to 2020 period</w:t>
      </w:r>
      <w:r>
        <w:t>.</w:t>
      </w:r>
    </w:p>
    <w:p w:rsidR="000806DB" w:rsidRDefault="000806DB" w:rsidP="000806DB">
      <w:pPr>
        <w:pStyle w:val="BodyText"/>
        <w:rPr>
          <w:b/>
        </w:rPr>
      </w:pPr>
      <w:r>
        <w:rPr>
          <w:b/>
        </w:rPr>
        <w:t xml:space="preserve">Table </w:t>
      </w:r>
      <w:r w:rsidR="00D20D51">
        <w:rPr>
          <w:b/>
        </w:rPr>
        <w:t>3</w:t>
      </w:r>
      <w:r>
        <w:rPr>
          <w:b/>
        </w:rPr>
        <w:t>.</w:t>
      </w:r>
      <w:r w:rsidR="00BB343C">
        <w:rPr>
          <w:b/>
        </w:rPr>
        <w:t>4</w:t>
      </w:r>
      <w:r>
        <w:rPr>
          <w:b/>
        </w:rPr>
        <w:t xml:space="preserve">: Estimated Costs by Country for Delivery of all </w:t>
      </w:r>
      <w:proofErr w:type="spellStart"/>
      <w:r>
        <w:rPr>
          <w:b/>
        </w:rPr>
        <w:t>HAPs</w:t>
      </w:r>
      <w:proofErr w:type="spellEnd"/>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418"/>
        <w:gridCol w:w="1490"/>
        <w:gridCol w:w="1345"/>
        <w:gridCol w:w="1417"/>
      </w:tblGrid>
      <w:tr w:rsidR="00CE1EB3" w:rsidTr="000806DB">
        <w:trPr>
          <w:trHeight w:val="255"/>
        </w:trPr>
        <w:tc>
          <w:tcPr>
            <w:tcW w:w="2126" w:type="dxa"/>
            <w:noWrap/>
          </w:tcPr>
          <w:p w:rsidR="00CE1EB3" w:rsidRDefault="00CE1EB3" w:rsidP="00D20B8E">
            <w:pPr>
              <w:spacing w:after="0" w:line="240" w:lineRule="auto"/>
              <w:jc w:val="left"/>
              <w:rPr>
                <w:rFonts w:cs="Arial"/>
                <w:lang w:val="en-US"/>
              </w:rPr>
            </w:pPr>
          </w:p>
        </w:tc>
        <w:tc>
          <w:tcPr>
            <w:tcW w:w="2908" w:type="dxa"/>
            <w:gridSpan w:val="2"/>
          </w:tcPr>
          <w:p w:rsidR="00CE1EB3" w:rsidRDefault="00CE1EB3" w:rsidP="000806DB">
            <w:pPr>
              <w:spacing w:before="40" w:after="40" w:line="240" w:lineRule="auto"/>
              <w:ind w:left="0"/>
              <w:jc w:val="center"/>
              <w:rPr>
                <w:rFonts w:cs="Arial"/>
                <w:b/>
                <w:bCs/>
                <w:lang w:val="en-US"/>
              </w:rPr>
            </w:pPr>
            <w:r>
              <w:rPr>
                <w:rFonts w:cs="Arial"/>
                <w:b/>
                <w:bCs/>
                <w:lang w:val="en-US"/>
              </w:rPr>
              <w:t>2010 to 2015</w:t>
            </w:r>
          </w:p>
        </w:tc>
        <w:tc>
          <w:tcPr>
            <w:tcW w:w="2762" w:type="dxa"/>
            <w:gridSpan w:val="2"/>
          </w:tcPr>
          <w:p w:rsidR="00CE1EB3" w:rsidRDefault="00CE1EB3" w:rsidP="000806DB">
            <w:pPr>
              <w:spacing w:before="40" w:after="40" w:line="240" w:lineRule="auto"/>
              <w:ind w:left="0"/>
              <w:jc w:val="center"/>
              <w:rPr>
                <w:rFonts w:cs="Arial"/>
                <w:b/>
                <w:bCs/>
                <w:lang w:val="en-US"/>
              </w:rPr>
            </w:pPr>
            <w:r>
              <w:rPr>
                <w:rFonts w:cs="Arial"/>
                <w:b/>
                <w:bCs/>
                <w:lang w:val="en-US"/>
              </w:rPr>
              <w:t>2015 to 2020</w:t>
            </w:r>
          </w:p>
        </w:tc>
      </w:tr>
      <w:tr w:rsidR="00CE1EB3" w:rsidTr="000806DB">
        <w:trPr>
          <w:trHeight w:val="255"/>
        </w:trPr>
        <w:tc>
          <w:tcPr>
            <w:tcW w:w="2126" w:type="dxa"/>
            <w:noWrap/>
          </w:tcPr>
          <w:p w:rsidR="00CE1EB3" w:rsidRDefault="00CE1EB3" w:rsidP="00D20B8E">
            <w:pPr>
              <w:spacing w:after="0" w:line="240" w:lineRule="auto"/>
              <w:jc w:val="left"/>
              <w:rPr>
                <w:rFonts w:cs="Arial"/>
                <w:lang w:val="en-US"/>
              </w:rPr>
            </w:pPr>
          </w:p>
        </w:tc>
        <w:tc>
          <w:tcPr>
            <w:tcW w:w="1418" w:type="dxa"/>
          </w:tcPr>
          <w:p w:rsidR="00CE1EB3" w:rsidRDefault="00CE1EB3" w:rsidP="000806DB">
            <w:pPr>
              <w:spacing w:before="40" w:after="40" w:line="240" w:lineRule="auto"/>
              <w:ind w:left="0"/>
              <w:jc w:val="right"/>
              <w:rPr>
                <w:rFonts w:cs="Arial"/>
                <w:b/>
                <w:bCs/>
                <w:lang w:val="en-US"/>
              </w:rPr>
            </w:pPr>
            <w:r>
              <w:rPr>
                <w:rFonts w:cs="Arial"/>
                <w:b/>
                <w:bCs/>
                <w:lang w:val="en-US"/>
              </w:rPr>
              <w:t>Previous</w:t>
            </w:r>
          </w:p>
        </w:tc>
        <w:tc>
          <w:tcPr>
            <w:tcW w:w="1490" w:type="dxa"/>
            <w:noWrap/>
            <w:vAlign w:val="center"/>
          </w:tcPr>
          <w:p w:rsidR="00CE1EB3" w:rsidRDefault="00CE1EB3" w:rsidP="000806DB">
            <w:pPr>
              <w:spacing w:before="40" w:after="40" w:line="240" w:lineRule="auto"/>
              <w:ind w:left="0"/>
              <w:jc w:val="right"/>
              <w:rPr>
                <w:rFonts w:cs="Arial"/>
                <w:b/>
                <w:bCs/>
                <w:lang w:val="en-US"/>
              </w:rPr>
            </w:pPr>
            <w:r>
              <w:rPr>
                <w:rFonts w:cs="Arial"/>
                <w:b/>
                <w:bCs/>
                <w:lang w:val="en-US"/>
              </w:rPr>
              <w:t>Update</w:t>
            </w:r>
          </w:p>
        </w:tc>
        <w:tc>
          <w:tcPr>
            <w:tcW w:w="1345" w:type="dxa"/>
          </w:tcPr>
          <w:p w:rsidR="00CE1EB3" w:rsidRDefault="00CE1EB3" w:rsidP="000806DB">
            <w:pPr>
              <w:spacing w:before="40" w:after="40" w:line="240" w:lineRule="auto"/>
              <w:ind w:left="0"/>
              <w:jc w:val="right"/>
              <w:rPr>
                <w:rFonts w:cs="Arial"/>
                <w:b/>
                <w:bCs/>
                <w:lang w:val="en-US"/>
              </w:rPr>
            </w:pPr>
            <w:r>
              <w:rPr>
                <w:rFonts w:cs="Arial"/>
                <w:b/>
                <w:bCs/>
                <w:lang w:val="en-US"/>
              </w:rPr>
              <w:t>Previous</w:t>
            </w:r>
          </w:p>
        </w:tc>
        <w:tc>
          <w:tcPr>
            <w:tcW w:w="1417" w:type="dxa"/>
            <w:noWrap/>
            <w:vAlign w:val="center"/>
          </w:tcPr>
          <w:p w:rsidR="00CE1EB3" w:rsidRDefault="00CE1EB3" w:rsidP="000806DB">
            <w:pPr>
              <w:spacing w:before="40" w:after="40" w:line="240" w:lineRule="auto"/>
              <w:ind w:left="0"/>
              <w:jc w:val="right"/>
              <w:rPr>
                <w:rFonts w:cs="Arial"/>
                <w:b/>
                <w:bCs/>
                <w:lang w:val="en-US"/>
              </w:rPr>
            </w:pPr>
            <w:r>
              <w:rPr>
                <w:rFonts w:cs="Arial"/>
                <w:b/>
                <w:bCs/>
                <w:lang w:val="en-US"/>
              </w:rPr>
              <w:t>Update</w:t>
            </w:r>
          </w:p>
        </w:tc>
      </w:tr>
      <w:tr w:rsidR="0079272C" w:rsidTr="000806DB">
        <w:trPr>
          <w:trHeight w:val="255"/>
        </w:trPr>
        <w:tc>
          <w:tcPr>
            <w:tcW w:w="2126" w:type="dxa"/>
            <w:noWrap/>
            <w:vAlign w:val="center"/>
          </w:tcPr>
          <w:p w:rsidR="0079272C" w:rsidRDefault="0079272C" w:rsidP="00FB5672">
            <w:pPr>
              <w:spacing w:after="0" w:line="240" w:lineRule="auto"/>
              <w:ind w:left="0"/>
              <w:jc w:val="left"/>
              <w:rPr>
                <w:rFonts w:cs="Arial"/>
                <w:lang w:val="en-US"/>
              </w:rPr>
            </w:pPr>
            <w:r>
              <w:rPr>
                <w:rFonts w:cs="Arial"/>
                <w:lang w:val="en-US"/>
              </w:rPr>
              <w:t>England</w:t>
            </w:r>
          </w:p>
        </w:tc>
        <w:tc>
          <w:tcPr>
            <w:tcW w:w="1418" w:type="dxa"/>
            <w:vAlign w:val="bottom"/>
          </w:tcPr>
          <w:p w:rsidR="0079272C" w:rsidRDefault="0079272C" w:rsidP="00217297">
            <w:pPr>
              <w:spacing w:before="40" w:after="40"/>
              <w:ind w:left="0"/>
              <w:jc w:val="right"/>
              <w:rPr>
                <w:rFonts w:cs="Arial"/>
              </w:rPr>
            </w:pPr>
            <w:r>
              <w:rPr>
                <w:rFonts w:cs="Arial"/>
              </w:rPr>
              <w:t>276,104</w:t>
            </w:r>
          </w:p>
        </w:tc>
        <w:tc>
          <w:tcPr>
            <w:tcW w:w="1490" w:type="dxa"/>
            <w:noWrap/>
            <w:vAlign w:val="bottom"/>
          </w:tcPr>
          <w:p w:rsidR="0079272C" w:rsidRPr="000806DB" w:rsidRDefault="0079272C" w:rsidP="00217297">
            <w:pPr>
              <w:spacing w:before="40" w:after="40"/>
              <w:ind w:left="0"/>
              <w:jc w:val="right"/>
              <w:rPr>
                <w:rFonts w:cs="Arial"/>
                <w:b/>
              </w:rPr>
            </w:pPr>
            <w:r>
              <w:rPr>
                <w:rFonts w:cs="Arial"/>
              </w:rPr>
              <w:t>345,495</w:t>
            </w:r>
          </w:p>
        </w:tc>
        <w:tc>
          <w:tcPr>
            <w:tcW w:w="1345" w:type="dxa"/>
            <w:vAlign w:val="bottom"/>
          </w:tcPr>
          <w:p w:rsidR="0079272C" w:rsidRDefault="0079272C" w:rsidP="00217297">
            <w:pPr>
              <w:spacing w:before="40" w:after="40"/>
              <w:ind w:left="0"/>
              <w:jc w:val="right"/>
              <w:rPr>
                <w:rFonts w:cs="Arial"/>
              </w:rPr>
            </w:pPr>
            <w:r>
              <w:rPr>
                <w:rFonts w:cs="Arial"/>
              </w:rPr>
              <w:t>280,474</w:t>
            </w:r>
          </w:p>
        </w:tc>
        <w:tc>
          <w:tcPr>
            <w:tcW w:w="1417" w:type="dxa"/>
            <w:noWrap/>
            <w:vAlign w:val="bottom"/>
          </w:tcPr>
          <w:p w:rsidR="0079272C" w:rsidRPr="000806DB" w:rsidRDefault="0079272C" w:rsidP="00217297">
            <w:pPr>
              <w:spacing w:before="40" w:after="40"/>
              <w:ind w:left="0"/>
              <w:jc w:val="right"/>
              <w:rPr>
                <w:rFonts w:cs="Arial"/>
                <w:b/>
              </w:rPr>
            </w:pPr>
            <w:r>
              <w:rPr>
                <w:rFonts w:cs="Arial"/>
              </w:rPr>
              <w:t>353,634</w:t>
            </w:r>
          </w:p>
        </w:tc>
      </w:tr>
      <w:tr w:rsidR="0079272C" w:rsidTr="00217297">
        <w:trPr>
          <w:trHeight w:val="255"/>
        </w:trPr>
        <w:tc>
          <w:tcPr>
            <w:tcW w:w="2126" w:type="dxa"/>
            <w:noWrap/>
            <w:vAlign w:val="center"/>
          </w:tcPr>
          <w:p w:rsidR="0079272C" w:rsidRDefault="0079272C" w:rsidP="00FB5672">
            <w:pPr>
              <w:spacing w:after="0" w:line="240" w:lineRule="auto"/>
              <w:ind w:left="0"/>
              <w:jc w:val="left"/>
              <w:rPr>
                <w:rFonts w:cs="Arial"/>
                <w:lang w:val="en-US"/>
              </w:rPr>
            </w:pPr>
            <w:r>
              <w:rPr>
                <w:rFonts w:cs="Arial"/>
                <w:lang w:val="en-US"/>
              </w:rPr>
              <w:t>Northern Ireland</w:t>
            </w:r>
          </w:p>
        </w:tc>
        <w:tc>
          <w:tcPr>
            <w:tcW w:w="1418" w:type="dxa"/>
            <w:vAlign w:val="bottom"/>
          </w:tcPr>
          <w:p w:rsidR="0079272C" w:rsidRDefault="0079272C" w:rsidP="00217297">
            <w:pPr>
              <w:spacing w:before="40" w:after="40"/>
              <w:ind w:left="0"/>
              <w:jc w:val="right"/>
              <w:rPr>
                <w:rFonts w:cs="Arial"/>
              </w:rPr>
            </w:pPr>
            <w:r>
              <w:rPr>
                <w:rFonts w:cs="Arial"/>
              </w:rPr>
              <w:t>14,147</w:t>
            </w:r>
          </w:p>
        </w:tc>
        <w:tc>
          <w:tcPr>
            <w:tcW w:w="1490" w:type="dxa"/>
            <w:noWrap/>
          </w:tcPr>
          <w:p w:rsidR="0079272C" w:rsidRPr="000806DB" w:rsidRDefault="0079272C" w:rsidP="00217297">
            <w:pPr>
              <w:spacing w:before="40" w:after="40"/>
              <w:ind w:left="0"/>
              <w:jc w:val="right"/>
              <w:rPr>
                <w:rFonts w:cs="Arial"/>
                <w:b/>
              </w:rPr>
            </w:pPr>
            <w:r>
              <w:rPr>
                <w:rFonts w:cs="Arial"/>
              </w:rPr>
              <w:t>20,605</w:t>
            </w:r>
          </w:p>
        </w:tc>
        <w:tc>
          <w:tcPr>
            <w:tcW w:w="1345" w:type="dxa"/>
            <w:vAlign w:val="bottom"/>
          </w:tcPr>
          <w:p w:rsidR="0079272C" w:rsidRDefault="0079272C" w:rsidP="00217297">
            <w:pPr>
              <w:spacing w:before="40" w:after="40"/>
              <w:ind w:left="0"/>
              <w:jc w:val="right"/>
              <w:rPr>
                <w:rFonts w:cs="Arial"/>
              </w:rPr>
            </w:pPr>
            <w:r>
              <w:rPr>
                <w:rFonts w:cs="Arial"/>
              </w:rPr>
              <w:t>14,562</w:t>
            </w:r>
          </w:p>
        </w:tc>
        <w:tc>
          <w:tcPr>
            <w:tcW w:w="1417" w:type="dxa"/>
            <w:noWrap/>
          </w:tcPr>
          <w:p w:rsidR="0079272C" w:rsidRPr="000806DB" w:rsidRDefault="0079272C" w:rsidP="00217297">
            <w:pPr>
              <w:spacing w:before="40" w:after="40"/>
              <w:ind w:left="0"/>
              <w:jc w:val="right"/>
              <w:rPr>
                <w:rFonts w:cs="Arial"/>
                <w:b/>
              </w:rPr>
            </w:pPr>
            <w:r>
              <w:rPr>
                <w:rFonts w:cs="Arial"/>
              </w:rPr>
              <w:t>18,113</w:t>
            </w:r>
          </w:p>
        </w:tc>
      </w:tr>
      <w:tr w:rsidR="0079272C" w:rsidTr="00217297">
        <w:trPr>
          <w:trHeight w:val="255"/>
        </w:trPr>
        <w:tc>
          <w:tcPr>
            <w:tcW w:w="2126" w:type="dxa"/>
            <w:noWrap/>
            <w:vAlign w:val="center"/>
          </w:tcPr>
          <w:p w:rsidR="0079272C" w:rsidRDefault="0079272C" w:rsidP="00FB5672">
            <w:pPr>
              <w:spacing w:after="0" w:line="240" w:lineRule="auto"/>
              <w:ind w:left="0"/>
              <w:jc w:val="left"/>
              <w:rPr>
                <w:rFonts w:cs="Arial"/>
                <w:lang w:val="en-US"/>
              </w:rPr>
            </w:pPr>
            <w:r>
              <w:rPr>
                <w:rFonts w:cs="Arial"/>
                <w:lang w:val="en-US"/>
              </w:rPr>
              <w:t>Scotland</w:t>
            </w:r>
          </w:p>
        </w:tc>
        <w:tc>
          <w:tcPr>
            <w:tcW w:w="1418" w:type="dxa"/>
            <w:vAlign w:val="bottom"/>
          </w:tcPr>
          <w:p w:rsidR="0079272C" w:rsidRDefault="0079272C" w:rsidP="00217297">
            <w:pPr>
              <w:spacing w:before="40" w:after="40"/>
              <w:ind w:left="0"/>
              <w:jc w:val="right"/>
              <w:rPr>
                <w:rFonts w:cs="Arial"/>
              </w:rPr>
            </w:pPr>
            <w:r>
              <w:rPr>
                <w:rFonts w:cs="Arial"/>
              </w:rPr>
              <w:t>73,005</w:t>
            </w:r>
          </w:p>
        </w:tc>
        <w:tc>
          <w:tcPr>
            <w:tcW w:w="1490" w:type="dxa"/>
            <w:noWrap/>
          </w:tcPr>
          <w:p w:rsidR="0079272C" w:rsidRPr="000806DB" w:rsidRDefault="0079272C" w:rsidP="00217297">
            <w:pPr>
              <w:spacing w:before="40" w:after="40"/>
              <w:ind w:left="0"/>
              <w:jc w:val="right"/>
              <w:rPr>
                <w:rFonts w:cs="Arial"/>
                <w:b/>
              </w:rPr>
            </w:pPr>
            <w:r>
              <w:rPr>
                <w:rFonts w:cs="Arial"/>
              </w:rPr>
              <w:t>104,781</w:t>
            </w:r>
          </w:p>
        </w:tc>
        <w:tc>
          <w:tcPr>
            <w:tcW w:w="1345" w:type="dxa"/>
            <w:vAlign w:val="bottom"/>
          </w:tcPr>
          <w:p w:rsidR="0079272C" w:rsidRDefault="0079272C" w:rsidP="00217297">
            <w:pPr>
              <w:spacing w:before="40" w:after="40"/>
              <w:ind w:left="0"/>
              <w:jc w:val="right"/>
              <w:rPr>
                <w:rFonts w:cs="Arial"/>
              </w:rPr>
            </w:pPr>
            <w:r>
              <w:rPr>
                <w:rFonts w:cs="Arial"/>
              </w:rPr>
              <w:t>71,059</w:t>
            </w:r>
          </w:p>
        </w:tc>
        <w:tc>
          <w:tcPr>
            <w:tcW w:w="1417" w:type="dxa"/>
            <w:noWrap/>
          </w:tcPr>
          <w:p w:rsidR="0079272C" w:rsidRPr="000806DB" w:rsidRDefault="0079272C" w:rsidP="00217297">
            <w:pPr>
              <w:spacing w:before="40" w:after="40"/>
              <w:ind w:left="0"/>
              <w:jc w:val="right"/>
              <w:rPr>
                <w:rFonts w:cs="Arial"/>
                <w:b/>
              </w:rPr>
            </w:pPr>
            <w:r>
              <w:rPr>
                <w:rFonts w:cs="Arial"/>
              </w:rPr>
              <w:t>59,052</w:t>
            </w:r>
          </w:p>
        </w:tc>
      </w:tr>
      <w:tr w:rsidR="0079272C" w:rsidTr="00217297">
        <w:trPr>
          <w:trHeight w:val="255"/>
        </w:trPr>
        <w:tc>
          <w:tcPr>
            <w:tcW w:w="2126" w:type="dxa"/>
            <w:noWrap/>
            <w:vAlign w:val="center"/>
          </w:tcPr>
          <w:p w:rsidR="0079272C" w:rsidRDefault="0079272C" w:rsidP="00FB5672">
            <w:pPr>
              <w:spacing w:after="0" w:line="240" w:lineRule="auto"/>
              <w:ind w:left="0"/>
              <w:jc w:val="left"/>
              <w:rPr>
                <w:rFonts w:cs="Arial"/>
                <w:lang w:val="en-US"/>
              </w:rPr>
            </w:pPr>
            <w:r>
              <w:rPr>
                <w:rFonts w:cs="Arial"/>
                <w:lang w:val="en-US"/>
              </w:rPr>
              <w:t>Wales</w:t>
            </w:r>
          </w:p>
        </w:tc>
        <w:tc>
          <w:tcPr>
            <w:tcW w:w="1418" w:type="dxa"/>
            <w:vAlign w:val="bottom"/>
          </w:tcPr>
          <w:p w:rsidR="0079272C" w:rsidRDefault="0079272C" w:rsidP="00217297">
            <w:pPr>
              <w:spacing w:before="40" w:after="40"/>
              <w:ind w:left="0"/>
              <w:jc w:val="right"/>
              <w:rPr>
                <w:rFonts w:cs="Arial"/>
              </w:rPr>
            </w:pPr>
            <w:r>
              <w:rPr>
                <w:rFonts w:cs="Arial"/>
              </w:rPr>
              <w:t>33,668</w:t>
            </w:r>
          </w:p>
        </w:tc>
        <w:tc>
          <w:tcPr>
            <w:tcW w:w="1490" w:type="dxa"/>
            <w:noWrap/>
          </w:tcPr>
          <w:p w:rsidR="0079272C" w:rsidRPr="000806DB" w:rsidRDefault="0079272C" w:rsidP="00217297">
            <w:pPr>
              <w:spacing w:before="40" w:after="40"/>
              <w:ind w:left="0"/>
              <w:jc w:val="right"/>
              <w:rPr>
                <w:rFonts w:cs="Arial"/>
                <w:b/>
              </w:rPr>
            </w:pPr>
            <w:r>
              <w:rPr>
                <w:rFonts w:cs="Arial"/>
              </w:rPr>
              <w:t>45,293</w:t>
            </w:r>
          </w:p>
        </w:tc>
        <w:tc>
          <w:tcPr>
            <w:tcW w:w="1345" w:type="dxa"/>
            <w:vAlign w:val="bottom"/>
          </w:tcPr>
          <w:p w:rsidR="0079272C" w:rsidRDefault="0079272C" w:rsidP="00217297">
            <w:pPr>
              <w:spacing w:before="40" w:after="40"/>
              <w:ind w:left="0"/>
              <w:jc w:val="right"/>
              <w:rPr>
                <w:rFonts w:cs="Arial"/>
              </w:rPr>
            </w:pPr>
            <w:r>
              <w:rPr>
                <w:rFonts w:cs="Arial"/>
              </w:rPr>
              <w:t>35,260</w:t>
            </w:r>
          </w:p>
        </w:tc>
        <w:tc>
          <w:tcPr>
            <w:tcW w:w="1417" w:type="dxa"/>
            <w:noWrap/>
          </w:tcPr>
          <w:p w:rsidR="0079272C" w:rsidRPr="000806DB" w:rsidRDefault="0079272C" w:rsidP="00217297">
            <w:pPr>
              <w:spacing w:before="40" w:after="40"/>
              <w:ind w:left="0"/>
              <w:jc w:val="right"/>
              <w:rPr>
                <w:rFonts w:cs="Arial"/>
                <w:b/>
              </w:rPr>
            </w:pPr>
            <w:r>
              <w:rPr>
                <w:rFonts w:cs="Arial"/>
              </w:rPr>
              <w:t>46,330</w:t>
            </w:r>
          </w:p>
        </w:tc>
      </w:tr>
      <w:tr w:rsidR="0079272C" w:rsidTr="00217297">
        <w:trPr>
          <w:trHeight w:val="255"/>
        </w:trPr>
        <w:tc>
          <w:tcPr>
            <w:tcW w:w="2126" w:type="dxa"/>
            <w:noWrap/>
            <w:vAlign w:val="center"/>
          </w:tcPr>
          <w:p w:rsidR="0079272C" w:rsidRDefault="0079272C" w:rsidP="00FB5672">
            <w:pPr>
              <w:spacing w:after="0" w:line="240" w:lineRule="auto"/>
              <w:ind w:left="0"/>
              <w:jc w:val="left"/>
              <w:rPr>
                <w:rFonts w:cs="Arial"/>
                <w:lang w:val="en-US"/>
              </w:rPr>
            </w:pPr>
            <w:r>
              <w:rPr>
                <w:rFonts w:cs="Arial"/>
                <w:lang w:val="en-US"/>
              </w:rPr>
              <w:t>UK</w:t>
            </w:r>
          </w:p>
        </w:tc>
        <w:tc>
          <w:tcPr>
            <w:tcW w:w="1418" w:type="dxa"/>
            <w:vAlign w:val="bottom"/>
          </w:tcPr>
          <w:p w:rsidR="0079272C" w:rsidRPr="000806DB" w:rsidRDefault="0079272C" w:rsidP="00217297">
            <w:pPr>
              <w:spacing w:before="40" w:after="40"/>
              <w:ind w:left="0"/>
              <w:jc w:val="right"/>
              <w:rPr>
                <w:rFonts w:cs="Arial"/>
                <w:bCs/>
              </w:rPr>
            </w:pPr>
            <w:r w:rsidRPr="000806DB">
              <w:rPr>
                <w:rFonts w:cs="Arial"/>
                <w:bCs/>
              </w:rPr>
              <w:t>396,924</w:t>
            </w:r>
          </w:p>
        </w:tc>
        <w:tc>
          <w:tcPr>
            <w:tcW w:w="1490" w:type="dxa"/>
            <w:noWrap/>
          </w:tcPr>
          <w:p w:rsidR="0079272C" w:rsidRPr="000806DB" w:rsidRDefault="0079272C" w:rsidP="00217297">
            <w:pPr>
              <w:spacing w:before="40" w:after="40"/>
              <w:ind w:left="0"/>
              <w:jc w:val="right"/>
              <w:rPr>
                <w:rFonts w:cs="Arial"/>
                <w:b/>
                <w:bCs/>
              </w:rPr>
            </w:pPr>
            <w:r>
              <w:rPr>
                <w:rFonts w:cs="Arial"/>
                <w:b/>
                <w:bCs/>
              </w:rPr>
              <w:t>516,174</w:t>
            </w:r>
          </w:p>
        </w:tc>
        <w:tc>
          <w:tcPr>
            <w:tcW w:w="1345" w:type="dxa"/>
            <w:vAlign w:val="bottom"/>
          </w:tcPr>
          <w:p w:rsidR="0079272C" w:rsidRPr="000806DB" w:rsidRDefault="0079272C" w:rsidP="00217297">
            <w:pPr>
              <w:spacing w:before="40" w:after="40"/>
              <w:ind w:left="0"/>
              <w:jc w:val="right"/>
              <w:rPr>
                <w:rFonts w:cs="Arial"/>
                <w:bCs/>
              </w:rPr>
            </w:pPr>
            <w:r w:rsidRPr="000806DB">
              <w:rPr>
                <w:rFonts w:cs="Arial"/>
                <w:bCs/>
              </w:rPr>
              <w:t>401,354</w:t>
            </w:r>
          </w:p>
        </w:tc>
        <w:tc>
          <w:tcPr>
            <w:tcW w:w="1417" w:type="dxa"/>
            <w:noWrap/>
          </w:tcPr>
          <w:p w:rsidR="0079272C" w:rsidRPr="000806DB" w:rsidRDefault="0079272C" w:rsidP="00217297">
            <w:pPr>
              <w:spacing w:before="40" w:after="40"/>
              <w:ind w:left="0"/>
              <w:jc w:val="right"/>
              <w:rPr>
                <w:rFonts w:cs="Arial"/>
                <w:b/>
                <w:bCs/>
              </w:rPr>
            </w:pPr>
            <w:r>
              <w:rPr>
                <w:rFonts w:cs="Arial"/>
                <w:b/>
                <w:bCs/>
              </w:rPr>
              <w:t>477,130</w:t>
            </w:r>
          </w:p>
        </w:tc>
      </w:tr>
    </w:tbl>
    <w:p w:rsidR="00CB5361" w:rsidRDefault="00CB5361" w:rsidP="009E4792">
      <w:pPr>
        <w:pStyle w:val="BodyText"/>
      </w:pPr>
    </w:p>
    <w:p w:rsidR="00BF2B2D" w:rsidRDefault="00BF2B2D">
      <w:pPr>
        <w:spacing w:after="0" w:line="240" w:lineRule="auto"/>
        <w:ind w:left="0"/>
        <w:jc w:val="left"/>
        <w:rPr>
          <w:rFonts w:ascii="Arial Narrow" w:hAnsi="Arial Narrow"/>
          <w:b/>
          <w:caps/>
          <w:kern w:val="28"/>
          <w:sz w:val="32"/>
        </w:rPr>
      </w:pPr>
      <w:r>
        <w:br w:type="page"/>
      </w:r>
    </w:p>
    <w:p w:rsidR="00BF2B2D" w:rsidRDefault="00BF2B2D" w:rsidP="00BF2B2D">
      <w:pPr>
        <w:pStyle w:val="Heading1"/>
      </w:pPr>
      <w:bookmarkStart w:id="10" w:name="_Toc258419743"/>
      <w:r>
        <w:lastRenderedPageBreak/>
        <w:t xml:space="preserve">Sap </w:t>
      </w:r>
      <w:proofErr w:type="spellStart"/>
      <w:r>
        <w:t>Costings</w:t>
      </w:r>
      <w:proofErr w:type="spellEnd"/>
      <w:r>
        <w:t xml:space="preserve"> – Individual Species</w:t>
      </w:r>
      <w:bookmarkEnd w:id="10"/>
    </w:p>
    <w:p w:rsidR="0018039A" w:rsidRDefault="0018039A" w:rsidP="00BF2B2D">
      <w:pPr>
        <w:pStyle w:val="BodyText"/>
      </w:pPr>
      <w:r>
        <w:t>Applying the method described in Section 2.3 above, we estimate that the cost of implementing Species Action Plans for the new priority species list at £47 million per annum (Table 4.1).</w:t>
      </w:r>
    </w:p>
    <w:p w:rsidR="00C437AF" w:rsidRDefault="00C437AF" w:rsidP="00BF2B2D">
      <w:pPr>
        <w:pStyle w:val="BodyText"/>
      </w:pPr>
      <w:r>
        <w:t>This increase is a result of:</w:t>
      </w:r>
    </w:p>
    <w:p w:rsidR="00C437AF" w:rsidRDefault="00C437AF" w:rsidP="00C437AF">
      <w:pPr>
        <w:pStyle w:val="ListBullet0"/>
      </w:pPr>
      <w:r>
        <w:t>An increase in the number of priority species (which has approximately doubled);</w:t>
      </w:r>
    </w:p>
    <w:p w:rsidR="00C437AF" w:rsidRDefault="00C437AF" w:rsidP="00C437AF">
      <w:pPr>
        <w:pStyle w:val="ListBullet0"/>
      </w:pPr>
      <w:r>
        <w:t>The effects of general price inflation</w:t>
      </w:r>
      <w:r w:rsidR="00D20D51">
        <w:t>.</w:t>
      </w:r>
    </w:p>
    <w:p w:rsidR="00C437AF" w:rsidRDefault="00C437AF" w:rsidP="00BF2B2D">
      <w:pPr>
        <w:pStyle w:val="BodyText"/>
      </w:pPr>
      <w:r>
        <w:t>The unit costs of SAP delivery are assumed to remain the same as before.</w:t>
      </w:r>
    </w:p>
    <w:p w:rsidR="0018039A" w:rsidRDefault="00D30D74" w:rsidP="00BF2B2D">
      <w:pPr>
        <w:pStyle w:val="BodyText"/>
      </w:pPr>
      <w:r>
        <w:t>The new estimate is roughly twice as high in real terms as the previous estimate of £21.8 million (2005 prices, equivalent to £24 million at 2009 prices).</w:t>
      </w:r>
    </w:p>
    <w:p w:rsidR="0018039A" w:rsidRPr="00C437AF" w:rsidRDefault="00D30D74" w:rsidP="00BF2B2D">
      <w:pPr>
        <w:pStyle w:val="BodyText"/>
        <w:rPr>
          <w:b/>
        </w:rPr>
      </w:pPr>
      <w:r w:rsidRPr="00C437AF">
        <w:rPr>
          <w:b/>
        </w:rPr>
        <w:t>Table 4.1: Revised SAP Costs Estimate – Individual Species</w:t>
      </w:r>
    </w:p>
    <w:tbl>
      <w:tblPr>
        <w:tblStyle w:val="TableGrid"/>
        <w:tblW w:w="7371" w:type="dxa"/>
        <w:tblInd w:w="1101" w:type="dxa"/>
        <w:tblLayout w:type="fixed"/>
        <w:tblLook w:val="04A0" w:firstRow="1" w:lastRow="0" w:firstColumn="1" w:lastColumn="0" w:noHBand="0" w:noVBand="1"/>
      </w:tblPr>
      <w:tblGrid>
        <w:gridCol w:w="1842"/>
        <w:gridCol w:w="1985"/>
        <w:gridCol w:w="2126"/>
        <w:gridCol w:w="1418"/>
      </w:tblGrid>
      <w:tr w:rsidR="00FC47D3" w:rsidRPr="0018039A" w:rsidTr="00FC47D3">
        <w:trPr>
          <w:trHeight w:val="300"/>
        </w:trPr>
        <w:tc>
          <w:tcPr>
            <w:tcW w:w="1842" w:type="dxa"/>
            <w:noWrap/>
            <w:hideMark/>
          </w:tcPr>
          <w:p w:rsidR="00FC47D3" w:rsidRPr="0018039A" w:rsidRDefault="00FC47D3" w:rsidP="0018039A">
            <w:pPr>
              <w:spacing w:after="0" w:line="240" w:lineRule="auto"/>
              <w:ind w:left="0"/>
              <w:jc w:val="left"/>
              <w:rPr>
                <w:rFonts w:cs="Arial"/>
                <w:color w:val="000000"/>
                <w:lang w:eastAsia="en-GB"/>
              </w:rPr>
            </w:pPr>
            <w:r w:rsidRPr="00D30D74">
              <w:rPr>
                <w:rFonts w:cs="Arial"/>
              </w:rPr>
              <w:t xml:space="preserve">  </w:t>
            </w:r>
          </w:p>
        </w:tc>
        <w:tc>
          <w:tcPr>
            <w:tcW w:w="1985" w:type="dxa"/>
            <w:noWrap/>
            <w:hideMark/>
          </w:tcPr>
          <w:p w:rsidR="00FC47D3" w:rsidRPr="00C437AF" w:rsidRDefault="00FC47D3" w:rsidP="0018039A">
            <w:pPr>
              <w:spacing w:after="0" w:line="240" w:lineRule="auto"/>
              <w:ind w:left="0"/>
              <w:jc w:val="left"/>
              <w:rPr>
                <w:rFonts w:cs="Arial"/>
                <w:b/>
                <w:color w:val="000000"/>
                <w:lang w:eastAsia="en-GB"/>
              </w:rPr>
            </w:pPr>
            <w:r w:rsidRPr="00C437AF">
              <w:rPr>
                <w:rFonts w:cs="Arial"/>
                <w:b/>
                <w:color w:val="000000"/>
                <w:lang w:eastAsia="en-GB"/>
              </w:rPr>
              <w:t>Previous estimate (2005 prices, £k)</w:t>
            </w:r>
          </w:p>
        </w:tc>
        <w:tc>
          <w:tcPr>
            <w:tcW w:w="2126" w:type="dxa"/>
            <w:noWrap/>
            <w:hideMark/>
          </w:tcPr>
          <w:p w:rsidR="00FC47D3" w:rsidRPr="00C437AF" w:rsidRDefault="00FC47D3" w:rsidP="0018039A">
            <w:pPr>
              <w:spacing w:after="0" w:line="240" w:lineRule="auto"/>
              <w:ind w:left="0"/>
              <w:jc w:val="left"/>
              <w:rPr>
                <w:rFonts w:cs="Arial"/>
                <w:b/>
                <w:color w:val="000000"/>
                <w:lang w:eastAsia="en-GB"/>
              </w:rPr>
            </w:pPr>
            <w:r w:rsidRPr="00C437AF">
              <w:rPr>
                <w:rFonts w:cs="Arial"/>
                <w:b/>
                <w:color w:val="000000"/>
                <w:lang w:eastAsia="en-GB"/>
              </w:rPr>
              <w:t>Revised estimate (2009 prices, £k)</w:t>
            </w:r>
          </w:p>
        </w:tc>
        <w:tc>
          <w:tcPr>
            <w:tcW w:w="1418" w:type="dxa"/>
          </w:tcPr>
          <w:p w:rsidR="00FC47D3" w:rsidRPr="00C437AF" w:rsidRDefault="00FC47D3" w:rsidP="0018039A">
            <w:pPr>
              <w:spacing w:after="0" w:line="240" w:lineRule="auto"/>
              <w:ind w:left="0"/>
              <w:jc w:val="left"/>
              <w:rPr>
                <w:rFonts w:cs="Arial"/>
                <w:b/>
                <w:color w:val="000000"/>
                <w:lang w:eastAsia="en-GB"/>
              </w:rPr>
            </w:pPr>
            <w:r>
              <w:rPr>
                <w:rFonts w:cs="Arial"/>
                <w:b/>
                <w:color w:val="000000"/>
                <w:lang w:eastAsia="en-GB"/>
              </w:rPr>
              <w:t xml:space="preserve">% of revised total </w:t>
            </w:r>
          </w:p>
        </w:tc>
      </w:tr>
      <w:tr w:rsidR="00FC47D3" w:rsidRPr="0018039A" w:rsidTr="00FC47D3">
        <w:trPr>
          <w:trHeight w:val="300"/>
        </w:trPr>
        <w:tc>
          <w:tcPr>
            <w:tcW w:w="1842" w:type="dxa"/>
            <w:noWrap/>
            <w:vAlign w:val="center"/>
            <w:hideMark/>
          </w:tcPr>
          <w:p w:rsidR="00FC47D3" w:rsidRPr="0018039A" w:rsidRDefault="00FC47D3" w:rsidP="00C437AF">
            <w:pPr>
              <w:spacing w:after="0" w:line="240" w:lineRule="auto"/>
              <w:ind w:left="0"/>
              <w:jc w:val="left"/>
              <w:rPr>
                <w:rFonts w:cs="Arial"/>
                <w:color w:val="000000"/>
                <w:lang w:eastAsia="en-GB"/>
              </w:rPr>
            </w:pPr>
            <w:r w:rsidRPr="0018039A">
              <w:rPr>
                <w:rFonts w:cs="Arial"/>
                <w:color w:val="000000"/>
                <w:lang w:eastAsia="en-GB"/>
              </w:rPr>
              <w:t>Vertebrates</w:t>
            </w:r>
          </w:p>
        </w:tc>
        <w:tc>
          <w:tcPr>
            <w:tcW w:w="1985" w:type="dxa"/>
            <w:noWrap/>
            <w:vAlign w:val="center"/>
            <w:hideMark/>
          </w:tcPr>
          <w:p w:rsidR="00FC47D3" w:rsidRPr="0018039A" w:rsidRDefault="00FC47D3" w:rsidP="00C437AF">
            <w:pPr>
              <w:spacing w:after="0" w:line="240" w:lineRule="auto"/>
              <w:ind w:left="0"/>
              <w:jc w:val="right"/>
              <w:rPr>
                <w:rFonts w:cs="Arial"/>
                <w:color w:val="000000"/>
                <w:lang w:eastAsia="en-GB"/>
              </w:rPr>
            </w:pPr>
            <w:r w:rsidRPr="0018039A">
              <w:rPr>
                <w:rFonts w:cs="Arial"/>
                <w:color w:val="000000"/>
                <w:lang w:eastAsia="en-GB"/>
              </w:rPr>
              <w:t xml:space="preserve">      11,338 </w:t>
            </w:r>
          </w:p>
        </w:tc>
        <w:tc>
          <w:tcPr>
            <w:tcW w:w="2126" w:type="dxa"/>
            <w:noWrap/>
            <w:vAlign w:val="center"/>
            <w:hideMark/>
          </w:tcPr>
          <w:p w:rsidR="00FC47D3" w:rsidRPr="0018039A" w:rsidRDefault="00FC47D3" w:rsidP="00C437AF">
            <w:pPr>
              <w:spacing w:after="0" w:line="240" w:lineRule="auto"/>
              <w:ind w:left="0"/>
              <w:jc w:val="right"/>
              <w:rPr>
                <w:rFonts w:cs="Arial"/>
                <w:color w:val="000000"/>
                <w:lang w:eastAsia="en-GB"/>
              </w:rPr>
            </w:pPr>
            <w:r w:rsidRPr="0018039A">
              <w:rPr>
                <w:rFonts w:cs="Arial"/>
                <w:color w:val="000000"/>
                <w:lang w:eastAsia="en-GB"/>
              </w:rPr>
              <w:t xml:space="preserve">     25,012 </w:t>
            </w:r>
          </w:p>
        </w:tc>
        <w:tc>
          <w:tcPr>
            <w:tcW w:w="1418" w:type="dxa"/>
          </w:tcPr>
          <w:p w:rsidR="00FC47D3" w:rsidRPr="0018039A" w:rsidRDefault="00FC47D3" w:rsidP="00C437AF">
            <w:pPr>
              <w:spacing w:after="0" w:line="240" w:lineRule="auto"/>
              <w:ind w:left="0"/>
              <w:jc w:val="right"/>
              <w:rPr>
                <w:rFonts w:cs="Arial"/>
                <w:color w:val="000000"/>
                <w:lang w:eastAsia="en-GB"/>
              </w:rPr>
            </w:pPr>
            <w:r>
              <w:rPr>
                <w:rFonts w:cs="Arial"/>
                <w:color w:val="000000"/>
                <w:lang w:eastAsia="en-GB"/>
              </w:rPr>
              <w:t>53%</w:t>
            </w:r>
          </w:p>
        </w:tc>
      </w:tr>
      <w:tr w:rsidR="00FC47D3" w:rsidRPr="0018039A" w:rsidTr="00FC47D3">
        <w:trPr>
          <w:trHeight w:val="300"/>
        </w:trPr>
        <w:tc>
          <w:tcPr>
            <w:tcW w:w="1842" w:type="dxa"/>
            <w:noWrap/>
            <w:vAlign w:val="center"/>
            <w:hideMark/>
          </w:tcPr>
          <w:p w:rsidR="00FC47D3" w:rsidRPr="0018039A" w:rsidRDefault="00FC47D3" w:rsidP="00C437AF">
            <w:pPr>
              <w:spacing w:after="0" w:line="240" w:lineRule="auto"/>
              <w:ind w:left="0"/>
              <w:jc w:val="left"/>
              <w:rPr>
                <w:rFonts w:cs="Arial"/>
                <w:color w:val="000000"/>
                <w:lang w:eastAsia="en-GB"/>
              </w:rPr>
            </w:pPr>
            <w:r w:rsidRPr="0018039A">
              <w:rPr>
                <w:rFonts w:cs="Arial"/>
                <w:color w:val="000000"/>
                <w:lang w:eastAsia="en-GB"/>
              </w:rPr>
              <w:t>Invertebrates</w:t>
            </w:r>
          </w:p>
        </w:tc>
        <w:tc>
          <w:tcPr>
            <w:tcW w:w="1985" w:type="dxa"/>
            <w:noWrap/>
            <w:vAlign w:val="center"/>
            <w:hideMark/>
          </w:tcPr>
          <w:p w:rsidR="00FC47D3" w:rsidRPr="0018039A" w:rsidRDefault="00FC47D3" w:rsidP="00C437AF">
            <w:pPr>
              <w:spacing w:after="0" w:line="240" w:lineRule="auto"/>
              <w:ind w:left="0"/>
              <w:jc w:val="right"/>
              <w:rPr>
                <w:rFonts w:cs="Arial"/>
                <w:color w:val="000000"/>
                <w:lang w:eastAsia="en-GB"/>
              </w:rPr>
            </w:pPr>
            <w:r w:rsidRPr="0018039A">
              <w:rPr>
                <w:rFonts w:cs="Arial"/>
                <w:color w:val="000000"/>
                <w:lang w:eastAsia="en-GB"/>
              </w:rPr>
              <w:t xml:space="preserve">         6,709 </w:t>
            </w:r>
          </w:p>
        </w:tc>
        <w:tc>
          <w:tcPr>
            <w:tcW w:w="2126" w:type="dxa"/>
            <w:noWrap/>
            <w:vAlign w:val="center"/>
            <w:hideMark/>
          </w:tcPr>
          <w:p w:rsidR="00FC47D3" w:rsidRPr="0018039A" w:rsidRDefault="00FC47D3" w:rsidP="00C437AF">
            <w:pPr>
              <w:spacing w:after="0" w:line="240" w:lineRule="auto"/>
              <w:ind w:left="0"/>
              <w:jc w:val="right"/>
              <w:rPr>
                <w:rFonts w:cs="Arial"/>
                <w:color w:val="000000"/>
                <w:lang w:eastAsia="en-GB"/>
              </w:rPr>
            </w:pPr>
            <w:r w:rsidRPr="0018039A">
              <w:rPr>
                <w:rFonts w:cs="Arial"/>
                <w:color w:val="000000"/>
                <w:lang w:eastAsia="en-GB"/>
              </w:rPr>
              <w:t xml:space="preserve">     12,620 </w:t>
            </w:r>
          </w:p>
        </w:tc>
        <w:tc>
          <w:tcPr>
            <w:tcW w:w="1418" w:type="dxa"/>
          </w:tcPr>
          <w:p w:rsidR="00FC47D3" w:rsidRPr="0018039A" w:rsidRDefault="00FC47D3" w:rsidP="00C437AF">
            <w:pPr>
              <w:spacing w:after="0" w:line="240" w:lineRule="auto"/>
              <w:ind w:left="0"/>
              <w:jc w:val="right"/>
              <w:rPr>
                <w:rFonts w:cs="Arial"/>
                <w:color w:val="000000"/>
                <w:lang w:eastAsia="en-GB"/>
              </w:rPr>
            </w:pPr>
            <w:r>
              <w:rPr>
                <w:rFonts w:cs="Arial"/>
                <w:color w:val="000000"/>
                <w:lang w:eastAsia="en-GB"/>
              </w:rPr>
              <w:t>27%</w:t>
            </w:r>
          </w:p>
        </w:tc>
      </w:tr>
      <w:tr w:rsidR="00FC47D3" w:rsidRPr="0018039A" w:rsidTr="00FC47D3">
        <w:trPr>
          <w:trHeight w:val="300"/>
        </w:trPr>
        <w:tc>
          <w:tcPr>
            <w:tcW w:w="1842" w:type="dxa"/>
            <w:noWrap/>
            <w:vAlign w:val="center"/>
            <w:hideMark/>
          </w:tcPr>
          <w:p w:rsidR="00FC47D3" w:rsidRPr="0018039A" w:rsidRDefault="00FC47D3" w:rsidP="00C437AF">
            <w:pPr>
              <w:spacing w:after="0" w:line="240" w:lineRule="auto"/>
              <w:ind w:left="0"/>
              <w:jc w:val="left"/>
              <w:rPr>
                <w:rFonts w:cs="Arial"/>
                <w:color w:val="000000"/>
                <w:lang w:eastAsia="en-GB"/>
              </w:rPr>
            </w:pPr>
            <w:r w:rsidRPr="0018039A">
              <w:rPr>
                <w:rFonts w:cs="Arial"/>
                <w:color w:val="000000"/>
                <w:lang w:eastAsia="en-GB"/>
              </w:rPr>
              <w:t>Plants</w:t>
            </w:r>
          </w:p>
        </w:tc>
        <w:tc>
          <w:tcPr>
            <w:tcW w:w="1985" w:type="dxa"/>
            <w:noWrap/>
            <w:vAlign w:val="center"/>
            <w:hideMark/>
          </w:tcPr>
          <w:p w:rsidR="00FC47D3" w:rsidRPr="0018039A" w:rsidRDefault="00FC47D3" w:rsidP="00C437AF">
            <w:pPr>
              <w:spacing w:after="0" w:line="240" w:lineRule="auto"/>
              <w:ind w:left="0"/>
              <w:jc w:val="right"/>
              <w:rPr>
                <w:rFonts w:cs="Arial"/>
                <w:color w:val="000000"/>
                <w:lang w:eastAsia="en-GB"/>
              </w:rPr>
            </w:pPr>
            <w:r w:rsidRPr="0018039A">
              <w:rPr>
                <w:rFonts w:cs="Arial"/>
                <w:color w:val="000000"/>
                <w:lang w:eastAsia="en-GB"/>
              </w:rPr>
              <w:t xml:space="preserve">         3,801 </w:t>
            </w:r>
          </w:p>
        </w:tc>
        <w:tc>
          <w:tcPr>
            <w:tcW w:w="2126" w:type="dxa"/>
            <w:noWrap/>
            <w:vAlign w:val="center"/>
            <w:hideMark/>
          </w:tcPr>
          <w:p w:rsidR="00FC47D3" w:rsidRPr="0018039A" w:rsidRDefault="00FC47D3" w:rsidP="00C437AF">
            <w:pPr>
              <w:spacing w:after="0" w:line="240" w:lineRule="auto"/>
              <w:ind w:left="0"/>
              <w:jc w:val="right"/>
              <w:rPr>
                <w:rFonts w:cs="Arial"/>
                <w:color w:val="000000"/>
                <w:lang w:eastAsia="en-GB"/>
              </w:rPr>
            </w:pPr>
            <w:r w:rsidRPr="0018039A">
              <w:rPr>
                <w:rFonts w:cs="Arial"/>
                <w:color w:val="000000"/>
                <w:lang w:eastAsia="en-GB"/>
              </w:rPr>
              <w:t xml:space="preserve">        9,634 </w:t>
            </w:r>
          </w:p>
        </w:tc>
        <w:tc>
          <w:tcPr>
            <w:tcW w:w="1418" w:type="dxa"/>
          </w:tcPr>
          <w:p w:rsidR="00FC47D3" w:rsidRPr="0018039A" w:rsidRDefault="00FC47D3" w:rsidP="00C437AF">
            <w:pPr>
              <w:spacing w:after="0" w:line="240" w:lineRule="auto"/>
              <w:ind w:left="0"/>
              <w:jc w:val="right"/>
              <w:rPr>
                <w:rFonts w:cs="Arial"/>
                <w:color w:val="000000"/>
                <w:lang w:eastAsia="en-GB"/>
              </w:rPr>
            </w:pPr>
            <w:r>
              <w:rPr>
                <w:rFonts w:cs="Arial"/>
                <w:color w:val="000000"/>
                <w:lang w:eastAsia="en-GB"/>
              </w:rPr>
              <w:t>20%</w:t>
            </w:r>
          </w:p>
        </w:tc>
      </w:tr>
      <w:tr w:rsidR="00FC47D3" w:rsidRPr="0018039A" w:rsidTr="00FC47D3">
        <w:trPr>
          <w:trHeight w:val="300"/>
        </w:trPr>
        <w:tc>
          <w:tcPr>
            <w:tcW w:w="1842" w:type="dxa"/>
            <w:noWrap/>
            <w:vAlign w:val="center"/>
            <w:hideMark/>
          </w:tcPr>
          <w:p w:rsidR="00FC47D3" w:rsidRPr="00C437AF" w:rsidRDefault="00FC47D3" w:rsidP="00C437AF">
            <w:pPr>
              <w:spacing w:after="0" w:line="240" w:lineRule="auto"/>
              <w:ind w:left="0"/>
              <w:jc w:val="left"/>
              <w:rPr>
                <w:rFonts w:cs="Arial"/>
                <w:b/>
                <w:color w:val="000000"/>
                <w:lang w:eastAsia="en-GB"/>
              </w:rPr>
            </w:pPr>
            <w:r w:rsidRPr="00C437AF">
              <w:rPr>
                <w:rFonts w:cs="Arial"/>
                <w:b/>
                <w:color w:val="000000"/>
                <w:lang w:eastAsia="en-GB"/>
              </w:rPr>
              <w:t xml:space="preserve">All </w:t>
            </w:r>
            <w:proofErr w:type="spellStart"/>
            <w:r w:rsidRPr="00C437AF">
              <w:rPr>
                <w:rFonts w:cs="Arial"/>
                <w:b/>
                <w:color w:val="000000"/>
                <w:lang w:eastAsia="en-GB"/>
              </w:rPr>
              <w:t>SAPs</w:t>
            </w:r>
            <w:proofErr w:type="spellEnd"/>
          </w:p>
        </w:tc>
        <w:tc>
          <w:tcPr>
            <w:tcW w:w="1985" w:type="dxa"/>
            <w:noWrap/>
            <w:vAlign w:val="center"/>
            <w:hideMark/>
          </w:tcPr>
          <w:p w:rsidR="00FC47D3" w:rsidRPr="00C437AF" w:rsidRDefault="00FC47D3" w:rsidP="00C437AF">
            <w:pPr>
              <w:spacing w:after="0" w:line="240" w:lineRule="auto"/>
              <w:ind w:left="0"/>
              <w:jc w:val="right"/>
              <w:rPr>
                <w:rFonts w:cs="Arial"/>
                <w:b/>
                <w:color w:val="000000"/>
                <w:lang w:eastAsia="en-GB"/>
              </w:rPr>
            </w:pPr>
            <w:r w:rsidRPr="00C437AF">
              <w:rPr>
                <w:rFonts w:cs="Arial"/>
                <w:b/>
                <w:color w:val="000000"/>
                <w:lang w:eastAsia="en-GB"/>
              </w:rPr>
              <w:t xml:space="preserve">      21,847 </w:t>
            </w:r>
          </w:p>
        </w:tc>
        <w:tc>
          <w:tcPr>
            <w:tcW w:w="2126" w:type="dxa"/>
            <w:noWrap/>
            <w:vAlign w:val="center"/>
            <w:hideMark/>
          </w:tcPr>
          <w:p w:rsidR="00FC47D3" w:rsidRPr="00C437AF" w:rsidRDefault="00FC47D3" w:rsidP="00C437AF">
            <w:pPr>
              <w:spacing w:after="0" w:line="240" w:lineRule="auto"/>
              <w:ind w:left="0"/>
              <w:jc w:val="right"/>
              <w:rPr>
                <w:rFonts w:cs="Arial"/>
                <w:b/>
                <w:color w:val="000000"/>
                <w:lang w:eastAsia="en-GB"/>
              </w:rPr>
            </w:pPr>
            <w:r w:rsidRPr="00C437AF">
              <w:rPr>
                <w:rFonts w:cs="Arial"/>
                <w:b/>
                <w:color w:val="000000"/>
                <w:lang w:eastAsia="en-GB"/>
              </w:rPr>
              <w:t xml:space="preserve">     47,267 </w:t>
            </w:r>
          </w:p>
        </w:tc>
        <w:tc>
          <w:tcPr>
            <w:tcW w:w="1418" w:type="dxa"/>
          </w:tcPr>
          <w:p w:rsidR="00FC47D3" w:rsidRPr="00C437AF" w:rsidRDefault="00FC47D3" w:rsidP="00C437AF">
            <w:pPr>
              <w:spacing w:after="0" w:line="240" w:lineRule="auto"/>
              <w:ind w:left="0"/>
              <w:jc w:val="right"/>
              <w:rPr>
                <w:rFonts w:cs="Arial"/>
                <w:b/>
                <w:color w:val="000000"/>
                <w:lang w:eastAsia="en-GB"/>
              </w:rPr>
            </w:pPr>
            <w:r>
              <w:rPr>
                <w:rFonts w:cs="Arial"/>
                <w:b/>
                <w:color w:val="000000"/>
                <w:lang w:eastAsia="en-GB"/>
              </w:rPr>
              <w:t>100%</w:t>
            </w:r>
          </w:p>
        </w:tc>
      </w:tr>
    </w:tbl>
    <w:p w:rsidR="00FC47D3" w:rsidRDefault="00FC47D3" w:rsidP="00BF2B2D">
      <w:pPr>
        <w:pStyle w:val="BodyText"/>
      </w:pPr>
    </w:p>
    <w:p w:rsidR="00FC47D3" w:rsidRDefault="00FC47D3" w:rsidP="00BF2B2D">
      <w:pPr>
        <w:pStyle w:val="BodyText"/>
      </w:pPr>
      <w:r>
        <w:t>It is estimated that vertebrates account for just more than half of the revised total (53%), with invertebrates accounting for 27% and plants 20%.</w:t>
      </w:r>
    </w:p>
    <w:p w:rsidR="006A751F" w:rsidRDefault="006A751F" w:rsidP="00BF2B2D">
      <w:pPr>
        <w:pStyle w:val="BodyText"/>
      </w:pPr>
      <w:r>
        <w:t>An estimated breakdown of these costs by country is given in Table 4.2.  As in the previous estimates, costs are assumed to be proportionate to land area.</w:t>
      </w:r>
    </w:p>
    <w:p w:rsidR="006A751F" w:rsidRPr="006A751F" w:rsidRDefault="006A751F" w:rsidP="00BF2B2D">
      <w:pPr>
        <w:pStyle w:val="BodyText"/>
        <w:rPr>
          <w:b/>
        </w:rPr>
      </w:pPr>
      <w:r w:rsidRPr="006A751F">
        <w:rPr>
          <w:b/>
        </w:rPr>
        <w:t xml:space="preserve">Table 4.2: Estimated Breakdown of </w:t>
      </w:r>
      <w:r>
        <w:rPr>
          <w:b/>
        </w:rPr>
        <w:t xml:space="preserve">Individual </w:t>
      </w:r>
      <w:r w:rsidRPr="006A751F">
        <w:rPr>
          <w:b/>
        </w:rPr>
        <w:t>SAP Costs per Country</w:t>
      </w:r>
    </w:p>
    <w:tbl>
      <w:tblPr>
        <w:tblStyle w:val="TableGrid"/>
        <w:tblW w:w="4536" w:type="dxa"/>
        <w:tblInd w:w="1101" w:type="dxa"/>
        <w:tblLook w:val="04A0" w:firstRow="1" w:lastRow="0" w:firstColumn="1" w:lastColumn="0" w:noHBand="0" w:noVBand="1"/>
      </w:tblPr>
      <w:tblGrid>
        <w:gridCol w:w="1874"/>
        <w:gridCol w:w="1953"/>
        <w:gridCol w:w="1295"/>
      </w:tblGrid>
      <w:tr w:rsidR="006A751F" w:rsidRPr="006A751F" w:rsidTr="006A751F">
        <w:trPr>
          <w:trHeight w:val="300"/>
        </w:trPr>
        <w:tc>
          <w:tcPr>
            <w:tcW w:w="1874" w:type="dxa"/>
            <w:noWrap/>
            <w:vAlign w:val="bottom"/>
            <w:hideMark/>
          </w:tcPr>
          <w:p w:rsidR="006A751F" w:rsidRPr="006A751F" w:rsidRDefault="006A751F" w:rsidP="006A751F">
            <w:pPr>
              <w:spacing w:after="0" w:line="240" w:lineRule="auto"/>
              <w:ind w:left="0"/>
              <w:jc w:val="left"/>
              <w:rPr>
                <w:rFonts w:cs="Arial"/>
                <w:b/>
                <w:color w:val="000000"/>
                <w:lang w:eastAsia="en-GB"/>
              </w:rPr>
            </w:pPr>
            <w:r w:rsidRPr="006A751F">
              <w:rPr>
                <w:rFonts w:cs="Arial"/>
                <w:b/>
                <w:color w:val="000000"/>
                <w:lang w:eastAsia="en-GB"/>
              </w:rPr>
              <w:t>Country</w:t>
            </w:r>
          </w:p>
        </w:tc>
        <w:tc>
          <w:tcPr>
            <w:tcW w:w="1953" w:type="dxa"/>
            <w:noWrap/>
            <w:vAlign w:val="center"/>
            <w:hideMark/>
          </w:tcPr>
          <w:p w:rsidR="006A751F" w:rsidRPr="006A751F" w:rsidRDefault="006A751F" w:rsidP="006A751F">
            <w:pPr>
              <w:spacing w:after="0" w:line="240" w:lineRule="auto"/>
              <w:ind w:left="0"/>
              <w:jc w:val="center"/>
              <w:rPr>
                <w:rFonts w:cs="Arial"/>
                <w:b/>
                <w:color w:val="000000"/>
                <w:lang w:eastAsia="en-GB"/>
              </w:rPr>
            </w:pPr>
            <w:r w:rsidRPr="006A751F">
              <w:rPr>
                <w:rFonts w:cs="Arial"/>
                <w:b/>
                <w:color w:val="000000"/>
                <w:lang w:eastAsia="en-GB"/>
              </w:rPr>
              <w:t>Estimated Annual Costs (£k)</w:t>
            </w:r>
          </w:p>
        </w:tc>
        <w:tc>
          <w:tcPr>
            <w:tcW w:w="709" w:type="dxa"/>
            <w:noWrap/>
            <w:vAlign w:val="center"/>
            <w:hideMark/>
          </w:tcPr>
          <w:p w:rsidR="006A751F" w:rsidRPr="006A751F" w:rsidRDefault="006A751F" w:rsidP="006A751F">
            <w:pPr>
              <w:spacing w:after="0" w:line="240" w:lineRule="auto"/>
              <w:ind w:left="0"/>
              <w:jc w:val="center"/>
              <w:rPr>
                <w:rFonts w:cs="Arial"/>
                <w:b/>
                <w:color w:val="000000"/>
                <w:lang w:eastAsia="en-GB"/>
              </w:rPr>
            </w:pPr>
            <w:r>
              <w:rPr>
                <w:rFonts w:cs="Arial"/>
                <w:b/>
                <w:color w:val="000000"/>
                <w:lang w:eastAsia="en-GB"/>
              </w:rPr>
              <w:t>Percentage  of Total</w:t>
            </w:r>
          </w:p>
        </w:tc>
      </w:tr>
      <w:tr w:rsidR="006A751F" w:rsidRPr="006A751F" w:rsidTr="006A751F">
        <w:trPr>
          <w:trHeight w:val="300"/>
        </w:trPr>
        <w:tc>
          <w:tcPr>
            <w:tcW w:w="1874" w:type="dxa"/>
            <w:noWrap/>
            <w:vAlign w:val="bottom"/>
            <w:hideMark/>
          </w:tcPr>
          <w:p w:rsidR="006A751F" w:rsidRPr="006A751F" w:rsidRDefault="006A751F" w:rsidP="006A751F">
            <w:pPr>
              <w:spacing w:after="0" w:line="240" w:lineRule="auto"/>
              <w:ind w:left="0"/>
              <w:jc w:val="left"/>
              <w:rPr>
                <w:rFonts w:cs="Arial"/>
                <w:color w:val="000000"/>
                <w:lang w:eastAsia="en-GB"/>
              </w:rPr>
            </w:pPr>
            <w:r w:rsidRPr="006A751F">
              <w:rPr>
                <w:rFonts w:cs="Arial"/>
                <w:color w:val="000000"/>
                <w:lang w:eastAsia="en-GB"/>
              </w:rPr>
              <w:t>England</w:t>
            </w:r>
          </w:p>
        </w:tc>
        <w:tc>
          <w:tcPr>
            <w:tcW w:w="1953"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 xml:space="preserve">         30,534 </w:t>
            </w:r>
          </w:p>
        </w:tc>
        <w:tc>
          <w:tcPr>
            <w:tcW w:w="709"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65%</w:t>
            </w:r>
          </w:p>
        </w:tc>
      </w:tr>
      <w:tr w:rsidR="006A751F" w:rsidRPr="006A751F" w:rsidTr="006A751F">
        <w:trPr>
          <w:trHeight w:val="300"/>
        </w:trPr>
        <w:tc>
          <w:tcPr>
            <w:tcW w:w="1874" w:type="dxa"/>
            <w:noWrap/>
            <w:vAlign w:val="bottom"/>
            <w:hideMark/>
          </w:tcPr>
          <w:p w:rsidR="006A751F" w:rsidRPr="006A751F" w:rsidRDefault="006A751F" w:rsidP="006A751F">
            <w:pPr>
              <w:spacing w:after="0" w:line="240" w:lineRule="auto"/>
              <w:ind w:left="0"/>
              <w:jc w:val="left"/>
              <w:rPr>
                <w:rFonts w:cs="Arial"/>
                <w:color w:val="000000"/>
                <w:lang w:eastAsia="en-GB"/>
              </w:rPr>
            </w:pPr>
            <w:r w:rsidRPr="006A751F">
              <w:rPr>
                <w:rFonts w:cs="Arial"/>
                <w:color w:val="000000"/>
                <w:lang w:eastAsia="en-GB"/>
              </w:rPr>
              <w:t>Northern Ireland</w:t>
            </w:r>
          </w:p>
        </w:tc>
        <w:tc>
          <w:tcPr>
            <w:tcW w:w="1953"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 xml:space="preserve">           1,513 </w:t>
            </w:r>
          </w:p>
        </w:tc>
        <w:tc>
          <w:tcPr>
            <w:tcW w:w="709"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3%</w:t>
            </w:r>
          </w:p>
        </w:tc>
      </w:tr>
      <w:tr w:rsidR="006A751F" w:rsidRPr="006A751F" w:rsidTr="006A751F">
        <w:trPr>
          <w:trHeight w:val="300"/>
        </w:trPr>
        <w:tc>
          <w:tcPr>
            <w:tcW w:w="1874" w:type="dxa"/>
            <w:noWrap/>
            <w:vAlign w:val="bottom"/>
            <w:hideMark/>
          </w:tcPr>
          <w:p w:rsidR="006A751F" w:rsidRPr="006A751F" w:rsidRDefault="006A751F" w:rsidP="006A751F">
            <w:pPr>
              <w:spacing w:after="0" w:line="240" w:lineRule="auto"/>
              <w:ind w:left="0"/>
              <w:jc w:val="left"/>
              <w:rPr>
                <w:rFonts w:cs="Arial"/>
                <w:color w:val="000000"/>
                <w:lang w:eastAsia="en-GB"/>
              </w:rPr>
            </w:pPr>
            <w:r w:rsidRPr="006A751F">
              <w:rPr>
                <w:rFonts w:cs="Arial"/>
                <w:color w:val="000000"/>
                <w:lang w:eastAsia="en-GB"/>
              </w:rPr>
              <w:t>Scotland</w:t>
            </w:r>
          </w:p>
        </w:tc>
        <w:tc>
          <w:tcPr>
            <w:tcW w:w="1953"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 xml:space="preserve">         11,580 </w:t>
            </w:r>
          </w:p>
        </w:tc>
        <w:tc>
          <w:tcPr>
            <w:tcW w:w="709"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25%</w:t>
            </w:r>
          </w:p>
        </w:tc>
      </w:tr>
      <w:tr w:rsidR="006A751F" w:rsidRPr="006A751F" w:rsidTr="006A751F">
        <w:trPr>
          <w:trHeight w:val="300"/>
        </w:trPr>
        <w:tc>
          <w:tcPr>
            <w:tcW w:w="1874" w:type="dxa"/>
            <w:noWrap/>
            <w:vAlign w:val="bottom"/>
            <w:hideMark/>
          </w:tcPr>
          <w:p w:rsidR="006A751F" w:rsidRPr="006A751F" w:rsidRDefault="006A751F" w:rsidP="006A751F">
            <w:pPr>
              <w:spacing w:after="0" w:line="240" w:lineRule="auto"/>
              <w:ind w:left="0"/>
              <w:jc w:val="left"/>
              <w:rPr>
                <w:rFonts w:cs="Arial"/>
                <w:color w:val="000000"/>
                <w:lang w:eastAsia="en-GB"/>
              </w:rPr>
            </w:pPr>
            <w:r w:rsidRPr="006A751F">
              <w:rPr>
                <w:rFonts w:cs="Arial"/>
                <w:color w:val="000000"/>
                <w:lang w:eastAsia="en-GB"/>
              </w:rPr>
              <w:t>Wales</w:t>
            </w:r>
          </w:p>
        </w:tc>
        <w:tc>
          <w:tcPr>
            <w:tcW w:w="1953"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 xml:space="preserve">           3,640 </w:t>
            </w:r>
          </w:p>
        </w:tc>
        <w:tc>
          <w:tcPr>
            <w:tcW w:w="709" w:type="dxa"/>
            <w:noWrap/>
            <w:vAlign w:val="bottom"/>
            <w:hideMark/>
          </w:tcPr>
          <w:p w:rsidR="006A751F" w:rsidRPr="006A751F" w:rsidRDefault="006A751F" w:rsidP="006A751F">
            <w:pPr>
              <w:spacing w:after="0" w:line="240" w:lineRule="auto"/>
              <w:ind w:left="0"/>
              <w:jc w:val="right"/>
              <w:rPr>
                <w:rFonts w:cs="Arial"/>
                <w:color w:val="000000"/>
                <w:lang w:eastAsia="en-GB"/>
              </w:rPr>
            </w:pPr>
            <w:r w:rsidRPr="006A751F">
              <w:rPr>
                <w:rFonts w:cs="Arial"/>
                <w:color w:val="000000"/>
                <w:lang w:eastAsia="en-GB"/>
              </w:rPr>
              <w:t>8%</w:t>
            </w:r>
          </w:p>
        </w:tc>
      </w:tr>
      <w:tr w:rsidR="006A751F" w:rsidRPr="006A751F" w:rsidTr="006A751F">
        <w:trPr>
          <w:trHeight w:val="300"/>
        </w:trPr>
        <w:tc>
          <w:tcPr>
            <w:tcW w:w="1874" w:type="dxa"/>
            <w:noWrap/>
            <w:vAlign w:val="bottom"/>
            <w:hideMark/>
          </w:tcPr>
          <w:p w:rsidR="006A751F" w:rsidRPr="006A751F" w:rsidRDefault="006A751F" w:rsidP="006A751F">
            <w:pPr>
              <w:spacing w:after="0" w:line="240" w:lineRule="auto"/>
              <w:ind w:left="0"/>
              <w:jc w:val="left"/>
              <w:rPr>
                <w:rFonts w:cs="Arial"/>
                <w:b/>
                <w:color w:val="000000"/>
                <w:lang w:eastAsia="en-GB"/>
              </w:rPr>
            </w:pPr>
            <w:r w:rsidRPr="006A751F">
              <w:rPr>
                <w:rFonts w:cs="Arial"/>
                <w:b/>
                <w:color w:val="000000"/>
                <w:lang w:eastAsia="en-GB"/>
              </w:rPr>
              <w:t>UK</w:t>
            </w:r>
          </w:p>
        </w:tc>
        <w:tc>
          <w:tcPr>
            <w:tcW w:w="1953" w:type="dxa"/>
            <w:noWrap/>
            <w:vAlign w:val="bottom"/>
            <w:hideMark/>
          </w:tcPr>
          <w:p w:rsidR="006A751F" w:rsidRPr="006A751F" w:rsidRDefault="006A751F" w:rsidP="006A751F">
            <w:pPr>
              <w:spacing w:after="0" w:line="240" w:lineRule="auto"/>
              <w:ind w:left="0"/>
              <w:jc w:val="right"/>
              <w:rPr>
                <w:rFonts w:cs="Arial"/>
                <w:b/>
                <w:color w:val="000000"/>
                <w:lang w:eastAsia="en-GB"/>
              </w:rPr>
            </w:pPr>
            <w:r w:rsidRPr="006A751F">
              <w:rPr>
                <w:rFonts w:cs="Arial"/>
                <w:b/>
                <w:color w:val="000000"/>
                <w:lang w:eastAsia="en-GB"/>
              </w:rPr>
              <w:t xml:space="preserve">         47,267 </w:t>
            </w:r>
          </w:p>
        </w:tc>
        <w:tc>
          <w:tcPr>
            <w:tcW w:w="709" w:type="dxa"/>
            <w:noWrap/>
            <w:vAlign w:val="bottom"/>
            <w:hideMark/>
          </w:tcPr>
          <w:p w:rsidR="006A751F" w:rsidRPr="006A751F" w:rsidRDefault="006A751F" w:rsidP="006A751F">
            <w:pPr>
              <w:spacing w:after="0" w:line="240" w:lineRule="auto"/>
              <w:ind w:left="0"/>
              <w:jc w:val="right"/>
              <w:rPr>
                <w:rFonts w:cs="Arial"/>
                <w:b/>
                <w:color w:val="000000"/>
                <w:lang w:eastAsia="en-GB"/>
              </w:rPr>
            </w:pPr>
            <w:r w:rsidRPr="006A751F">
              <w:rPr>
                <w:rFonts w:cs="Arial"/>
                <w:b/>
                <w:color w:val="000000"/>
                <w:lang w:eastAsia="en-GB"/>
              </w:rPr>
              <w:t>100%</w:t>
            </w:r>
          </w:p>
        </w:tc>
      </w:tr>
    </w:tbl>
    <w:p w:rsidR="006A751F" w:rsidRDefault="006A751F" w:rsidP="00BF2B2D">
      <w:pPr>
        <w:pStyle w:val="BodyText"/>
      </w:pPr>
    </w:p>
    <w:p w:rsidR="00FC47D3" w:rsidRDefault="00FC47D3" w:rsidP="00BF2B2D">
      <w:pPr>
        <w:pStyle w:val="BodyText"/>
      </w:pPr>
      <w:r>
        <w:t>These estimates refer to the costs of actions for individual species only.  Delivery of many of the SAP targets depends on sympathetic habitat management for widespread species at the landscape scale, the costs of which are estimated in the next section.</w:t>
      </w:r>
    </w:p>
    <w:p w:rsidR="00FC47D3" w:rsidRPr="00BF2B2D" w:rsidRDefault="00FC47D3" w:rsidP="00BF2B2D">
      <w:pPr>
        <w:pStyle w:val="BodyText"/>
      </w:pPr>
      <w:r>
        <w:t>Despite the estimated increase, the costs of action for individual species remain low compared to those for habitats and widespread species.</w:t>
      </w:r>
    </w:p>
    <w:p w:rsidR="00BF2B2D" w:rsidRDefault="00BF2B2D">
      <w:pPr>
        <w:spacing w:after="0" w:line="240" w:lineRule="auto"/>
        <w:ind w:left="0"/>
        <w:jc w:val="left"/>
        <w:rPr>
          <w:rFonts w:ascii="Arial Narrow" w:hAnsi="Arial Narrow"/>
          <w:b/>
          <w:caps/>
          <w:kern w:val="28"/>
          <w:sz w:val="32"/>
        </w:rPr>
      </w:pPr>
      <w:r>
        <w:br w:type="page"/>
      </w:r>
    </w:p>
    <w:p w:rsidR="00BF2B2D" w:rsidRDefault="00BF2B2D" w:rsidP="00BF2B2D">
      <w:pPr>
        <w:pStyle w:val="Heading1"/>
      </w:pPr>
      <w:bookmarkStart w:id="11" w:name="_Toc258419744"/>
      <w:r>
        <w:lastRenderedPageBreak/>
        <w:t xml:space="preserve">Sap </w:t>
      </w:r>
      <w:proofErr w:type="spellStart"/>
      <w:r>
        <w:t>costings</w:t>
      </w:r>
      <w:proofErr w:type="spellEnd"/>
      <w:r>
        <w:t xml:space="preserve"> – Widespread species</w:t>
      </w:r>
      <w:bookmarkEnd w:id="11"/>
    </w:p>
    <w:p w:rsidR="00734758" w:rsidRDefault="00734758" w:rsidP="00734758">
      <w:pPr>
        <w:pStyle w:val="BodyText"/>
      </w:pPr>
      <w:r w:rsidRPr="00411FC7">
        <w:t xml:space="preserve">The UK wide total annual cost to achieve the SAP targets for widespread countryside species over the </w:t>
      </w:r>
      <w:r>
        <w:t>two five year periods</w:t>
      </w:r>
      <w:r w:rsidRPr="00411FC7">
        <w:t xml:space="preserve"> 2011 – 2015 and 2016 – 2020 </w:t>
      </w:r>
      <w:r w:rsidR="00F00C65">
        <w:t>was</w:t>
      </w:r>
      <w:r>
        <w:t xml:space="preserve"> </w:t>
      </w:r>
      <w:r w:rsidR="00F00C65">
        <w:t>modell</w:t>
      </w:r>
      <w:r>
        <w:t>ed to be</w:t>
      </w:r>
      <w:r w:rsidRPr="00411FC7">
        <w:t xml:space="preserve"> </w:t>
      </w:r>
      <w:r>
        <w:t>£293</w:t>
      </w:r>
      <w:r w:rsidRPr="00411FC7">
        <w:t xml:space="preserve"> million per year.  This </w:t>
      </w:r>
      <w:r>
        <w:t>is based on the costs for achieving the UK BAP targets for a suite of 10 birds occurring in the wider countryside.</w:t>
      </w:r>
    </w:p>
    <w:p w:rsidR="00734758" w:rsidRPr="00411FC7" w:rsidRDefault="00734758" w:rsidP="00734758">
      <w:pPr>
        <w:pStyle w:val="BodyText"/>
      </w:pPr>
      <w:r w:rsidRPr="00411FC7">
        <w:t>To attain the</w:t>
      </w:r>
      <w:r>
        <w:t>se</w:t>
      </w:r>
      <w:r w:rsidRPr="00411FC7">
        <w:t xml:space="preserve"> targets, within each 1,000 ha landscape unit</w:t>
      </w:r>
      <w:r>
        <w:t>,</w:t>
      </w:r>
      <w:r w:rsidRPr="00411FC7">
        <w:t xml:space="preserve"> the uptake of </w:t>
      </w:r>
      <w:proofErr w:type="spellStart"/>
      <w:r w:rsidRPr="00411FC7">
        <w:t>agri</w:t>
      </w:r>
      <w:proofErr w:type="spellEnd"/>
      <w:r w:rsidRPr="00411FC7">
        <w:t xml:space="preserve">-environment schemes was modelled to provide </w:t>
      </w:r>
      <w:r>
        <w:t xml:space="preserve">in each of the </w:t>
      </w:r>
      <w:r w:rsidRPr="00411FC7">
        <w:t>five year</w:t>
      </w:r>
      <w:r>
        <w:t xml:space="preserve"> periods</w:t>
      </w:r>
      <w:r w:rsidRPr="00411FC7">
        <w:t xml:space="preserve"> additional</w:t>
      </w:r>
      <w:r>
        <w:t xml:space="preserve"> habitat and land management through</w:t>
      </w:r>
      <w:r w:rsidRPr="00411FC7">
        <w:t>:</w:t>
      </w:r>
    </w:p>
    <w:p w:rsidR="00734758" w:rsidRPr="00411FC7" w:rsidRDefault="00734758" w:rsidP="000C157E">
      <w:pPr>
        <w:pStyle w:val="BodyText"/>
        <w:numPr>
          <w:ilvl w:val="0"/>
          <w:numId w:val="11"/>
        </w:numPr>
        <w:spacing w:after="0"/>
      </w:pPr>
      <w:r>
        <w:t>375</w:t>
      </w:r>
      <w:r w:rsidRPr="00411FC7">
        <w:t xml:space="preserve"> ha in ‘Entry’ level schemes</w:t>
      </w:r>
    </w:p>
    <w:p w:rsidR="00734758" w:rsidRDefault="00734758" w:rsidP="000C157E">
      <w:pPr>
        <w:pStyle w:val="BodyText"/>
        <w:numPr>
          <w:ilvl w:val="0"/>
          <w:numId w:val="11"/>
        </w:numPr>
        <w:spacing w:after="0"/>
      </w:pPr>
      <w:r>
        <w:t>65</w:t>
      </w:r>
      <w:r w:rsidRPr="00411FC7">
        <w:t xml:space="preserve"> ha in ‘Higher’ level schemes</w:t>
      </w:r>
    </w:p>
    <w:p w:rsidR="00734758" w:rsidRPr="00411FC7" w:rsidRDefault="00734758" w:rsidP="000C157E">
      <w:pPr>
        <w:pStyle w:val="BodyText"/>
        <w:numPr>
          <w:ilvl w:val="0"/>
          <w:numId w:val="11"/>
        </w:numPr>
        <w:spacing w:after="0"/>
      </w:pPr>
      <w:r>
        <w:t>40 ha in woodland management schemes</w:t>
      </w:r>
    </w:p>
    <w:p w:rsidR="00734758" w:rsidRPr="00411FC7" w:rsidRDefault="00734758" w:rsidP="00734758">
      <w:pPr>
        <w:pStyle w:val="BodyText"/>
      </w:pPr>
      <w:r>
        <w:t xml:space="preserve">This </w:t>
      </w:r>
      <w:r w:rsidRPr="00411FC7">
        <w:t>additional</w:t>
      </w:r>
      <w:r>
        <w:t xml:space="preserve"> habitat and land management needs to be targeted at the lowlands of the UK, reflecting the distribution of the suite of wider countryside birds and the widespread species.</w:t>
      </w:r>
    </w:p>
    <w:p w:rsidR="00FC47D3" w:rsidRDefault="00FC47D3" w:rsidP="00FC47D3">
      <w:pPr>
        <w:pStyle w:val="BodyText"/>
      </w:pPr>
      <w:r>
        <w:t>This predicted cost of £293</w:t>
      </w:r>
      <w:r w:rsidRPr="00411FC7">
        <w:t xml:space="preserve"> million per year</w:t>
      </w:r>
      <w:r>
        <w:t xml:space="preserve"> c</w:t>
      </w:r>
      <w:r w:rsidRPr="00411FC7">
        <w:t>ompares to the estimate of £</w:t>
      </w:r>
      <w:r>
        <w:t>353</w:t>
      </w:r>
      <w:r w:rsidRPr="00411FC7">
        <w:t xml:space="preserve"> million per year made in the earlier study for the five year period up to 2006 </w:t>
      </w:r>
      <w:r>
        <w:t>–</w:t>
      </w:r>
      <w:r w:rsidRPr="00411FC7">
        <w:t xml:space="preserve"> 2010</w:t>
      </w:r>
      <w:r>
        <w:t xml:space="preserve"> for the same suite of wider countryside birds</w:t>
      </w:r>
      <w:r w:rsidRPr="00411FC7">
        <w:t>.</w:t>
      </w:r>
    </w:p>
    <w:p w:rsidR="00FC47D3" w:rsidRDefault="00FC47D3" w:rsidP="00FC47D3">
      <w:pPr>
        <w:pStyle w:val="BodyText"/>
      </w:pPr>
      <w:r>
        <w:t xml:space="preserve">The previous costing exercise underwent a process of accounting for </w:t>
      </w:r>
      <w:r w:rsidRPr="00411FC7">
        <w:t>habitat action that will benefit wider countryside species that were not used in the modelling</w:t>
      </w:r>
      <w:r>
        <w:t xml:space="preserve">.  In the previous exercise this did not add any significant costs.  It is likely that delivering the wider countryside </w:t>
      </w:r>
      <w:proofErr w:type="spellStart"/>
      <w:r>
        <w:t>SAPs</w:t>
      </w:r>
      <w:proofErr w:type="spellEnd"/>
      <w:r>
        <w:t xml:space="preserve"> to 2020 will require significant additional costs to be estimated.  This is considered to be the case because the new </w:t>
      </w:r>
      <w:proofErr w:type="spellStart"/>
      <w:r>
        <w:t>SAPs</w:t>
      </w:r>
      <w:proofErr w:type="spellEnd"/>
      <w:r>
        <w:t xml:space="preserve"> include a number of freshwater species, including migratory fish, of widespread occurrence.  The uptake of </w:t>
      </w:r>
      <w:proofErr w:type="spellStart"/>
      <w:r>
        <w:t>agri</w:t>
      </w:r>
      <w:proofErr w:type="spellEnd"/>
      <w:r>
        <w:t xml:space="preserve">-environment schemes modelled above will provide benefit to these species through a likely reduction in diffuse water pollution and the creation and management of riparian habitat.  Those </w:t>
      </w:r>
      <w:proofErr w:type="spellStart"/>
      <w:r>
        <w:t>agri</w:t>
      </w:r>
      <w:proofErr w:type="spellEnd"/>
      <w:r>
        <w:t>-environment schemes will not though provide the channel restoration works that would benefit many species and not provide the removal of structures that are an obstruction to migratory fish passage.  These actions would need additional costing.</w:t>
      </w:r>
    </w:p>
    <w:p w:rsidR="00F00C65" w:rsidRDefault="00FC47D3" w:rsidP="00FC47D3">
      <w:pPr>
        <w:pStyle w:val="BodyText"/>
      </w:pPr>
      <w:r>
        <w:t xml:space="preserve">The previous costing exercise also underwent a process of removing any habitat costs that had been, in effect, </w:t>
      </w:r>
      <w:r w:rsidRPr="00411FC7">
        <w:t>‘double-count</w:t>
      </w:r>
      <w:r>
        <w:t>ed</w:t>
      </w:r>
      <w:r w:rsidRPr="00411FC7">
        <w:t xml:space="preserve">’ </w:t>
      </w:r>
      <w:r>
        <w:t xml:space="preserve">between </w:t>
      </w:r>
      <w:r w:rsidRPr="00411FC7">
        <w:t xml:space="preserve">the costs produced for the </w:t>
      </w:r>
      <w:proofErr w:type="spellStart"/>
      <w:r w:rsidRPr="00411FC7">
        <w:t>HAPs</w:t>
      </w:r>
      <w:proofErr w:type="spellEnd"/>
      <w:r>
        <w:t xml:space="preserve"> and the habitat creation for the wider countryside species.  If similar adjustments (in the order of £19 million/</w:t>
      </w:r>
      <w:proofErr w:type="spellStart"/>
      <w:r>
        <w:t>yr</w:t>
      </w:r>
      <w:proofErr w:type="spellEnd"/>
      <w:r>
        <w:t xml:space="preserve">) are appropriate for the wider countryside </w:t>
      </w:r>
      <w:proofErr w:type="spellStart"/>
      <w:r>
        <w:t>SAPs</w:t>
      </w:r>
      <w:proofErr w:type="spellEnd"/>
      <w:r>
        <w:t xml:space="preserve"> over the period 2010 to 2020 then the adjusted cost of achieving those targets is in the order of £274 million per year.</w:t>
      </w:r>
      <w:r w:rsidR="00734758">
        <w:t xml:space="preserve">  </w:t>
      </w:r>
    </w:p>
    <w:p w:rsidR="00FC47D3" w:rsidRDefault="00734758" w:rsidP="00FC47D3">
      <w:pPr>
        <w:pStyle w:val="BodyText"/>
      </w:pPr>
      <w:r>
        <w:t xml:space="preserve">Based on this estimate, the revised cost estimates </w:t>
      </w:r>
      <w:r w:rsidR="00F00C65">
        <w:t>are given in Table 5.1.</w:t>
      </w:r>
    </w:p>
    <w:p w:rsidR="00F00C65" w:rsidRDefault="00F00C65">
      <w:pPr>
        <w:spacing w:after="0" w:line="240" w:lineRule="auto"/>
        <w:ind w:left="0"/>
        <w:jc w:val="left"/>
        <w:rPr>
          <w:b/>
        </w:rPr>
      </w:pPr>
      <w:r>
        <w:rPr>
          <w:b/>
        </w:rPr>
        <w:br w:type="page"/>
      </w:r>
    </w:p>
    <w:p w:rsidR="00F00C65" w:rsidRPr="00DF745E" w:rsidRDefault="00F00C65" w:rsidP="00F00C65">
      <w:pPr>
        <w:pStyle w:val="BodyText"/>
        <w:rPr>
          <w:b/>
        </w:rPr>
      </w:pPr>
      <w:r w:rsidRPr="00DF745E">
        <w:rPr>
          <w:b/>
        </w:rPr>
        <w:lastRenderedPageBreak/>
        <w:t xml:space="preserve">Table </w:t>
      </w:r>
      <w:r>
        <w:rPr>
          <w:b/>
        </w:rPr>
        <w:t>5.1</w:t>
      </w:r>
      <w:r w:rsidRPr="00DF745E">
        <w:rPr>
          <w:b/>
        </w:rPr>
        <w:t>: Estimated breakdown of widespread species costs by country, 2011-2020</w:t>
      </w:r>
      <w:r>
        <w:rPr>
          <w:b/>
        </w:rPr>
        <w:t xml:space="preserve">, in addition to HAP costs </w:t>
      </w:r>
    </w:p>
    <w:tbl>
      <w:tblPr>
        <w:tblW w:w="453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376"/>
      </w:tblGrid>
      <w:tr w:rsidR="00F00C65" w:rsidRPr="00411FC7" w:rsidTr="00DB2C6A">
        <w:tc>
          <w:tcPr>
            <w:tcW w:w="2160" w:type="dxa"/>
          </w:tcPr>
          <w:p w:rsidR="00F00C65" w:rsidRPr="00411FC7" w:rsidRDefault="00F00C65" w:rsidP="00DB2C6A">
            <w:pPr>
              <w:pStyle w:val="BodyText"/>
              <w:ind w:left="34"/>
              <w:rPr>
                <w:b/>
              </w:rPr>
            </w:pPr>
            <w:r w:rsidRPr="00411FC7">
              <w:rPr>
                <w:b/>
              </w:rPr>
              <w:t>Area</w:t>
            </w:r>
          </w:p>
        </w:tc>
        <w:tc>
          <w:tcPr>
            <w:tcW w:w="2376" w:type="dxa"/>
          </w:tcPr>
          <w:p w:rsidR="00F00C65" w:rsidRPr="00411FC7" w:rsidRDefault="00F00C65" w:rsidP="00DB2C6A">
            <w:pPr>
              <w:pStyle w:val="BodyText"/>
              <w:ind w:left="54"/>
              <w:jc w:val="center"/>
              <w:rPr>
                <w:b/>
              </w:rPr>
            </w:pPr>
            <w:r w:rsidRPr="00411FC7">
              <w:rPr>
                <w:b/>
              </w:rPr>
              <w:t>Additional Cost</w:t>
            </w:r>
            <w:r>
              <w:rPr>
                <w:b/>
              </w:rPr>
              <w:t xml:space="preserve"> 2011-2020 (</w:t>
            </w:r>
            <w:r w:rsidRPr="00411FC7">
              <w:rPr>
                <w:b/>
              </w:rPr>
              <w:t>£m/</w:t>
            </w:r>
            <w:proofErr w:type="spellStart"/>
            <w:r w:rsidRPr="00411FC7">
              <w:rPr>
                <w:b/>
              </w:rPr>
              <w:t>yr</w:t>
            </w:r>
            <w:proofErr w:type="spellEnd"/>
            <w:r>
              <w:rPr>
                <w:b/>
              </w:rPr>
              <w:t>)</w:t>
            </w:r>
          </w:p>
        </w:tc>
      </w:tr>
      <w:tr w:rsidR="00F00C65" w:rsidRPr="00411FC7" w:rsidTr="00DB2C6A">
        <w:tc>
          <w:tcPr>
            <w:tcW w:w="2160" w:type="dxa"/>
          </w:tcPr>
          <w:p w:rsidR="00F00C65" w:rsidRPr="00411FC7" w:rsidRDefault="00F00C65" w:rsidP="00DB2C6A">
            <w:pPr>
              <w:pStyle w:val="BodyText"/>
              <w:ind w:left="34"/>
            </w:pPr>
            <w:r w:rsidRPr="00411FC7">
              <w:t>England</w:t>
            </w:r>
          </w:p>
        </w:tc>
        <w:tc>
          <w:tcPr>
            <w:tcW w:w="2376" w:type="dxa"/>
          </w:tcPr>
          <w:p w:rsidR="00F00C65" w:rsidRPr="00411FC7" w:rsidRDefault="00F00C65" w:rsidP="00DB2C6A">
            <w:pPr>
              <w:pStyle w:val="BodyText"/>
              <w:ind w:left="54" w:right="743"/>
              <w:jc w:val="right"/>
            </w:pPr>
            <w:r>
              <w:t>197</w:t>
            </w:r>
          </w:p>
        </w:tc>
      </w:tr>
      <w:tr w:rsidR="00F00C65" w:rsidRPr="00411FC7" w:rsidTr="00DB2C6A">
        <w:tc>
          <w:tcPr>
            <w:tcW w:w="2160" w:type="dxa"/>
          </w:tcPr>
          <w:p w:rsidR="00F00C65" w:rsidRPr="00411FC7" w:rsidRDefault="00F00C65" w:rsidP="00DB2C6A">
            <w:pPr>
              <w:pStyle w:val="BodyText"/>
              <w:ind w:left="34"/>
            </w:pPr>
            <w:r w:rsidRPr="00411FC7">
              <w:t>Northern Ireland</w:t>
            </w:r>
          </w:p>
        </w:tc>
        <w:tc>
          <w:tcPr>
            <w:tcW w:w="2376" w:type="dxa"/>
          </w:tcPr>
          <w:p w:rsidR="00F00C65" w:rsidRPr="00411FC7" w:rsidRDefault="00F00C65" w:rsidP="00DB2C6A">
            <w:pPr>
              <w:pStyle w:val="BodyText"/>
              <w:ind w:left="54" w:right="743"/>
              <w:jc w:val="right"/>
            </w:pPr>
            <w:r>
              <w:t>15</w:t>
            </w:r>
          </w:p>
        </w:tc>
      </w:tr>
      <w:tr w:rsidR="00F00C65" w:rsidRPr="00411FC7" w:rsidTr="00DB2C6A">
        <w:tc>
          <w:tcPr>
            <w:tcW w:w="2160" w:type="dxa"/>
          </w:tcPr>
          <w:p w:rsidR="00F00C65" w:rsidRPr="00411FC7" w:rsidRDefault="00F00C65" w:rsidP="00DB2C6A">
            <w:pPr>
              <w:pStyle w:val="BodyText"/>
              <w:ind w:left="34"/>
            </w:pPr>
            <w:r w:rsidRPr="00411FC7">
              <w:t>Scotland</w:t>
            </w:r>
          </w:p>
        </w:tc>
        <w:tc>
          <w:tcPr>
            <w:tcW w:w="2376" w:type="dxa"/>
          </w:tcPr>
          <w:p w:rsidR="00F00C65" w:rsidRPr="00411FC7" w:rsidRDefault="00F00C65" w:rsidP="00DB2C6A">
            <w:pPr>
              <w:pStyle w:val="BodyText"/>
              <w:ind w:left="54" w:right="743"/>
              <w:jc w:val="right"/>
            </w:pPr>
            <w:r>
              <w:t>45</w:t>
            </w:r>
          </w:p>
        </w:tc>
      </w:tr>
      <w:tr w:rsidR="00F00C65" w:rsidRPr="00411FC7" w:rsidTr="00DB2C6A">
        <w:tc>
          <w:tcPr>
            <w:tcW w:w="2160" w:type="dxa"/>
          </w:tcPr>
          <w:p w:rsidR="00F00C65" w:rsidRPr="00411FC7" w:rsidRDefault="00F00C65" w:rsidP="00DB2C6A">
            <w:pPr>
              <w:pStyle w:val="BodyText"/>
              <w:ind w:left="34"/>
            </w:pPr>
            <w:r w:rsidRPr="00411FC7">
              <w:t>Wales</w:t>
            </w:r>
          </w:p>
        </w:tc>
        <w:tc>
          <w:tcPr>
            <w:tcW w:w="2376" w:type="dxa"/>
          </w:tcPr>
          <w:p w:rsidR="00F00C65" w:rsidRPr="00411FC7" w:rsidRDefault="00F00C65" w:rsidP="00DB2C6A">
            <w:pPr>
              <w:pStyle w:val="BodyText"/>
              <w:ind w:left="54" w:right="743"/>
              <w:jc w:val="right"/>
            </w:pPr>
            <w:r>
              <w:t>17</w:t>
            </w:r>
          </w:p>
        </w:tc>
      </w:tr>
      <w:tr w:rsidR="00F00C65" w:rsidRPr="00411FC7" w:rsidTr="00DB2C6A">
        <w:tc>
          <w:tcPr>
            <w:tcW w:w="2160" w:type="dxa"/>
          </w:tcPr>
          <w:p w:rsidR="00F00C65" w:rsidRPr="00E7693D" w:rsidRDefault="00F00C65" w:rsidP="00DB2C6A">
            <w:pPr>
              <w:pStyle w:val="BodyText"/>
              <w:ind w:left="34"/>
              <w:rPr>
                <w:b/>
              </w:rPr>
            </w:pPr>
            <w:r w:rsidRPr="00E7693D">
              <w:rPr>
                <w:b/>
              </w:rPr>
              <w:t>UK total</w:t>
            </w:r>
          </w:p>
        </w:tc>
        <w:tc>
          <w:tcPr>
            <w:tcW w:w="2376" w:type="dxa"/>
          </w:tcPr>
          <w:p w:rsidR="00F00C65" w:rsidRPr="00E7693D" w:rsidRDefault="00F00C65" w:rsidP="00DB2C6A">
            <w:pPr>
              <w:pStyle w:val="BodyText"/>
              <w:ind w:left="54" w:right="743"/>
              <w:jc w:val="right"/>
              <w:rPr>
                <w:b/>
              </w:rPr>
            </w:pPr>
            <w:r w:rsidRPr="00E7693D">
              <w:rPr>
                <w:b/>
              </w:rPr>
              <w:t>274</w:t>
            </w:r>
          </w:p>
        </w:tc>
      </w:tr>
    </w:tbl>
    <w:p w:rsidR="00F00C65" w:rsidRDefault="00F00C65" w:rsidP="00F00C65">
      <w:pPr>
        <w:pStyle w:val="BodyText"/>
      </w:pPr>
    </w:p>
    <w:p w:rsidR="00FC47D3" w:rsidRDefault="00FC47D3" w:rsidP="006F7CB9">
      <w:pPr>
        <w:pStyle w:val="BodyText"/>
      </w:pPr>
    </w:p>
    <w:p w:rsidR="00BF2B2D" w:rsidRDefault="00BF2B2D">
      <w:pPr>
        <w:spacing w:after="0" w:line="240" w:lineRule="auto"/>
        <w:ind w:left="0"/>
        <w:jc w:val="left"/>
      </w:pPr>
      <w:r>
        <w:br w:type="page"/>
      </w:r>
    </w:p>
    <w:p w:rsidR="00BF2B2D" w:rsidRDefault="00BF2B2D" w:rsidP="00BF2B2D">
      <w:pPr>
        <w:pStyle w:val="Heading1"/>
      </w:pPr>
      <w:bookmarkStart w:id="12" w:name="_Toc258419745"/>
      <w:r>
        <w:lastRenderedPageBreak/>
        <w:t>BAP funding</w:t>
      </w:r>
      <w:bookmarkEnd w:id="12"/>
    </w:p>
    <w:p w:rsidR="003B38B0" w:rsidRDefault="003B38B0" w:rsidP="003B38B0">
      <w:pPr>
        <w:pStyle w:val="BodyText"/>
      </w:pPr>
      <w:r>
        <w:t xml:space="preserve">Current annual expenditure contributing to the delivery of the UK BAP is estimated at £568 million (Table 6.1).  </w:t>
      </w:r>
      <w:r w:rsidR="00FD4773">
        <w:t xml:space="preserve">By comparison </w:t>
      </w:r>
      <w:proofErr w:type="spellStart"/>
      <w:r w:rsidR="00FD4773">
        <w:t>GHK’s</w:t>
      </w:r>
      <w:proofErr w:type="spellEnd"/>
      <w:r w:rsidR="00FD4773">
        <w:t xml:space="preserve"> last estimate (made in 2007) was that UK BAP expenditures totalled £467 million in 2006.  </w:t>
      </w:r>
      <w:r>
        <w:t>Th</w:t>
      </w:r>
      <w:r w:rsidR="00FD4773">
        <w:t>e</w:t>
      </w:r>
      <w:r>
        <w:t xml:space="preserve"> increase is a result of significant increases in </w:t>
      </w:r>
      <w:proofErr w:type="spellStart"/>
      <w:r>
        <w:t>agri</w:t>
      </w:r>
      <w:proofErr w:type="spellEnd"/>
      <w:r>
        <w:t xml:space="preserve">-environment expenditures, as well as general price inflation. </w:t>
      </w:r>
    </w:p>
    <w:p w:rsidR="003B38B0" w:rsidRDefault="003B38B0" w:rsidP="003B38B0">
      <w:pPr>
        <w:pStyle w:val="BodyText"/>
      </w:pPr>
      <w:r>
        <w:t xml:space="preserve">A slight decrease is expected in the future, with expenditure estimated in 2010/11 at £564 million. The current estimates indicate that 74% of the total expenditure is </w:t>
      </w:r>
      <w:r w:rsidR="00105251">
        <w:t>judged</w:t>
      </w:r>
      <w:r>
        <w:t xml:space="preserve"> to contribute to </w:t>
      </w:r>
      <w:proofErr w:type="spellStart"/>
      <w:r>
        <w:t>HAPs</w:t>
      </w:r>
      <w:proofErr w:type="spellEnd"/>
      <w:r>
        <w:t xml:space="preserve">, with 26% contributing towards </w:t>
      </w:r>
      <w:proofErr w:type="spellStart"/>
      <w:r>
        <w:t>SAPs</w:t>
      </w:r>
      <w:proofErr w:type="spellEnd"/>
      <w:r>
        <w:t xml:space="preserve">.  The proportion of expenditure judged to benefit </w:t>
      </w:r>
      <w:proofErr w:type="spellStart"/>
      <w:r>
        <w:t>SAPs</w:t>
      </w:r>
      <w:proofErr w:type="spellEnd"/>
      <w:r>
        <w:t xml:space="preserve"> has increased compared to the previous estimate of 1</w:t>
      </w:r>
      <w:r w:rsidR="00FD4773">
        <w:t>9</w:t>
      </w:r>
      <w:r>
        <w:t xml:space="preserve">%.  This reflects an increase in “entry-level” </w:t>
      </w:r>
      <w:proofErr w:type="spellStart"/>
      <w:r>
        <w:t>agri</w:t>
      </w:r>
      <w:proofErr w:type="spellEnd"/>
      <w:r>
        <w:t xml:space="preserve">-environment expenditures which are judged to benefit widespread species. </w:t>
      </w:r>
    </w:p>
    <w:p w:rsidR="003B38B0" w:rsidRPr="00443D23" w:rsidRDefault="003B38B0" w:rsidP="003B38B0">
      <w:pPr>
        <w:pStyle w:val="BodyText"/>
        <w:rPr>
          <w:b/>
        </w:rPr>
      </w:pPr>
      <w:r w:rsidRPr="00443D23">
        <w:rPr>
          <w:b/>
        </w:rPr>
        <w:t xml:space="preserve">Table </w:t>
      </w:r>
      <w:r>
        <w:rPr>
          <w:b/>
        </w:rPr>
        <w:t>6.1:</w:t>
      </w:r>
      <w:r w:rsidRPr="00443D23">
        <w:rPr>
          <w:b/>
        </w:rPr>
        <w:t xml:space="preserve"> </w:t>
      </w:r>
      <w:r>
        <w:rPr>
          <w:b/>
        </w:rPr>
        <w:t xml:space="preserve"> Overview of estimated BAP expenditure in the UK</w:t>
      </w:r>
    </w:p>
    <w:tbl>
      <w:tblPr>
        <w:tblStyle w:val="TableGrid"/>
        <w:tblW w:w="6804" w:type="dxa"/>
        <w:tblInd w:w="1440" w:type="dxa"/>
        <w:tblLayout w:type="fixed"/>
        <w:tblLook w:val="04A0" w:firstRow="1" w:lastRow="0" w:firstColumn="1" w:lastColumn="0" w:noHBand="0" w:noVBand="1"/>
      </w:tblPr>
      <w:tblGrid>
        <w:gridCol w:w="1135"/>
        <w:gridCol w:w="2693"/>
        <w:gridCol w:w="992"/>
        <w:gridCol w:w="992"/>
        <w:gridCol w:w="992"/>
      </w:tblGrid>
      <w:tr w:rsidR="003B38B0" w:rsidRPr="000074C1" w:rsidTr="003B38B0">
        <w:trPr>
          <w:trHeight w:val="315"/>
        </w:trPr>
        <w:tc>
          <w:tcPr>
            <w:tcW w:w="1135" w:type="dxa"/>
            <w:noWrap/>
            <w:hideMark/>
          </w:tcPr>
          <w:p w:rsidR="003B38B0" w:rsidRPr="000074C1" w:rsidRDefault="003B38B0" w:rsidP="00217297">
            <w:pPr>
              <w:spacing w:after="0" w:line="240" w:lineRule="auto"/>
              <w:jc w:val="left"/>
              <w:rPr>
                <w:rFonts w:ascii="Calibri" w:hAnsi="Calibri" w:cs="Arial"/>
                <w:sz w:val="22"/>
                <w:szCs w:val="22"/>
                <w:lang w:eastAsia="en-GB"/>
              </w:rPr>
            </w:pPr>
          </w:p>
        </w:tc>
        <w:tc>
          <w:tcPr>
            <w:tcW w:w="2693" w:type="dxa"/>
            <w:noWrap/>
            <w:hideMark/>
          </w:tcPr>
          <w:p w:rsidR="003B38B0" w:rsidRPr="000074C1" w:rsidRDefault="003B38B0" w:rsidP="00217297">
            <w:pPr>
              <w:spacing w:after="0" w:line="240" w:lineRule="auto"/>
              <w:jc w:val="left"/>
              <w:rPr>
                <w:rFonts w:ascii="Calibri" w:hAnsi="Calibri" w:cs="Arial"/>
                <w:sz w:val="22"/>
                <w:szCs w:val="22"/>
                <w:lang w:eastAsia="en-GB"/>
              </w:rPr>
            </w:pPr>
          </w:p>
        </w:tc>
        <w:tc>
          <w:tcPr>
            <w:tcW w:w="992" w:type="dxa"/>
            <w:noWrap/>
            <w:hideMark/>
          </w:tcPr>
          <w:p w:rsidR="003B38B0" w:rsidRPr="000074C1" w:rsidRDefault="003B38B0" w:rsidP="00217297">
            <w:pPr>
              <w:spacing w:after="0" w:line="240" w:lineRule="auto"/>
              <w:ind w:left="0"/>
              <w:jc w:val="left"/>
              <w:rPr>
                <w:rFonts w:cs="Arial"/>
                <w:b/>
                <w:lang w:eastAsia="en-GB"/>
              </w:rPr>
            </w:pPr>
            <w:r w:rsidRPr="000074C1">
              <w:rPr>
                <w:rFonts w:cs="Arial"/>
                <w:b/>
                <w:lang w:eastAsia="en-GB"/>
              </w:rPr>
              <w:t>2008/09</w:t>
            </w:r>
          </w:p>
        </w:tc>
        <w:tc>
          <w:tcPr>
            <w:tcW w:w="992" w:type="dxa"/>
            <w:noWrap/>
            <w:hideMark/>
          </w:tcPr>
          <w:p w:rsidR="003B38B0" w:rsidRPr="000074C1" w:rsidRDefault="003B38B0" w:rsidP="00217297">
            <w:pPr>
              <w:spacing w:after="0" w:line="240" w:lineRule="auto"/>
              <w:ind w:left="-16"/>
              <w:jc w:val="center"/>
              <w:rPr>
                <w:rFonts w:cs="Arial"/>
                <w:b/>
                <w:lang w:eastAsia="en-GB"/>
              </w:rPr>
            </w:pPr>
            <w:r w:rsidRPr="000074C1">
              <w:rPr>
                <w:rFonts w:cs="Arial"/>
                <w:b/>
                <w:lang w:eastAsia="en-GB"/>
              </w:rPr>
              <w:t>2010/11</w:t>
            </w:r>
          </w:p>
        </w:tc>
        <w:tc>
          <w:tcPr>
            <w:tcW w:w="992" w:type="dxa"/>
          </w:tcPr>
          <w:p w:rsidR="003B38B0" w:rsidRPr="000074C1" w:rsidRDefault="003B38B0" w:rsidP="00217297">
            <w:pPr>
              <w:spacing w:after="0" w:line="240" w:lineRule="auto"/>
              <w:ind w:left="40"/>
              <w:jc w:val="left"/>
              <w:rPr>
                <w:rFonts w:cs="Arial"/>
                <w:b/>
                <w:lang w:eastAsia="en-GB"/>
              </w:rPr>
            </w:pPr>
            <w:r w:rsidRPr="000074C1">
              <w:rPr>
                <w:rFonts w:cs="Arial"/>
                <w:b/>
                <w:lang w:eastAsia="en-GB"/>
              </w:rPr>
              <w:t>% change</w:t>
            </w:r>
          </w:p>
        </w:tc>
      </w:tr>
      <w:tr w:rsidR="003B38B0" w:rsidRPr="000074C1" w:rsidTr="003B38B0">
        <w:trPr>
          <w:trHeight w:val="255"/>
        </w:trPr>
        <w:tc>
          <w:tcPr>
            <w:tcW w:w="1135" w:type="dxa"/>
            <w:vMerge w:val="restart"/>
            <w:noWrap/>
            <w:hideMark/>
          </w:tcPr>
          <w:p w:rsidR="003B38B0" w:rsidRPr="000074C1" w:rsidRDefault="003B38B0" w:rsidP="00217297">
            <w:pPr>
              <w:spacing w:after="0" w:line="240" w:lineRule="auto"/>
              <w:ind w:left="0"/>
              <w:jc w:val="left"/>
              <w:rPr>
                <w:rFonts w:cs="Arial"/>
                <w:b/>
                <w:lang w:eastAsia="en-GB"/>
              </w:rPr>
            </w:pPr>
            <w:r w:rsidRPr="000074C1">
              <w:rPr>
                <w:rFonts w:cs="Arial"/>
                <w:b/>
                <w:lang w:eastAsia="en-GB"/>
              </w:rPr>
              <w:t>England</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tc>
        <w:tc>
          <w:tcPr>
            <w:tcW w:w="2693" w:type="dxa"/>
            <w:noWrap/>
            <w:hideMark/>
          </w:tcPr>
          <w:p w:rsidR="003B38B0" w:rsidRPr="000074C1" w:rsidRDefault="003B38B0" w:rsidP="00217297">
            <w:pPr>
              <w:spacing w:after="0" w:line="240" w:lineRule="auto"/>
              <w:ind w:left="34"/>
              <w:jc w:val="left"/>
              <w:rPr>
                <w:rFonts w:cs="Arial"/>
                <w:b/>
                <w:lang w:eastAsia="en-GB"/>
              </w:rPr>
            </w:pPr>
            <w:r w:rsidRPr="000074C1">
              <w:rPr>
                <w:rFonts w:cs="Arial"/>
                <w:b/>
                <w:lang w:eastAsia="en-GB"/>
              </w:rPr>
              <w:t>BAP-related expenditure</w:t>
            </w:r>
          </w:p>
        </w:tc>
        <w:tc>
          <w:tcPr>
            <w:tcW w:w="992" w:type="dxa"/>
            <w:noWrap/>
            <w:hideMark/>
          </w:tcPr>
          <w:p w:rsidR="003B38B0" w:rsidRPr="000074C1" w:rsidRDefault="003B38B0" w:rsidP="00217297">
            <w:pPr>
              <w:spacing w:after="0" w:line="240" w:lineRule="auto"/>
              <w:ind w:left="0"/>
              <w:jc w:val="right"/>
              <w:rPr>
                <w:rFonts w:cs="Arial"/>
                <w:b/>
                <w:lang w:eastAsia="en-GB"/>
              </w:rPr>
            </w:pPr>
            <w:r w:rsidRPr="000074C1">
              <w:rPr>
                <w:rFonts w:cs="Arial"/>
                <w:b/>
                <w:lang w:eastAsia="en-GB"/>
              </w:rPr>
              <w:t>406.9</w:t>
            </w:r>
          </w:p>
        </w:tc>
        <w:tc>
          <w:tcPr>
            <w:tcW w:w="992" w:type="dxa"/>
            <w:noWrap/>
            <w:hideMark/>
          </w:tcPr>
          <w:p w:rsidR="003B38B0" w:rsidRPr="000074C1" w:rsidRDefault="003B38B0" w:rsidP="00217297">
            <w:pPr>
              <w:spacing w:after="0" w:line="240" w:lineRule="auto"/>
              <w:ind w:left="-16"/>
              <w:jc w:val="right"/>
              <w:rPr>
                <w:rFonts w:cs="Arial"/>
                <w:b/>
                <w:lang w:eastAsia="en-GB"/>
              </w:rPr>
            </w:pPr>
            <w:r w:rsidRPr="000074C1">
              <w:rPr>
                <w:rFonts w:cs="Arial"/>
                <w:b/>
                <w:lang w:eastAsia="en-GB"/>
              </w:rPr>
              <w:t>399.9</w:t>
            </w:r>
          </w:p>
        </w:tc>
        <w:tc>
          <w:tcPr>
            <w:tcW w:w="992" w:type="dxa"/>
          </w:tcPr>
          <w:p w:rsidR="003B38B0" w:rsidRPr="000074C1" w:rsidRDefault="003B38B0" w:rsidP="00217297">
            <w:pPr>
              <w:spacing w:after="0" w:line="240" w:lineRule="auto"/>
              <w:ind w:left="40"/>
              <w:jc w:val="right"/>
              <w:rPr>
                <w:rFonts w:cs="Arial"/>
                <w:b/>
                <w:lang w:eastAsia="en-GB"/>
              </w:rPr>
            </w:pPr>
            <w:r w:rsidRPr="000074C1">
              <w:rPr>
                <w:rFonts w:cs="Arial"/>
                <w:b/>
                <w:lang w:eastAsia="en-GB"/>
              </w:rPr>
              <w:t>-2%</w:t>
            </w:r>
          </w:p>
        </w:tc>
      </w:tr>
      <w:tr w:rsidR="003B38B0" w:rsidRPr="000074C1" w:rsidTr="003B38B0">
        <w:trPr>
          <w:trHeight w:val="255"/>
        </w:trPr>
        <w:tc>
          <w:tcPr>
            <w:tcW w:w="1135" w:type="dxa"/>
            <w:vMerge/>
            <w:noWrap/>
            <w:hideMark/>
          </w:tcPr>
          <w:p w:rsidR="003B38B0" w:rsidRPr="000074C1" w:rsidRDefault="003B38B0" w:rsidP="00217297">
            <w:pPr>
              <w:spacing w:after="0" w:line="240" w:lineRule="auto"/>
              <w:ind w:left="0"/>
              <w:jc w:val="left"/>
              <w:rPr>
                <w:rFonts w:cs="Arial"/>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HAP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275.7</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270.1</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-2%</w:t>
            </w:r>
          </w:p>
        </w:tc>
      </w:tr>
      <w:tr w:rsidR="003B38B0" w:rsidRPr="000074C1" w:rsidTr="003B38B0">
        <w:trPr>
          <w:trHeight w:val="270"/>
        </w:trPr>
        <w:tc>
          <w:tcPr>
            <w:tcW w:w="1135" w:type="dxa"/>
            <w:vMerge/>
            <w:noWrap/>
            <w:hideMark/>
          </w:tcPr>
          <w:p w:rsidR="003B38B0" w:rsidRPr="000074C1" w:rsidRDefault="003B38B0" w:rsidP="00217297">
            <w:pPr>
              <w:spacing w:after="0" w:line="240" w:lineRule="auto"/>
              <w:ind w:left="0"/>
              <w:jc w:val="left"/>
              <w:rPr>
                <w:rFonts w:cs="Arial"/>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SAP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131.2</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129.8</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-1%</w:t>
            </w:r>
          </w:p>
        </w:tc>
      </w:tr>
      <w:tr w:rsidR="003B38B0" w:rsidRPr="000074C1" w:rsidTr="003B38B0">
        <w:trPr>
          <w:trHeight w:val="255"/>
        </w:trPr>
        <w:tc>
          <w:tcPr>
            <w:tcW w:w="1135" w:type="dxa"/>
            <w:vMerge w:val="restart"/>
            <w:noWrap/>
            <w:hideMark/>
          </w:tcPr>
          <w:p w:rsidR="003B38B0" w:rsidRPr="000074C1" w:rsidRDefault="003B38B0" w:rsidP="00217297">
            <w:pPr>
              <w:spacing w:after="0" w:line="240" w:lineRule="auto"/>
              <w:ind w:left="0"/>
              <w:jc w:val="left"/>
              <w:rPr>
                <w:rFonts w:cs="Arial"/>
                <w:b/>
                <w:lang w:eastAsia="en-GB"/>
              </w:rPr>
            </w:pPr>
            <w:r w:rsidRPr="000074C1">
              <w:rPr>
                <w:rFonts w:cs="Arial"/>
                <w:b/>
                <w:lang w:eastAsia="en-GB"/>
              </w:rPr>
              <w:t>Scotland</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tc>
        <w:tc>
          <w:tcPr>
            <w:tcW w:w="2693" w:type="dxa"/>
            <w:noWrap/>
            <w:hideMark/>
          </w:tcPr>
          <w:p w:rsidR="003B38B0" w:rsidRPr="000074C1" w:rsidRDefault="003B38B0" w:rsidP="00217297">
            <w:pPr>
              <w:spacing w:after="0" w:line="240" w:lineRule="auto"/>
              <w:ind w:left="34"/>
              <w:jc w:val="left"/>
              <w:rPr>
                <w:rFonts w:cs="Arial"/>
                <w:b/>
                <w:lang w:eastAsia="en-GB"/>
              </w:rPr>
            </w:pPr>
            <w:r w:rsidRPr="000074C1">
              <w:rPr>
                <w:rFonts w:cs="Arial"/>
                <w:b/>
                <w:lang w:eastAsia="en-GB"/>
              </w:rPr>
              <w:t>BAP-related expenditure</w:t>
            </w:r>
          </w:p>
        </w:tc>
        <w:tc>
          <w:tcPr>
            <w:tcW w:w="992" w:type="dxa"/>
            <w:noWrap/>
            <w:hideMark/>
          </w:tcPr>
          <w:p w:rsidR="003B38B0" w:rsidRPr="000074C1" w:rsidRDefault="003B38B0" w:rsidP="00217297">
            <w:pPr>
              <w:spacing w:after="0" w:line="240" w:lineRule="auto"/>
              <w:ind w:left="0"/>
              <w:jc w:val="right"/>
              <w:rPr>
                <w:rFonts w:cs="Arial"/>
                <w:b/>
                <w:lang w:eastAsia="en-GB"/>
              </w:rPr>
            </w:pPr>
            <w:r w:rsidRPr="000074C1">
              <w:rPr>
                <w:rFonts w:cs="Arial"/>
                <w:b/>
                <w:lang w:eastAsia="en-GB"/>
              </w:rPr>
              <w:t>92.5</w:t>
            </w:r>
          </w:p>
        </w:tc>
        <w:tc>
          <w:tcPr>
            <w:tcW w:w="992" w:type="dxa"/>
            <w:noWrap/>
            <w:hideMark/>
          </w:tcPr>
          <w:p w:rsidR="003B38B0" w:rsidRPr="000074C1" w:rsidRDefault="003B38B0" w:rsidP="00217297">
            <w:pPr>
              <w:spacing w:after="0" w:line="240" w:lineRule="auto"/>
              <w:ind w:left="-16"/>
              <w:jc w:val="right"/>
              <w:rPr>
                <w:rFonts w:cs="Arial"/>
                <w:b/>
                <w:lang w:eastAsia="en-GB"/>
              </w:rPr>
            </w:pPr>
            <w:r w:rsidRPr="000074C1">
              <w:rPr>
                <w:rFonts w:cs="Arial"/>
                <w:b/>
                <w:lang w:eastAsia="en-GB"/>
              </w:rPr>
              <w:t>97.1</w:t>
            </w:r>
          </w:p>
        </w:tc>
        <w:tc>
          <w:tcPr>
            <w:tcW w:w="992" w:type="dxa"/>
          </w:tcPr>
          <w:p w:rsidR="003B38B0" w:rsidRPr="000074C1" w:rsidRDefault="003B38B0" w:rsidP="00217297">
            <w:pPr>
              <w:spacing w:after="0" w:line="240" w:lineRule="auto"/>
              <w:ind w:left="40"/>
              <w:jc w:val="right"/>
              <w:rPr>
                <w:rFonts w:cs="Arial"/>
                <w:b/>
                <w:lang w:eastAsia="en-GB"/>
              </w:rPr>
            </w:pPr>
            <w:r w:rsidRPr="000074C1">
              <w:rPr>
                <w:rFonts w:cs="Arial"/>
                <w:b/>
                <w:lang w:eastAsia="en-GB"/>
              </w:rPr>
              <w:t>5%</w:t>
            </w:r>
          </w:p>
        </w:tc>
      </w:tr>
      <w:tr w:rsidR="003B38B0" w:rsidRPr="000074C1" w:rsidTr="003B38B0">
        <w:trPr>
          <w:trHeight w:val="255"/>
        </w:trPr>
        <w:tc>
          <w:tcPr>
            <w:tcW w:w="1135" w:type="dxa"/>
            <w:vMerge/>
            <w:noWrap/>
            <w:hideMark/>
          </w:tcPr>
          <w:p w:rsidR="003B38B0" w:rsidRPr="000074C1" w:rsidRDefault="003B38B0" w:rsidP="00217297">
            <w:pPr>
              <w:spacing w:after="0" w:line="240" w:lineRule="auto"/>
              <w:ind w:left="0"/>
              <w:jc w:val="left"/>
              <w:rPr>
                <w:rFonts w:cs="Arial"/>
                <w:b/>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HAP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82.4</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86.6</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5%</w:t>
            </w:r>
          </w:p>
        </w:tc>
      </w:tr>
      <w:tr w:rsidR="003B38B0" w:rsidRPr="000074C1" w:rsidTr="003B38B0">
        <w:trPr>
          <w:trHeight w:val="270"/>
        </w:trPr>
        <w:tc>
          <w:tcPr>
            <w:tcW w:w="1135" w:type="dxa"/>
            <w:vMerge/>
            <w:noWrap/>
            <w:hideMark/>
          </w:tcPr>
          <w:p w:rsidR="003B38B0" w:rsidRPr="000074C1" w:rsidRDefault="003B38B0" w:rsidP="00217297">
            <w:pPr>
              <w:spacing w:after="0" w:line="240" w:lineRule="auto"/>
              <w:ind w:left="0"/>
              <w:jc w:val="left"/>
              <w:rPr>
                <w:rFonts w:cs="Arial"/>
                <w:b/>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SAP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10.1</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10.5</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4%</w:t>
            </w:r>
          </w:p>
        </w:tc>
      </w:tr>
      <w:tr w:rsidR="003B38B0" w:rsidRPr="000074C1" w:rsidTr="003B38B0">
        <w:trPr>
          <w:trHeight w:val="255"/>
        </w:trPr>
        <w:tc>
          <w:tcPr>
            <w:tcW w:w="1135" w:type="dxa"/>
            <w:vMerge w:val="restart"/>
            <w:noWrap/>
            <w:hideMark/>
          </w:tcPr>
          <w:p w:rsidR="003B38B0" w:rsidRPr="000074C1" w:rsidRDefault="003B38B0" w:rsidP="00217297">
            <w:pPr>
              <w:spacing w:after="0" w:line="240" w:lineRule="auto"/>
              <w:ind w:left="0"/>
              <w:jc w:val="left"/>
              <w:rPr>
                <w:rFonts w:cs="Arial"/>
                <w:b/>
                <w:lang w:eastAsia="en-GB"/>
              </w:rPr>
            </w:pPr>
            <w:r w:rsidRPr="000074C1">
              <w:rPr>
                <w:rFonts w:cs="Arial"/>
                <w:b/>
                <w:lang w:eastAsia="en-GB"/>
              </w:rPr>
              <w:t>Wales</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tc>
        <w:tc>
          <w:tcPr>
            <w:tcW w:w="2693" w:type="dxa"/>
            <w:noWrap/>
            <w:hideMark/>
          </w:tcPr>
          <w:p w:rsidR="003B38B0" w:rsidRPr="000074C1" w:rsidRDefault="003B38B0" w:rsidP="00217297">
            <w:pPr>
              <w:spacing w:after="0" w:line="240" w:lineRule="auto"/>
              <w:ind w:left="34"/>
              <w:jc w:val="left"/>
              <w:rPr>
                <w:rFonts w:cs="Arial"/>
                <w:b/>
                <w:lang w:eastAsia="en-GB"/>
              </w:rPr>
            </w:pPr>
            <w:r w:rsidRPr="000074C1">
              <w:rPr>
                <w:rFonts w:cs="Arial"/>
                <w:b/>
                <w:lang w:eastAsia="en-GB"/>
              </w:rPr>
              <w:t>BAP-related expenditure</w:t>
            </w:r>
          </w:p>
        </w:tc>
        <w:tc>
          <w:tcPr>
            <w:tcW w:w="992" w:type="dxa"/>
            <w:noWrap/>
            <w:hideMark/>
          </w:tcPr>
          <w:p w:rsidR="003B38B0" w:rsidRPr="000074C1" w:rsidRDefault="003B38B0" w:rsidP="00217297">
            <w:pPr>
              <w:spacing w:after="0" w:line="240" w:lineRule="auto"/>
              <w:ind w:left="0"/>
              <w:jc w:val="right"/>
              <w:rPr>
                <w:rFonts w:cs="Arial"/>
                <w:b/>
                <w:lang w:eastAsia="en-GB"/>
              </w:rPr>
            </w:pPr>
            <w:r w:rsidRPr="000074C1">
              <w:rPr>
                <w:rFonts w:cs="Arial"/>
                <w:b/>
                <w:lang w:eastAsia="en-GB"/>
              </w:rPr>
              <w:t>46.3</w:t>
            </w:r>
          </w:p>
        </w:tc>
        <w:tc>
          <w:tcPr>
            <w:tcW w:w="992" w:type="dxa"/>
            <w:noWrap/>
            <w:hideMark/>
          </w:tcPr>
          <w:p w:rsidR="003B38B0" w:rsidRPr="000074C1" w:rsidRDefault="003B38B0" w:rsidP="00217297">
            <w:pPr>
              <w:spacing w:after="0" w:line="240" w:lineRule="auto"/>
              <w:ind w:left="-16"/>
              <w:jc w:val="right"/>
              <w:rPr>
                <w:rFonts w:cs="Arial"/>
                <w:b/>
                <w:lang w:eastAsia="en-GB"/>
              </w:rPr>
            </w:pPr>
            <w:r w:rsidRPr="000074C1">
              <w:rPr>
                <w:rFonts w:cs="Arial"/>
                <w:b/>
                <w:lang w:eastAsia="en-GB"/>
              </w:rPr>
              <w:t>43.3</w:t>
            </w:r>
          </w:p>
        </w:tc>
        <w:tc>
          <w:tcPr>
            <w:tcW w:w="992" w:type="dxa"/>
          </w:tcPr>
          <w:p w:rsidR="003B38B0" w:rsidRPr="000074C1" w:rsidRDefault="003B38B0" w:rsidP="00217297">
            <w:pPr>
              <w:spacing w:after="0" w:line="240" w:lineRule="auto"/>
              <w:ind w:left="40"/>
              <w:jc w:val="right"/>
              <w:rPr>
                <w:rFonts w:cs="Arial"/>
                <w:b/>
                <w:lang w:eastAsia="en-GB"/>
              </w:rPr>
            </w:pPr>
            <w:r w:rsidRPr="000074C1">
              <w:rPr>
                <w:rFonts w:cs="Arial"/>
                <w:b/>
                <w:lang w:eastAsia="en-GB"/>
              </w:rPr>
              <w:t>-6%</w:t>
            </w:r>
          </w:p>
        </w:tc>
      </w:tr>
      <w:tr w:rsidR="003B38B0" w:rsidRPr="000074C1" w:rsidTr="003B38B0">
        <w:trPr>
          <w:trHeight w:val="255"/>
        </w:trPr>
        <w:tc>
          <w:tcPr>
            <w:tcW w:w="1135" w:type="dxa"/>
            <w:vMerge/>
            <w:noWrap/>
            <w:hideMark/>
          </w:tcPr>
          <w:p w:rsidR="003B38B0" w:rsidRPr="000074C1" w:rsidRDefault="003B38B0" w:rsidP="00217297">
            <w:pPr>
              <w:spacing w:after="0" w:line="240" w:lineRule="auto"/>
              <w:ind w:left="0"/>
              <w:jc w:val="left"/>
              <w:rPr>
                <w:rFonts w:cs="Arial"/>
                <w:b/>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HAP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41.1</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38.3</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-7%</w:t>
            </w:r>
          </w:p>
        </w:tc>
      </w:tr>
      <w:tr w:rsidR="003B38B0" w:rsidRPr="000074C1" w:rsidTr="003B38B0">
        <w:trPr>
          <w:trHeight w:val="270"/>
        </w:trPr>
        <w:tc>
          <w:tcPr>
            <w:tcW w:w="1135" w:type="dxa"/>
            <w:vMerge/>
            <w:noWrap/>
            <w:hideMark/>
          </w:tcPr>
          <w:p w:rsidR="003B38B0" w:rsidRPr="000074C1" w:rsidRDefault="003B38B0" w:rsidP="00217297">
            <w:pPr>
              <w:spacing w:after="0" w:line="240" w:lineRule="auto"/>
              <w:ind w:left="0"/>
              <w:jc w:val="left"/>
              <w:rPr>
                <w:rFonts w:cs="Arial"/>
                <w:b/>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SAP</w:t>
            </w:r>
          </w:p>
        </w:tc>
        <w:tc>
          <w:tcPr>
            <w:tcW w:w="992" w:type="dxa"/>
            <w:noWrap/>
            <w:hideMark/>
          </w:tcPr>
          <w:p w:rsidR="003B38B0" w:rsidRPr="000074C1" w:rsidRDefault="003B38B0" w:rsidP="00217297">
            <w:pPr>
              <w:spacing w:after="0" w:line="240" w:lineRule="auto"/>
              <w:ind w:left="0"/>
              <w:jc w:val="right"/>
              <w:rPr>
                <w:rFonts w:cs="Arial"/>
                <w:lang w:eastAsia="en-GB"/>
              </w:rPr>
            </w:pPr>
            <w:r>
              <w:rPr>
                <w:rFonts w:cs="Arial"/>
                <w:lang w:eastAsia="en-GB"/>
              </w:rPr>
              <w:t>0</w:t>
            </w:r>
            <w:r w:rsidRPr="000074C1">
              <w:rPr>
                <w:rFonts w:cs="Arial"/>
                <w:lang w:eastAsia="en-GB"/>
              </w:rPr>
              <w:t>5.2</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5.1</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-2%</w:t>
            </w:r>
          </w:p>
        </w:tc>
      </w:tr>
      <w:tr w:rsidR="003B38B0" w:rsidRPr="000074C1" w:rsidTr="003B38B0">
        <w:trPr>
          <w:trHeight w:val="255"/>
        </w:trPr>
        <w:tc>
          <w:tcPr>
            <w:tcW w:w="1135" w:type="dxa"/>
            <w:vMerge w:val="restart"/>
            <w:noWrap/>
            <w:hideMark/>
          </w:tcPr>
          <w:p w:rsidR="003B38B0" w:rsidRPr="000074C1" w:rsidRDefault="003B38B0" w:rsidP="00217297">
            <w:pPr>
              <w:spacing w:after="0" w:line="240" w:lineRule="auto"/>
              <w:ind w:left="0"/>
              <w:jc w:val="left"/>
              <w:rPr>
                <w:rFonts w:cs="Arial"/>
                <w:b/>
                <w:lang w:eastAsia="en-GB"/>
              </w:rPr>
            </w:pPr>
            <w:r w:rsidRPr="000074C1">
              <w:rPr>
                <w:rFonts w:cs="Arial"/>
                <w:b/>
                <w:lang w:eastAsia="en-GB"/>
              </w:rPr>
              <w:t>Northern Ireland </w:t>
            </w:r>
          </w:p>
          <w:p w:rsidR="003B38B0" w:rsidRPr="000074C1" w:rsidRDefault="003B38B0" w:rsidP="00217297">
            <w:pPr>
              <w:spacing w:after="0" w:line="240" w:lineRule="auto"/>
              <w:ind w:left="0"/>
              <w:jc w:val="left"/>
              <w:rPr>
                <w:rFonts w:cs="Arial"/>
                <w:b/>
                <w:lang w:eastAsia="en-GB"/>
              </w:rPr>
            </w:pPr>
            <w:r w:rsidRPr="000074C1">
              <w:rPr>
                <w:rFonts w:cs="Arial"/>
                <w:b/>
                <w:lang w:eastAsia="en-GB"/>
              </w:rPr>
              <w:t> </w:t>
            </w:r>
          </w:p>
        </w:tc>
        <w:tc>
          <w:tcPr>
            <w:tcW w:w="2693" w:type="dxa"/>
            <w:noWrap/>
            <w:hideMark/>
          </w:tcPr>
          <w:p w:rsidR="003B38B0" w:rsidRPr="000074C1" w:rsidRDefault="003B38B0" w:rsidP="00217297">
            <w:pPr>
              <w:spacing w:after="0" w:line="240" w:lineRule="auto"/>
              <w:ind w:left="34"/>
              <w:jc w:val="left"/>
              <w:rPr>
                <w:rFonts w:cs="Arial"/>
                <w:b/>
                <w:lang w:eastAsia="en-GB"/>
              </w:rPr>
            </w:pPr>
            <w:r w:rsidRPr="000074C1">
              <w:rPr>
                <w:rFonts w:cs="Arial"/>
                <w:b/>
                <w:lang w:eastAsia="en-GB"/>
              </w:rPr>
              <w:t>BAP-related expenditure</w:t>
            </w:r>
          </w:p>
        </w:tc>
        <w:tc>
          <w:tcPr>
            <w:tcW w:w="992" w:type="dxa"/>
            <w:noWrap/>
            <w:hideMark/>
          </w:tcPr>
          <w:p w:rsidR="003B38B0" w:rsidRPr="000074C1" w:rsidRDefault="003B38B0" w:rsidP="00217297">
            <w:pPr>
              <w:spacing w:after="0" w:line="240" w:lineRule="auto"/>
              <w:ind w:left="0"/>
              <w:jc w:val="right"/>
              <w:rPr>
                <w:rFonts w:cs="Arial"/>
                <w:b/>
                <w:lang w:eastAsia="en-GB"/>
              </w:rPr>
            </w:pPr>
            <w:r w:rsidRPr="000074C1">
              <w:rPr>
                <w:rFonts w:cs="Arial"/>
                <w:b/>
                <w:lang w:eastAsia="en-GB"/>
              </w:rPr>
              <w:t>22.6</w:t>
            </w:r>
          </w:p>
        </w:tc>
        <w:tc>
          <w:tcPr>
            <w:tcW w:w="992" w:type="dxa"/>
            <w:noWrap/>
            <w:hideMark/>
          </w:tcPr>
          <w:p w:rsidR="003B38B0" w:rsidRPr="000074C1" w:rsidRDefault="003B38B0" w:rsidP="00217297">
            <w:pPr>
              <w:spacing w:after="0" w:line="240" w:lineRule="auto"/>
              <w:ind w:left="-16"/>
              <w:jc w:val="right"/>
              <w:rPr>
                <w:rFonts w:cs="Arial"/>
                <w:b/>
                <w:lang w:eastAsia="en-GB"/>
              </w:rPr>
            </w:pPr>
            <w:r w:rsidRPr="000074C1">
              <w:rPr>
                <w:rFonts w:cs="Arial"/>
                <w:b/>
                <w:lang w:eastAsia="en-GB"/>
              </w:rPr>
              <w:t>23.8</w:t>
            </w:r>
          </w:p>
        </w:tc>
        <w:tc>
          <w:tcPr>
            <w:tcW w:w="992" w:type="dxa"/>
          </w:tcPr>
          <w:p w:rsidR="003B38B0" w:rsidRPr="000074C1" w:rsidRDefault="003B38B0" w:rsidP="00217297">
            <w:pPr>
              <w:spacing w:after="0" w:line="240" w:lineRule="auto"/>
              <w:ind w:left="40"/>
              <w:jc w:val="right"/>
              <w:rPr>
                <w:rFonts w:cs="Arial"/>
                <w:b/>
                <w:lang w:eastAsia="en-GB"/>
              </w:rPr>
            </w:pPr>
            <w:r w:rsidRPr="000074C1">
              <w:rPr>
                <w:rFonts w:cs="Arial"/>
                <w:b/>
                <w:lang w:eastAsia="en-GB"/>
              </w:rPr>
              <w:t>5%</w:t>
            </w:r>
          </w:p>
        </w:tc>
      </w:tr>
      <w:tr w:rsidR="003B38B0" w:rsidRPr="000074C1" w:rsidTr="003B38B0">
        <w:trPr>
          <w:trHeight w:val="255"/>
        </w:trPr>
        <w:tc>
          <w:tcPr>
            <w:tcW w:w="1135" w:type="dxa"/>
            <w:vMerge/>
            <w:noWrap/>
            <w:hideMark/>
          </w:tcPr>
          <w:p w:rsidR="003B38B0" w:rsidRPr="000074C1" w:rsidRDefault="003B38B0" w:rsidP="00217297">
            <w:pPr>
              <w:spacing w:after="0" w:line="240" w:lineRule="auto"/>
              <w:ind w:left="0"/>
              <w:jc w:val="left"/>
              <w:rPr>
                <w:rFonts w:cs="Arial"/>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HAP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19.2</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20.3</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6%</w:t>
            </w:r>
          </w:p>
        </w:tc>
      </w:tr>
      <w:tr w:rsidR="003B38B0" w:rsidRPr="000074C1" w:rsidTr="003B38B0">
        <w:trPr>
          <w:trHeight w:val="270"/>
        </w:trPr>
        <w:tc>
          <w:tcPr>
            <w:tcW w:w="1135" w:type="dxa"/>
            <w:vMerge/>
            <w:noWrap/>
            <w:hideMark/>
          </w:tcPr>
          <w:p w:rsidR="003B38B0" w:rsidRPr="000074C1" w:rsidRDefault="003B38B0" w:rsidP="00217297">
            <w:pPr>
              <w:spacing w:after="0" w:line="240" w:lineRule="auto"/>
              <w:ind w:left="0"/>
              <w:jc w:val="left"/>
              <w:rPr>
                <w:rFonts w:cs="Arial"/>
                <w:lang w:eastAsia="en-GB"/>
              </w:rPr>
            </w:pPr>
          </w:p>
        </w:tc>
        <w:tc>
          <w:tcPr>
            <w:tcW w:w="2693" w:type="dxa"/>
            <w:noWrap/>
            <w:hideMark/>
          </w:tcPr>
          <w:p w:rsidR="003B38B0" w:rsidRPr="000074C1" w:rsidRDefault="003B38B0" w:rsidP="00217297">
            <w:pPr>
              <w:spacing w:after="0" w:line="240" w:lineRule="auto"/>
              <w:ind w:left="34"/>
              <w:jc w:val="left"/>
              <w:rPr>
                <w:rFonts w:cs="Arial"/>
                <w:lang w:eastAsia="en-GB"/>
              </w:rPr>
            </w:pPr>
            <w:r w:rsidRPr="000074C1">
              <w:rPr>
                <w:rFonts w:cs="Arial"/>
                <w:lang w:eastAsia="en-GB"/>
              </w:rPr>
              <w:t>Of which SAP</w:t>
            </w:r>
          </w:p>
        </w:tc>
        <w:tc>
          <w:tcPr>
            <w:tcW w:w="992" w:type="dxa"/>
            <w:noWrap/>
            <w:hideMark/>
          </w:tcPr>
          <w:p w:rsidR="003B38B0" w:rsidRPr="000074C1" w:rsidRDefault="003B38B0" w:rsidP="00217297">
            <w:pPr>
              <w:spacing w:after="0" w:line="240" w:lineRule="auto"/>
              <w:ind w:left="0"/>
              <w:jc w:val="right"/>
              <w:rPr>
                <w:rFonts w:cs="Arial"/>
                <w:lang w:eastAsia="en-GB"/>
              </w:rPr>
            </w:pPr>
            <w:r w:rsidRPr="000074C1">
              <w:rPr>
                <w:rFonts w:cs="Arial"/>
                <w:lang w:eastAsia="en-GB"/>
              </w:rPr>
              <w:t>3.3</w:t>
            </w:r>
          </w:p>
        </w:tc>
        <w:tc>
          <w:tcPr>
            <w:tcW w:w="992" w:type="dxa"/>
            <w:noWrap/>
            <w:hideMark/>
          </w:tcPr>
          <w:p w:rsidR="003B38B0" w:rsidRPr="000074C1" w:rsidRDefault="003B38B0" w:rsidP="00217297">
            <w:pPr>
              <w:spacing w:after="0" w:line="240" w:lineRule="auto"/>
              <w:ind w:left="-16"/>
              <w:jc w:val="right"/>
              <w:rPr>
                <w:rFonts w:cs="Arial"/>
                <w:lang w:eastAsia="en-GB"/>
              </w:rPr>
            </w:pPr>
            <w:r w:rsidRPr="000074C1">
              <w:rPr>
                <w:rFonts w:cs="Arial"/>
                <w:lang w:eastAsia="en-GB"/>
              </w:rPr>
              <w:t>3.5</w:t>
            </w:r>
          </w:p>
        </w:tc>
        <w:tc>
          <w:tcPr>
            <w:tcW w:w="992" w:type="dxa"/>
          </w:tcPr>
          <w:p w:rsidR="003B38B0" w:rsidRPr="000074C1" w:rsidRDefault="003B38B0" w:rsidP="00217297">
            <w:pPr>
              <w:spacing w:after="0" w:line="240" w:lineRule="auto"/>
              <w:ind w:left="40"/>
              <w:jc w:val="right"/>
              <w:rPr>
                <w:rFonts w:cs="Arial"/>
                <w:lang w:eastAsia="en-GB"/>
              </w:rPr>
            </w:pPr>
            <w:r w:rsidRPr="000074C1">
              <w:rPr>
                <w:rFonts w:cs="Arial"/>
                <w:lang w:eastAsia="en-GB"/>
              </w:rPr>
              <w:t>4%</w:t>
            </w:r>
          </w:p>
        </w:tc>
      </w:tr>
      <w:tr w:rsidR="003B38B0" w:rsidRPr="000074C1" w:rsidTr="003B38B0">
        <w:trPr>
          <w:trHeight w:val="255"/>
        </w:trPr>
        <w:tc>
          <w:tcPr>
            <w:tcW w:w="1135" w:type="dxa"/>
            <w:vMerge w:val="restart"/>
            <w:noWrap/>
            <w:hideMark/>
          </w:tcPr>
          <w:p w:rsidR="003B38B0" w:rsidRPr="000074C1" w:rsidRDefault="003B38B0" w:rsidP="00217297">
            <w:pPr>
              <w:spacing w:after="0" w:line="240" w:lineRule="auto"/>
              <w:ind w:left="0"/>
              <w:jc w:val="left"/>
              <w:rPr>
                <w:rFonts w:cs="Arial"/>
                <w:b/>
                <w:bCs/>
                <w:lang w:eastAsia="en-GB"/>
              </w:rPr>
            </w:pPr>
            <w:r w:rsidRPr="000074C1">
              <w:rPr>
                <w:rFonts w:cs="Arial"/>
                <w:b/>
                <w:bCs/>
                <w:lang w:eastAsia="en-GB"/>
              </w:rPr>
              <w:t>UK TOTAL </w:t>
            </w:r>
          </w:p>
          <w:p w:rsidR="003B38B0" w:rsidRPr="000074C1" w:rsidRDefault="003B38B0" w:rsidP="00217297">
            <w:pPr>
              <w:spacing w:after="0" w:line="240" w:lineRule="auto"/>
              <w:ind w:left="0"/>
              <w:jc w:val="left"/>
              <w:rPr>
                <w:rFonts w:cs="Arial"/>
                <w:b/>
                <w:bCs/>
                <w:lang w:eastAsia="en-GB"/>
              </w:rPr>
            </w:pPr>
            <w:r w:rsidRPr="000074C1">
              <w:rPr>
                <w:rFonts w:cs="Arial"/>
                <w:b/>
                <w:bCs/>
                <w:lang w:eastAsia="en-GB"/>
              </w:rPr>
              <w:t> </w:t>
            </w:r>
          </w:p>
        </w:tc>
        <w:tc>
          <w:tcPr>
            <w:tcW w:w="2693" w:type="dxa"/>
            <w:noWrap/>
            <w:hideMark/>
          </w:tcPr>
          <w:p w:rsidR="003B38B0" w:rsidRPr="000074C1" w:rsidRDefault="003B38B0" w:rsidP="00217297">
            <w:pPr>
              <w:spacing w:after="0" w:line="240" w:lineRule="auto"/>
              <w:ind w:left="34"/>
              <w:jc w:val="left"/>
              <w:rPr>
                <w:rFonts w:cs="Arial"/>
                <w:b/>
                <w:bCs/>
                <w:lang w:eastAsia="en-GB"/>
              </w:rPr>
            </w:pPr>
            <w:r w:rsidRPr="000074C1">
              <w:rPr>
                <w:rFonts w:cs="Arial"/>
                <w:b/>
                <w:bCs/>
                <w:lang w:eastAsia="en-GB"/>
              </w:rPr>
              <w:t>BAP-related expenditure</w:t>
            </w:r>
          </w:p>
        </w:tc>
        <w:tc>
          <w:tcPr>
            <w:tcW w:w="992" w:type="dxa"/>
            <w:noWrap/>
            <w:hideMark/>
          </w:tcPr>
          <w:p w:rsidR="003B38B0" w:rsidRPr="000074C1" w:rsidRDefault="003B38B0" w:rsidP="00217297">
            <w:pPr>
              <w:spacing w:after="0" w:line="240" w:lineRule="auto"/>
              <w:ind w:left="0"/>
              <w:jc w:val="right"/>
              <w:rPr>
                <w:rFonts w:cs="Arial"/>
                <w:b/>
                <w:bCs/>
                <w:lang w:eastAsia="en-GB"/>
              </w:rPr>
            </w:pPr>
            <w:r w:rsidRPr="000074C1">
              <w:rPr>
                <w:rFonts w:cs="Arial"/>
                <w:b/>
                <w:bCs/>
                <w:lang w:eastAsia="en-GB"/>
              </w:rPr>
              <w:t>568.3</w:t>
            </w:r>
          </w:p>
        </w:tc>
        <w:tc>
          <w:tcPr>
            <w:tcW w:w="992" w:type="dxa"/>
            <w:noWrap/>
            <w:hideMark/>
          </w:tcPr>
          <w:p w:rsidR="003B38B0" w:rsidRPr="000074C1" w:rsidRDefault="003B38B0" w:rsidP="00217297">
            <w:pPr>
              <w:spacing w:after="0" w:line="240" w:lineRule="auto"/>
              <w:ind w:left="-16"/>
              <w:jc w:val="right"/>
              <w:rPr>
                <w:rFonts w:cs="Arial"/>
                <w:b/>
                <w:bCs/>
                <w:lang w:eastAsia="en-GB"/>
              </w:rPr>
            </w:pPr>
            <w:r w:rsidRPr="000074C1">
              <w:rPr>
                <w:rFonts w:cs="Arial"/>
                <w:b/>
                <w:bCs/>
                <w:lang w:eastAsia="en-GB"/>
              </w:rPr>
              <w:t>564.0</w:t>
            </w:r>
          </w:p>
        </w:tc>
        <w:tc>
          <w:tcPr>
            <w:tcW w:w="992" w:type="dxa"/>
          </w:tcPr>
          <w:p w:rsidR="003B38B0" w:rsidRPr="000074C1" w:rsidRDefault="003B38B0" w:rsidP="00217297">
            <w:pPr>
              <w:spacing w:after="0" w:line="240" w:lineRule="auto"/>
              <w:ind w:left="40"/>
              <w:jc w:val="right"/>
              <w:rPr>
                <w:rFonts w:cs="Arial"/>
                <w:b/>
                <w:bCs/>
                <w:lang w:eastAsia="en-GB"/>
              </w:rPr>
            </w:pPr>
            <w:r w:rsidRPr="000074C1">
              <w:rPr>
                <w:rFonts w:cs="Arial"/>
                <w:b/>
                <w:bCs/>
                <w:lang w:eastAsia="en-GB"/>
              </w:rPr>
              <w:t>-1%</w:t>
            </w:r>
          </w:p>
        </w:tc>
      </w:tr>
      <w:tr w:rsidR="003B38B0" w:rsidRPr="000074C1" w:rsidTr="003B38B0">
        <w:trPr>
          <w:trHeight w:val="255"/>
        </w:trPr>
        <w:tc>
          <w:tcPr>
            <w:tcW w:w="1135" w:type="dxa"/>
            <w:vMerge/>
            <w:noWrap/>
            <w:hideMark/>
          </w:tcPr>
          <w:p w:rsidR="003B38B0" w:rsidRPr="000074C1" w:rsidRDefault="003B38B0" w:rsidP="00217297">
            <w:pPr>
              <w:spacing w:after="0" w:line="240" w:lineRule="auto"/>
              <w:jc w:val="left"/>
              <w:rPr>
                <w:rFonts w:cs="Arial"/>
                <w:b/>
                <w:bCs/>
                <w:lang w:eastAsia="en-GB"/>
              </w:rPr>
            </w:pPr>
          </w:p>
        </w:tc>
        <w:tc>
          <w:tcPr>
            <w:tcW w:w="2693" w:type="dxa"/>
            <w:noWrap/>
            <w:hideMark/>
          </w:tcPr>
          <w:p w:rsidR="003B38B0" w:rsidRPr="003B38B0" w:rsidRDefault="003B38B0" w:rsidP="00217297">
            <w:pPr>
              <w:spacing w:after="0" w:line="240" w:lineRule="auto"/>
              <w:ind w:left="34"/>
              <w:jc w:val="left"/>
              <w:rPr>
                <w:rFonts w:cs="Arial"/>
                <w:bCs/>
                <w:lang w:eastAsia="en-GB"/>
              </w:rPr>
            </w:pPr>
            <w:r w:rsidRPr="003B38B0">
              <w:rPr>
                <w:rFonts w:cs="Arial"/>
                <w:bCs/>
                <w:lang w:eastAsia="en-GB"/>
              </w:rPr>
              <w:t>Of which HAP</w:t>
            </w:r>
          </w:p>
        </w:tc>
        <w:tc>
          <w:tcPr>
            <w:tcW w:w="992" w:type="dxa"/>
            <w:noWrap/>
            <w:hideMark/>
          </w:tcPr>
          <w:p w:rsidR="003B38B0" w:rsidRPr="003B38B0" w:rsidRDefault="003B38B0" w:rsidP="00217297">
            <w:pPr>
              <w:spacing w:after="0" w:line="240" w:lineRule="auto"/>
              <w:ind w:left="0"/>
              <w:jc w:val="right"/>
              <w:rPr>
                <w:rFonts w:cs="Arial"/>
                <w:bCs/>
                <w:lang w:eastAsia="en-GB"/>
              </w:rPr>
            </w:pPr>
            <w:r w:rsidRPr="003B38B0">
              <w:rPr>
                <w:rFonts w:cs="Arial"/>
                <w:bCs/>
                <w:lang w:eastAsia="en-GB"/>
              </w:rPr>
              <w:t>418.5</w:t>
            </w:r>
          </w:p>
        </w:tc>
        <w:tc>
          <w:tcPr>
            <w:tcW w:w="992" w:type="dxa"/>
            <w:noWrap/>
            <w:hideMark/>
          </w:tcPr>
          <w:p w:rsidR="003B38B0" w:rsidRPr="003B38B0" w:rsidRDefault="003B38B0" w:rsidP="00217297">
            <w:pPr>
              <w:spacing w:after="0" w:line="240" w:lineRule="auto"/>
              <w:ind w:left="-16"/>
              <w:jc w:val="right"/>
              <w:rPr>
                <w:rFonts w:cs="Arial"/>
                <w:bCs/>
                <w:lang w:eastAsia="en-GB"/>
              </w:rPr>
            </w:pPr>
            <w:r w:rsidRPr="003B38B0">
              <w:rPr>
                <w:rFonts w:cs="Arial"/>
                <w:bCs/>
                <w:lang w:eastAsia="en-GB"/>
              </w:rPr>
              <w:t>415.3</w:t>
            </w:r>
          </w:p>
        </w:tc>
        <w:tc>
          <w:tcPr>
            <w:tcW w:w="992" w:type="dxa"/>
          </w:tcPr>
          <w:p w:rsidR="003B38B0" w:rsidRPr="003B38B0" w:rsidRDefault="003B38B0" w:rsidP="00217297">
            <w:pPr>
              <w:spacing w:after="0" w:line="240" w:lineRule="auto"/>
              <w:ind w:left="40"/>
              <w:jc w:val="right"/>
              <w:rPr>
                <w:rFonts w:cs="Arial"/>
                <w:bCs/>
                <w:lang w:eastAsia="en-GB"/>
              </w:rPr>
            </w:pPr>
            <w:r w:rsidRPr="003B38B0">
              <w:rPr>
                <w:rFonts w:cs="Arial"/>
                <w:bCs/>
                <w:lang w:eastAsia="en-GB"/>
              </w:rPr>
              <w:t>-1%</w:t>
            </w:r>
          </w:p>
        </w:tc>
      </w:tr>
      <w:tr w:rsidR="003B38B0" w:rsidRPr="000074C1" w:rsidTr="003B38B0">
        <w:trPr>
          <w:trHeight w:val="270"/>
        </w:trPr>
        <w:tc>
          <w:tcPr>
            <w:tcW w:w="1135" w:type="dxa"/>
            <w:vMerge/>
            <w:noWrap/>
            <w:hideMark/>
          </w:tcPr>
          <w:p w:rsidR="003B38B0" w:rsidRPr="000074C1" w:rsidRDefault="003B38B0" w:rsidP="00217297">
            <w:pPr>
              <w:spacing w:after="0" w:line="240" w:lineRule="auto"/>
              <w:jc w:val="left"/>
              <w:rPr>
                <w:rFonts w:cs="Arial"/>
                <w:b/>
                <w:bCs/>
                <w:lang w:eastAsia="en-GB"/>
              </w:rPr>
            </w:pPr>
          </w:p>
        </w:tc>
        <w:tc>
          <w:tcPr>
            <w:tcW w:w="2693" w:type="dxa"/>
            <w:noWrap/>
            <w:hideMark/>
          </w:tcPr>
          <w:p w:rsidR="003B38B0" w:rsidRPr="003B38B0" w:rsidRDefault="003B38B0" w:rsidP="00217297">
            <w:pPr>
              <w:spacing w:after="0" w:line="240" w:lineRule="auto"/>
              <w:ind w:left="34"/>
              <w:jc w:val="left"/>
              <w:rPr>
                <w:rFonts w:cs="Arial"/>
                <w:bCs/>
                <w:lang w:eastAsia="en-GB"/>
              </w:rPr>
            </w:pPr>
            <w:r w:rsidRPr="003B38B0">
              <w:rPr>
                <w:rFonts w:cs="Arial"/>
                <w:bCs/>
                <w:lang w:eastAsia="en-GB"/>
              </w:rPr>
              <w:t>Of which SAP</w:t>
            </w:r>
          </w:p>
        </w:tc>
        <w:tc>
          <w:tcPr>
            <w:tcW w:w="992" w:type="dxa"/>
            <w:noWrap/>
            <w:hideMark/>
          </w:tcPr>
          <w:p w:rsidR="003B38B0" w:rsidRPr="003B38B0" w:rsidRDefault="003B38B0" w:rsidP="00217297">
            <w:pPr>
              <w:spacing w:after="0" w:line="240" w:lineRule="auto"/>
              <w:ind w:left="0"/>
              <w:jc w:val="right"/>
              <w:rPr>
                <w:rFonts w:cs="Arial"/>
                <w:bCs/>
                <w:lang w:eastAsia="en-GB"/>
              </w:rPr>
            </w:pPr>
            <w:r w:rsidRPr="003B38B0">
              <w:rPr>
                <w:rFonts w:cs="Arial"/>
                <w:bCs/>
                <w:lang w:eastAsia="en-GB"/>
              </w:rPr>
              <w:t>149.8</w:t>
            </w:r>
          </w:p>
        </w:tc>
        <w:tc>
          <w:tcPr>
            <w:tcW w:w="992" w:type="dxa"/>
            <w:noWrap/>
            <w:hideMark/>
          </w:tcPr>
          <w:p w:rsidR="003B38B0" w:rsidRPr="003B38B0" w:rsidRDefault="003B38B0" w:rsidP="00217297">
            <w:pPr>
              <w:spacing w:after="0" w:line="240" w:lineRule="auto"/>
              <w:ind w:left="-16"/>
              <w:jc w:val="right"/>
              <w:rPr>
                <w:rFonts w:cs="Arial"/>
                <w:bCs/>
                <w:lang w:eastAsia="en-GB"/>
              </w:rPr>
            </w:pPr>
            <w:r w:rsidRPr="003B38B0">
              <w:rPr>
                <w:rFonts w:cs="Arial"/>
                <w:bCs/>
                <w:lang w:eastAsia="en-GB"/>
              </w:rPr>
              <w:t>148.8</w:t>
            </w:r>
          </w:p>
        </w:tc>
        <w:tc>
          <w:tcPr>
            <w:tcW w:w="992" w:type="dxa"/>
          </w:tcPr>
          <w:p w:rsidR="003B38B0" w:rsidRPr="003B38B0" w:rsidRDefault="003B38B0" w:rsidP="00217297">
            <w:pPr>
              <w:spacing w:after="0" w:line="240" w:lineRule="auto"/>
              <w:ind w:left="40"/>
              <w:jc w:val="right"/>
              <w:rPr>
                <w:rFonts w:cs="Arial"/>
                <w:bCs/>
                <w:lang w:eastAsia="en-GB"/>
              </w:rPr>
            </w:pPr>
            <w:r w:rsidRPr="003B38B0">
              <w:rPr>
                <w:rFonts w:cs="Arial"/>
                <w:bCs/>
                <w:lang w:eastAsia="en-GB"/>
              </w:rPr>
              <w:t>-1%</w:t>
            </w:r>
          </w:p>
        </w:tc>
      </w:tr>
    </w:tbl>
    <w:p w:rsidR="003B38B0" w:rsidRDefault="003B38B0" w:rsidP="003B38B0">
      <w:pPr>
        <w:pStyle w:val="BodyText"/>
      </w:pPr>
      <w:r>
        <w:t xml:space="preserve">The estimates for </w:t>
      </w:r>
      <w:r w:rsidR="00105251">
        <w:t>2010/11</w:t>
      </w:r>
      <w:r>
        <w:t xml:space="preserve"> </w:t>
      </w:r>
      <w:r w:rsidR="00105251">
        <w:t>indicate</w:t>
      </w:r>
      <w:r>
        <w:t xml:space="preserve"> that </w:t>
      </w:r>
      <w:r w:rsidR="00F00C65">
        <w:t xml:space="preserve">the largest </w:t>
      </w:r>
      <w:r>
        <w:t>expenditure</w:t>
      </w:r>
      <w:r w:rsidR="00F00C65">
        <w:t>s</w:t>
      </w:r>
      <w:r>
        <w:t xml:space="preserve"> </w:t>
      </w:r>
      <w:r w:rsidR="00F00C65">
        <w:t xml:space="preserve">are </w:t>
      </w:r>
      <w:r>
        <w:t>in England</w:t>
      </w:r>
      <w:r w:rsidR="00F00C65">
        <w:t>, accounting for 71% of the total</w:t>
      </w:r>
      <w:r>
        <w:t xml:space="preserve">. This proportion has increased since the previous estimates. Scotland </w:t>
      </w:r>
      <w:r w:rsidR="00803B3C">
        <w:t xml:space="preserve">accounts for 17% of </w:t>
      </w:r>
      <w:r w:rsidR="00F00C65">
        <w:t xml:space="preserve">estimated </w:t>
      </w:r>
      <w:r w:rsidR="00803B3C">
        <w:t xml:space="preserve">UK BAP expenditure, Wales for 8% and Northern Ireland </w:t>
      </w:r>
      <w:r>
        <w:t xml:space="preserve">4% (Table </w:t>
      </w:r>
      <w:r w:rsidR="00803B3C">
        <w:t>6.2</w:t>
      </w:r>
      <w:r>
        <w:t xml:space="preserve">). </w:t>
      </w:r>
    </w:p>
    <w:p w:rsidR="003B38B0" w:rsidRPr="00443D23" w:rsidRDefault="003B38B0" w:rsidP="003B38B0">
      <w:pPr>
        <w:pStyle w:val="BodyText"/>
        <w:rPr>
          <w:b/>
        </w:rPr>
      </w:pPr>
      <w:r w:rsidRPr="00443D23">
        <w:rPr>
          <w:b/>
        </w:rPr>
        <w:t xml:space="preserve">Table </w:t>
      </w:r>
      <w:r w:rsidR="00803B3C">
        <w:rPr>
          <w:b/>
        </w:rPr>
        <w:t>6.2:</w:t>
      </w:r>
      <w:r w:rsidRPr="00443D23">
        <w:rPr>
          <w:b/>
        </w:rPr>
        <w:t xml:space="preserve"> </w:t>
      </w:r>
      <w:r>
        <w:rPr>
          <w:b/>
        </w:rPr>
        <w:t xml:space="preserve"> Proportion</w:t>
      </w:r>
      <w:r w:rsidR="00803B3C">
        <w:rPr>
          <w:b/>
        </w:rPr>
        <w:t xml:space="preserve"> of </w:t>
      </w:r>
      <w:r>
        <w:rPr>
          <w:b/>
        </w:rPr>
        <w:t>BAP</w:t>
      </w:r>
      <w:r w:rsidR="00DD2CBD">
        <w:rPr>
          <w:b/>
        </w:rPr>
        <w:t xml:space="preserve"> </w:t>
      </w:r>
      <w:r>
        <w:rPr>
          <w:b/>
        </w:rPr>
        <w:t>expenditure in each countr</w:t>
      </w:r>
      <w:r w:rsidR="00F00C65">
        <w:rPr>
          <w:b/>
        </w:rPr>
        <w:t>y</w:t>
      </w:r>
      <w:r>
        <w:rPr>
          <w:b/>
        </w:rPr>
        <w:t xml:space="preserve"> </w:t>
      </w:r>
    </w:p>
    <w:tbl>
      <w:tblPr>
        <w:tblStyle w:val="TableGrid"/>
        <w:tblW w:w="4223" w:type="dxa"/>
        <w:tblInd w:w="1440" w:type="dxa"/>
        <w:tblLook w:val="04A0" w:firstRow="1" w:lastRow="0" w:firstColumn="1" w:lastColumn="0" w:noHBand="0" w:noVBand="1"/>
      </w:tblPr>
      <w:tblGrid>
        <w:gridCol w:w="2126"/>
        <w:gridCol w:w="1121"/>
        <w:gridCol w:w="976"/>
      </w:tblGrid>
      <w:tr w:rsidR="00803B3C" w:rsidRPr="000074C1" w:rsidTr="00803B3C">
        <w:trPr>
          <w:trHeight w:val="255"/>
        </w:trPr>
        <w:tc>
          <w:tcPr>
            <w:tcW w:w="2126" w:type="dxa"/>
            <w:noWrap/>
            <w:hideMark/>
          </w:tcPr>
          <w:p w:rsidR="00803B3C" w:rsidRPr="000074C1" w:rsidRDefault="00803B3C" w:rsidP="00217297">
            <w:pPr>
              <w:spacing w:after="0" w:line="240" w:lineRule="auto"/>
              <w:ind w:left="0"/>
              <w:jc w:val="left"/>
              <w:rPr>
                <w:rFonts w:cs="Arial"/>
                <w:lang w:eastAsia="en-GB"/>
              </w:rPr>
            </w:pPr>
          </w:p>
        </w:tc>
        <w:tc>
          <w:tcPr>
            <w:tcW w:w="1121" w:type="dxa"/>
            <w:noWrap/>
            <w:hideMark/>
          </w:tcPr>
          <w:p w:rsidR="00803B3C" w:rsidRPr="000074C1" w:rsidRDefault="00803B3C" w:rsidP="00217297">
            <w:pPr>
              <w:spacing w:after="0" w:line="240" w:lineRule="auto"/>
              <w:ind w:left="0" w:firstLine="5"/>
              <w:jc w:val="left"/>
              <w:rPr>
                <w:rFonts w:cs="Arial"/>
                <w:b/>
                <w:lang w:eastAsia="en-GB"/>
              </w:rPr>
            </w:pPr>
            <w:r w:rsidRPr="000074C1">
              <w:rPr>
                <w:rFonts w:cs="Arial"/>
                <w:b/>
                <w:lang w:eastAsia="en-GB"/>
              </w:rPr>
              <w:t>2008/09</w:t>
            </w:r>
          </w:p>
        </w:tc>
        <w:tc>
          <w:tcPr>
            <w:tcW w:w="976" w:type="dxa"/>
            <w:noWrap/>
            <w:hideMark/>
          </w:tcPr>
          <w:p w:rsidR="00803B3C" w:rsidRPr="000074C1" w:rsidRDefault="00803B3C" w:rsidP="00217297">
            <w:pPr>
              <w:spacing w:after="0" w:line="240" w:lineRule="auto"/>
              <w:ind w:left="0"/>
              <w:jc w:val="left"/>
              <w:rPr>
                <w:rFonts w:cs="Arial"/>
                <w:b/>
                <w:lang w:eastAsia="en-GB"/>
              </w:rPr>
            </w:pPr>
            <w:r w:rsidRPr="000074C1">
              <w:rPr>
                <w:rFonts w:cs="Arial"/>
                <w:b/>
                <w:lang w:eastAsia="en-GB"/>
              </w:rPr>
              <w:t>2010/11</w:t>
            </w:r>
          </w:p>
        </w:tc>
      </w:tr>
      <w:tr w:rsidR="00803B3C" w:rsidRPr="000074C1" w:rsidTr="00803B3C">
        <w:trPr>
          <w:trHeight w:val="270"/>
        </w:trPr>
        <w:tc>
          <w:tcPr>
            <w:tcW w:w="2126" w:type="dxa"/>
            <w:noWrap/>
            <w:hideMark/>
          </w:tcPr>
          <w:p w:rsidR="00803B3C" w:rsidRPr="00803B3C" w:rsidRDefault="00803B3C" w:rsidP="00217297">
            <w:pPr>
              <w:spacing w:after="0" w:line="240" w:lineRule="auto"/>
              <w:ind w:left="0"/>
              <w:jc w:val="left"/>
              <w:rPr>
                <w:rFonts w:cs="Arial"/>
                <w:lang w:eastAsia="en-GB"/>
              </w:rPr>
            </w:pPr>
            <w:r w:rsidRPr="00803B3C">
              <w:rPr>
                <w:rFonts w:cs="Arial"/>
                <w:lang w:eastAsia="en-GB"/>
              </w:rPr>
              <w:t xml:space="preserve">England </w:t>
            </w:r>
          </w:p>
        </w:tc>
        <w:tc>
          <w:tcPr>
            <w:tcW w:w="1121" w:type="dxa"/>
            <w:noWrap/>
            <w:hideMark/>
          </w:tcPr>
          <w:p w:rsidR="00803B3C" w:rsidRPr="000074C1" w:rsidRDefault="00803B3C" w:rsidP="00217297">
            <w:pPr>
              <w:spacing w:after="0" w:line="240" w:lineRule="auto"/>
              <w:ind w:left="0" w:firstLine="5"/>
              <w:jc w:val="right"/>
              <w:rPr>
                <w:rFonts w:cs="Arial"/>
                <w:lang w:eastAsia="en-GB"/>
              </w:rPr>
            </w:pPr>
            <w:r w:rsidRPr="000074C1">
              <w:rPr>
                <w:rFonts w:cs="Arial"/>
                <w:lang w:eastAsia="en-GB"/>
              </w:rPr>
              <w:t>72%</w:t>
            </w:r>
          </w:p>
        </w:tc>
        <w:tc>
          <w:tcPr>
            <w:tcW w:w="976" w:type="dxa"/>
            <w:noWrap/>
            <w:hideMark/>
          </w:tcPr>
          <w:p w:rsidR="00803B3C" w:rsidRPr="000074C1" w:rsidRDefault="00803B3C" w:rsidP="00217297">
            <w:pPr>
              <w:spacing w:after="0" w:line="240" w:lineRule="auto"/>
              <w:ind w:left="0"/>
              <w:jc w:val="right"/>
              <w:rPr>
                <w:rFonts w:cs="Arial"/>
                <w:lang w:eastAsia="en-GB"/>
              </w:rPr>
            </w:pPr>
            <w:r w:rsidRPr="000074C1">
              <w:rPr>
                <w:rFonts w:cs="Arial"/>
                <w:lang w:eastAsia="en-GB"/>
              </w:rPr>
              <w:t>71%</w:t>
            </w:r>
          </w:p>
        </w:tc>
      </w:tr>
      <w:tr w:rsidR="00803B3C" w:rsidRPr="000074C1" w:rsidTr="00803B3C">
        <w:trPr>
          <w:trHeight w:val="255"/>
        </w:trPr>
        <w:tc>
          <w:tcPr>
            <w:tcW w:w="2126" w:type="dxa"/>
            <w:noWrap/>
            <w:hideMark/>
          </w:tcPr>
          <w:p w:rsidR="00803B3C" w:rsidRPr="00803B3C" w:rsidRDefault="00803B3C" w:rsidP="00217297">
            <w:pPr>
              <w:spacing w:after="0" w:line="240" w:lineRule="auto"/>
              <w:ind w:left="0"/>
              <w:jc w:val="left"/>
              <w:rPr>
                <w:rFonts w:cs="Arial"/>
                <w:lang w:eastAsia="en-GB"/>
              </w:rPr>
            </w:pPr>
            <w:r w:rsidRPr="00803B3C">
              <w:rPr>
                <w:rFonts w:cs="Arial"/>
                <w:lang w:eastAsia="en-GB"/>
              </w:rPr>
              <w:t>Scotland</w:t>
            </w:r>
          </w:p>
        </w:tc>
        <w:tc>
          <w:tcPr>
            <w:tcW w:w="1121" w:type="dxa"/>
            <w:noWrap/>
            <w:hideMark/>
          </w:tcPr>
          <w:p w:rsidR="00803B3C" w:rsidRPr="000074C1" w:rsidRDefault="00803B3C" w:rsidP="00217297">
            <w:pPr>
              <w:spacing w:after="0" w:line="240" w:lineRule="auto"/>
              <w:ind w:left="0" w:firstLine="5"/>
              <w:jc w:val="right"/>
              <w:rPr>
                <w:rFonts w:cs="Arial"/>
                <w:lang w:eastAsia="en-GB"/>
              </w:rPr>
            </w:pPr>
            <w:r w:rsidRPr="000074C1">
              <w:rPr>
                <w:rFonts w:cs="Arial"/>
                <w:lang w:eastAsia="en-GB"/>
              </w:rPr>
              <w:t>16%</w:t>
            </w:r>
          </w:p>
        </w:tc>
        <w:tc>
          <w:tcPr>
            <w:tcW w:w="976" w:type="dxa"/>
            <w:noWrap/>
            <w:hideMark/>
          </w:tcPr>
          <w:p w:rsidR="00803B3C" w:rsidRPr="000074C1" w:rsidRDefault="00803B3C" w:rsidP="00217297">
            <w:pPr>
              <w:spacing w:after="0" w:line="240" w:lineRule="auto"/>
              <w:ind w:left="0"/>
              <w:jc w:val="right"/>
              <w:rPr>
                <w:rFonts w:cs="Arial"/>
                <w:lang w:eastAsia="en-GB"/>
              </w:rPr>
            </w:pPr>
            <w:r w:rsidRPr="000074C1">
              <w:rPr>
                <w:rFonts w:cs="Arial"/>
                <w:lang w:eastAsia="en-GB"/>
              </w:rPr>
              <w:t>17%</w:t>
            </w:r>
          </w:p>
        </w:tc>
      </w:tr>
      <w:tr w:rsidR="00803B3C" w:rsidRPr="000074C1" w:rsidTr="00803B3C">
        <w:trPr>
          <w:trHeight w:val="255"/>
        </w:trPr>
        <w:tc>
          <w:tcPr>
            <w:tcW w:w="2126" w:type="dxa"/>
            <w:noWrap/>
            <w:hideMark/>
          </w:tcPr>
          <w:p w:rsidR="00803B3C" w:rsidRPr="00803B3C" w:rsidRDefault="00803B3C" w:rsidP="00217297">
            <w:pPr>
              <w:spacing w:after="0" w:line="240" w:lineRule="auto"/>
              <w:ind w:left="0"/>
              <w:jc w:val="left"/>
              <w:rPr>
                <w:rFonts w:cs="Arial"/>
                <w:lang w:eastAsia="en-GB"/>
              </w:rPr>
            </w:pPr>
            <w:r w:rsidRPr="00803B3C">
              <w:rPr>
                <w:rFonts w:cs="Arial"/>
                <w:lang w:eastAsia="en-GB"/>
              </w:rPr>
              <w:t>Wales</w:t>
            </w:r>
          </w:p>
        </w:tc>
        <w:tc>
          <w:tcPr>
            <w:tcW w:w="1121" w:type="dxa"/>
            <w:noWrap/>
            <w:hideMark/>
          </w:tcPr>
          <w:p w:rsidR="00803B3C" w:rsidRPr="000074C1" w:rsidRDefault="00803B3C" w:rsidP="00217297">
            <w:pPr>
              <w:spacing w:after="0" w:line="240" w:lineRule="auto"/>
              <w:ind w:left="0" w:firstLine="5"/>
              <w:jc w:val="right"/>
              <w:rPr>
                <w:rFonts w:cs="Arial"/>
                <w:lang w:eastAsia="en-GB"/>
              </w:rPr>
            </w:pPr>
            <w:r w:rsidRPr="000074C1">
              <w:rPr>
                <w:rFonts w:cs="Arial"/>
                <w:lang w:eastAsia="en-GB"/>
              </w:rPr>
              <w:t>8%</w:t>
            </w:r>
          </w:p>
        </w:tc>
        <w:tc>
          <w:tcPr>
            <w:tcW w:w="976" w:type="dxa"/>
            <w:noWrap/>
            <w:hideMark/>
          </w:tcPr>
          <w:p w:rsidR="00803B3C" w:rsidRPr="000074C1" w:rsidRDefault="00803B3C" w:rsidP="00217297">
            <w:pPr>
              <w:spacing w:after="0" w:line="240" w:lineRule="auto"/>
              <w:ind w:left="0"/>
              <w:jc w:val="right"/>
              <w:rPr>
                <w:rFonts w:cs="Arial"/>
                <w:lang w:eastAsia="en-GB"/>
              </w:rPr>
            </w:pPr>
            <w:r w:rsidRPr="000074C1">
              <w:rPr>
                <w:rFonts w:cs="Arial"/>
                <w:lang w:eastAsia="en-GB"/>
              </w:rPr>
              <w:t>8%</w:t>
            </w:r>
          </w:p>
        </w:tc>
      </w:tr>
      <w:tr w:rsidR="00803B3C" w:rsidRPr="000074C1" w:rsidTr="00803B3C">
        <w:trPr>
          <w:trHeight w:val="270"/>
        </w:trPr>
        <w:tc>
          <w:tcPr>
            <w:tcW w:w="2126" w:type="dxa"/>
            <w:noWrap/>
            <w:hideMark/>
          </w:tcPr>
          <w:p w:rsidR="00803B3C" w:rsidRPr="00803B3C" w:rsidRDefault="00803B3C" w:rsidP="00217297">
            <w:pPr>
              <w:spacing w:after="0" w:line="240" w:lineRule="auto"/>
              <w:ind w:left="0"/>
              <w:jc w:val="left"/>
              <w:rPr>
                <w:rFonts w:cs="Arial"/>
                <w:lang w:eastAsia="en-GB"/>
              </w:rPr>
            </w:pPr>
            <w:r w:rsidRPr="00803B3C">
              <w:rPr>
                <w:rFonts w:cs="Arial"/>
                <w:lang w:eastAsia="en-GB"/>
              </w:rPr>
              <w:t>Northern Ireland</w:t>
            </w:r>
          </w:p>
        </w:tc>
        <w:tc>
          <w:tcPr>
            <w:tcW w:w="1121" w:type="dxa"/>
            <w:noWrap/>
            <w:hideMark/>
          </w:tcPr>
          <w:p w:rsidR="00803B3C" w:rsidRPr="000074C1" w:rsidRDefault="00803B3C" w:rsidP="00217297">
            <w:pPr>
              <w:spacing w:after="0" w:line="240" w:lineRule="auto"/>
              <w:ind w:left="0" w:firstLine="5"/>
              <w:jc w:val="right"/>
              <w:rPr>
                <w:rFonts w:cs="Arial"/>
                <w:lang w:eastAsia="en-GB"/>
              </w:rPr>
            </w:pPr>
            <w:r w:rsidRPr="000074C1">
              <w:rPr>
                <w:rFonts w:cs="Arial"/>
                <w:lang w:eastAsia="en-GB"/>
              </w:rPr>
              <w:t>4%</w:t>
            </w:r>
          </w:p>
        </w:tc>
        <w:tc>
          <w:tcPr>
            <w:tcW w:w="976" w:type="dxa"/>
            <w:noWrap/>
            <w:hideMark/>
          </w:tcPr>
          <w:p w:rsidR="00803B3C" w:rsidRPr="000074C1" w:rsidRDefault="00803B3C" w:rsidP="00217297">
            <w:pPr>
              <w:spacing w:after="0" w:line="240" w:lineRule="auto"/>
              <w:ind w:left="0"/>
              <w:jc w:val="right"/>
              <w:rPr>
                <w:rFonts w:cs="Arial"/>
                <w:lang w:eastAsia="en-GB"/>
              </w:rPr>
            </w:pPr>
            <w:r w:rsidRPr="000074C1">
              <w:rPr>
                <w:rFonts w:cs="Arial"/>
                <w:lang w:eastAsia="en-GB"/>
              </w:rPr>
              <w:t>4%</w:t>
            </w:r>
          </w:p>
        </w:tc>
      </w:tr>
      <w:tr w:rsidR="00803B3C" w:rsidRPr="000074C1" w:rsidTr="00803B3C">
        <w:trPr>
          <w:trHeight w:val="255"/>
        </w:trPr>
        <w:tc>
          <w:tcPr>
            <w:tcW w:w="2126" w:type="dxa"/>
            <w:noWrap/>
            <w:hideMark/>
          </w:tcPr>
          <w:p w:rsidR="00803B3C" w:rsidRPr="000074C1" w:rsidRDefault="00803B3C" w:rsidP="00217297">
            <w:pPr>
              <w:spacing w:after="0" w:line="240" w:lineRule="auto"/>
              <w:ind w:left="0"/>
              <w:jc w:val="left"/>
              <w:rPr>
                <w:rFonts w:cs="Arial"/>
                <w:b/>
                <w:lang w:eastAsia="en-GB"/>
              </w:rPr>
            </w:pPr>
            <w:r w:rsidRPr="000074C1">
              <w:rPr>
                <w:rFonts w:cs="Arial"/>
                <w:b/>
                <w:lang w:eastAsia="en-GB"/>
              </w:rPr>
              <w:t>UK (£</w:t>
            </w:r>
            <w:r>
              <w:rPr>
                <w:rFonts w:cs="Arial"/>
                <w:b/>
                <w:lang w:eastAsia="en-GB"/>
              </w:rPr>
              <w:t xml:space="preserve"> m</w:t>
            </w:r>
            <w:r w:rsidRPr="000074C1">
              <w:rPr>
                <w:rFonts w:cs="Arial"/>
                <w:b/>
                <w:lang w:eastAsia="en-GB"/>
              </w:rPr>
              <w:t>ill</w:t>
            </w:r>
            <w:r>
              <w:rPr>
                <w:rFonts w:cs="Arial"/>
                <w:b/>
                <w:lang w:eastAsia="en-GB"/>
              </w:rPr>
              <w:t xml:space="preserve">ion </w:t>
            </w:r>
            <w:r w:rsidRPr="000074C1">
              <w:rPr>
                <w:rFonts w:cs="Arial"/>
                <w:b/>
                <w:lang w:eastAsia="en-GB"/>
              </w:rPr>
              <w:t>)</w:t>
            </w:r>
          </w:p>
        </w:tc>
        <w:tc>
          <w:tcPr>
            <w:tcW w:w="1121" w:type="dxa"/>
            <w:noWrap/>
            <w:hideMark/>
          </w:tcPr>
          <w:p w:rsidR="00803B3C" w:rsidRPr="00081CB8" w:rsidRDefault="00803B3C" w:rsidP="00217297">
            <w:pPr>
              <w:spacing w:after="0" w:line="240" w:lineRule="auto"/>
              <w:ind w:left="0" w:firstLine="5"/>
              <w:jc w:val="right"/>
              <w:rPr>
                <w:rFonts w:cs="Arial"/>
                <w:b/>
                <w:lang w:eastAsia="en-GB"/>
              </w:rPr>
            </w:pPr>
            <w:r w:rsidRPr="00081CB8">
              <w:rPr>
                <w:rFonts w:cs="Arial"/>
                <w:b/>
                <w:lang w:eastAsia="en-GB"/>
              </w:rPr>
              <w:t>568.3</w:t>
            </w:r>
          </w:p>
        </w:tc>
        <w:tc>
          <w:tcPr>
            <w:tcW w:w="976" w:type="dxa"/>
            <w:noWrap/>
            <w:hideMark/>
          </w:tcPr>
          <w:p w:rsidR="00803B3C" w:rsidRPr="00081CB8" w:rsidRDefault="00803B3C" w:rsidP="00803B3C">
            <w:pPr>
              <w:spacing w:after="0" w:line="240" w:lineRule="auto"/>
              <w:ind w:left="0"/>
              <w:jc w:val="right"/>
              <w:rPr>
                <w:rFonts w:cs="Arial"/>
                <w:b/>
                <w:lang w:eastAsia="en-GB"/>
              </w:rPr>
            </w:pPr>
            <w:r w:rsidRPr="00081CB8">
              <w:rPr>
                <w:rFonts w:cs="Arial"/>
                <w:b/>
                <w:lang w:eastAsia="en-GB"/>
              </w:rPr>
              <w:t>564.0</w:t>
            </w:r>
          </w:p>
        </w:tc>
      </w:tr>
    </w:tbl>
    <w:p w:rsidR="00803B3C" w:rsidRDefault="00803B3C" w:rsidP="003B38B0">
      <w:pPr>
        <w:pStyle w:val="BodyText"/>
      </w:pPr>
    </w:p>
    <w:p w:rsidR="003B38B0" w:rsidRDefault="00803B3C" w:rsidP="003B38B0">
      <w:pPr>
        <w:pStyle w:val="BodyText"/>
      </w:pPr>
      <w:r>
        <w:t xml:space="preserve">The figures </w:t>
      </w:r>
      <w:r w:rsidR="00F00C65">
        <w:t xml:space="preserve">also </w:t>
      </w:r>
      <w:r>
        <w:t xml:space="preserve">suggest that there are significant variations between the UK countries in the breakdown of expenditure by organisation and programme. These reflect variations in land use and management, as well as in the funding schemes themselves. </w:t>
      </w:r>
    </w:p>
    <w:p w:rsidR="003B38B0" w:rsidRDefault="003B38B0" w:rsidP="003B38B0">
      <w:pPr>
        <w:pStyle w:val="BodyText"/>
      </w:pPr>
      <w:r>
        <w:t xml:space="preserve">The main contributor towards spending on the </w:t>
      </w:r>
      <w:proofErr w:type="spellStart"/>
      <w:r>
        <w:t>UKBAP</w:t>
      </w:r>
      <w:proofErr w:type="spellEnd"/>
      <w:r>
        <w:t xml:space="preserve"> in England is </w:t>
      </w:r>
      <w:r w:rsidR="00803B3C">
        <w:t xml:space="preserve">the </w:t>
      </w:r>
      <w:proofErr w:type="spellStart"/>
      <w:r>
        <w:t>agri</w:t>
      </w:r>
      <w:proofErr w:type="spellEnd"/>
      <w:r>
        <w:t xml:space="preserve">-environment </w:t>
      </w:r>
      <w:r w:rsidR="00803B3C">
        <w:t>programme</w:t>
      </w:r>
      <w:r>
        <w:t xml:space="preserve">, </w:t>
      </w:r>
      <w:r w:rsidR="00803B3C">
        <w:t>accounting for</w:t>
      </w:r>
      <w:r>
        <w:t xml:space="preserve"> 65% of expenditure. Wildlife and Countryside Link Organisations </w:t>
      </w:r>
      <w:r w:rsidR="00803B3C">
        <w:t>and</w:t>
      </w:r>
      <w:r>
        <w:t xml:space="preserve"> the Forestry Commission </w:t>
      </w:r>
      <w:r w:rsidR="00803B3C">
        <w:t xml:space="preserve">each account for </w:t>
      </w:r>
      <w:r>
        <w:t xml:space="preserve">just </w:t>
      </w:r>
      <w:r w:rsidR="00803B3C">
        <w:t>less than</w:t>
      </w:r>
      <w:r>
        <w:t xml:space="preserve"> 10% of total expenditure. </w:t>
      </w:r>
      <w:r w:rsidR="00F00C65">
        <w:t xml:space="preserve">Other expenditures by </w:t>
      </w:r>
      <w:r>
        <w:t xml:space="preserve">Natural England and the Environment Agency are the other significant contributors, each </w:t>
      </w:r>
      <w:r w:rsidR="00803B3C">
        <w:t xml:space="preserve">accounting for </w:t>
      </w:r>
      <w:r>
        <w:t xml:space="preserve">about 6% </w:t>
      </w:r>
      <w:r w:rsidR="00803B3C">
        <w:t>of BAP spending</w:t>
      </w:r>
      <w:r>
        <w:t xml:space="preserve">. </w:t>
      </w:r>
    </w:p>
    <w:p w:rsidR="003B38B0" w:rsidRDefault="003B38B0" w:rsidP="003B38B0">
      <w:pPr>
        <w:pStyle w:val="BodyText"/>
      </w:pPr>
      <w:r>
        <w:lastRenderedPageBreak/>
        <w:t xml:space="preserve">In Scotland, the </w:t>
      </w:r>
      <w:r w:rsidR="00803B3C">
        <w:t xml:space="preserve">largest proportion of spending is by the </w:t>
      </w:r>
      <w:r>
        <w:t>Forestry Commission</w:t>
      </w:r>
      <w:r w:rsidR="00803B3C">
        <w:t>,</w:t>
      </w:r>
      <w:r>
        <w:t xml:space="preserve"> at 3</w:t>
      </w:r>
      <w:r w:rsidR="00803B3C">
        <w:t>9</w:t>
      </w:r>
      <w:r>
        <w:t xml:space="preserve">%, followed by Wildlife and Countryside Link Organisations (25%) and the Scottish Executive </w:t>
      </w:r>
      <w:proofErr w:type="spellStart"/>
      <w:r>
        <w:t>agri</w:t>
      </w:r>
      <w:proofErr w:type="spellEnd"/>
      <w:r>
        <w:t xml:space="preserve">-environment schemes (19%). The other significant contribution is that of Scottish Natural Heritage, at 11%. </w:t>
      </w:r>
    </w:p>
    <w:p w:rsidR="003B38B0" w:rsidRDefault="003B38B0" w:rsidP="003B38B0">
      <w:pPr>
        <w:pStyle w:val="BodyText"/>
      </w:pPr>
      <w:r>
        <w:t xml:space="preserve">In Wales, as in Scotland, the Forestry Commission is the most significant contributor (42%), followed by </w:t>
      </w:r>
      <w:r w:rsidR="00803B3C">
        <w:t xml:space="preserve">the </w:t>
      </w:r>
      <w:proofErr w:type="spellStart"/>
      <w:r>
        <w:t>agri</w:t>
      </w:r>
      <w:proofErr w:type="spellEnd"/>
      <w:r>
        <w:t xml:space="preserve">-environment </w:t>
      </w:r>
      <w:r w:rsidR="00803B3C">
        <w:t>programme</w:t>
      </w:r>
      <w:r>
        <w:t xml:space="preserve">. The Countryside Council for Wales contributes a further 17%, with Wildlife and Countryside Link Organisations accounting for a further 13% of the BAP expenditure. </w:t>
      </w:r>
    </w:p>
    <w:p w:rsidR="00803B3C" w:rsidRDefault="003B38B0" w:rsidP="003B38B0">
      <w:pPr>
        <w:pStyle w:val="BodyText"/>
      </w:pPr>
      <w:r>
        <w:t xml:space="preserve">In Northern Ireland, the situation more closely resembles that of England, with </w:t>
      </w:r>
      <w:proofErr w:type="spellStart"/>
      <w:r>
        <w:t>agri</w:t>
      </w:r>
      <w:proofErr w:type="spellEnd"/>
      <w:r>
        <w:t>-environment schemes accounting for the bulk of BAP expenditure (55%). The other significant contributors are the Environment and Heritage Service (20%), and Wildlife and Countryside Link Organisa</w:t>
      </w:r>
      <w:r w:rsidR="00803B3C">
        <w:t>tions (19%)</w:t>
      </w:r>
      <w:r>
        <w:t>.</w:t>
      </w:r>
    </w:p>
    <w:p w:rsidR="003B38B0" w:rsidRDefault="00803B3C" w:rsidP="003B38B0">
      <w:pPr>
        <w:pStyle w:val="BodyText"/>
      </w:pPr>
      <w:r>
        <w:t>The Annexes provide further detail about expenditure by different organisations and programmes.</w:t>
      </w:r>
      <w:r w:rsidR="003B38B0">
        <w:t xml:space="preserve"> </w:t>
      </w:r>
    </w:p>
    <w:p w:rsidR="004F0EFC" w:rsidRDefault="004F0EFC" w:rsidP="004F0EFC">
      <w:pPr>
        <w:pStyle w:val="BodyText"/>
      </w:pPr>
    </w:p>
    <w:p w:rsidR="004F0EFC" w:rsidRDefault="004F0EFC">
      <w:pPr>
        <w:spacing w:after="0" w:line="240" w:lineRule="auto"/>
        <w:ind w:left="0"/>
        <w:jc w:val="left"/>
        <w:rPr>
          <w:rFonts w:ascii="Arial Narrow" w:hAnsi="Arial Narrow"/>
          <w:b/>
          <w:caps/>
          <w:kern w:val="28"/>
          <w:sz w:val="32"/>
        </w:rPr>
      </w:pPr>
      <w:r>
        <w:br w:type="page"/>
      </w:r>
    </w:p>
    <w:p w:rsidR="004F0EFC" w:rsidRDefault="004F0EFC" w:rsidP="004F0EFC">
      <w:pPr>
        <w:pStyle w:val="Heading1"/>
      </w:pPr>
      <w:bookmarkStart w:id="13" w:name="_Toc258419746"/>
      <w:r>
        <w:lastRenderedPageBreak/>
        <w:t>Summary and Conclusions</w:t>
      </w:r>
      <w:bookmarkEnd w:id="13"/>
    </w:p>
    <w:p w:rsidR="00EF2F06" w:rsidRDefault="00EF2F06" w:rsidP="00EF2F06">
      <w:pPr>
        <w:pStyle w:val="Heading2"/>
      </w:pPr>
      <w:bookmarkStart w:id="14" w:name="_Toc258419747"/>
      <w:r>
        <w:t xml:space="preserve">Total Costs of Delivering the </w:t>
      </w:r>
      <w:proofErr w:type="spellStart"/>
      <w:r>
        <w:t>UKBAP</w:t>
      </w:r>
      <w:bookmarkEnd w:id="14"/>
      <w:proofErr w:type="spellEnd"/>
    </w:p>
    <w:p w:rsidR="00EF2F06" w:rsidRDefault="00EF2F06" w:rsidP="00EF2F06">
      <w:pPr>
        <w:pStyle w:val="BodyText"/>
      </w:pPr>
      <w:r>
        <w:t>The total costs of delivering the UK Biodiversity</w:t>
      </w:r>
      <w:r w:rsidR="00E92F8D">
        <w:t xml:space="preserve"> Action Plan are estimated at £837 million per year between 2010 and 2015, declining slightly to £798 million annually between 2015 and 2020.</w:t>
      </w:r>
    </w:p>
    <w:p w:rsidR="003E0C26" w:rsidRDefault="003E0C26" w:rsidP="00EF2F06">
      <w:pPr>
        <w:pStyle w:val="BodyText"/>
      </w:pPr>
      <w:proofErr w:type="spellStart"/>
      <w:r>
        <w:t>HAPs</w:t>
      </w:r>
      <w:proofErr w:type="spellEnd"/>
      <w:r>
        <w:t xml:space="preserve"> account for more than 60%, and action for widespread species an additional third of the overall cost estimates.  Despite a significant increase</w:t>
      </w:r>
      <w:r w:rsidR="003569A4">
        <w:t xml:space="preserve"> on previous estimates</w:t>
      </w:r>
      <w:r>
        <w:t>, the costs of action for individual species are estimated at only 6% of the total (Table 7.1).</w:t>
      </w:r>
    </w:p>
    <w:p w:rsidR="003E0C26" w:rsidRPr="003E0C26" w:rsidRDefault="003E0C26" w:rsidP="00EF2F06">
      <w:pPr>
        <w:pStyle w:val="BodyText"/>
        <w:rPr>
          <w:b/>
        </w:rPr>
      </w:pPr>
      <w:r w:rsidRPr="003E0C26">
        <w:rPr>
          <w:b/>
        </w:rPr>
        <w:t>Table 7.1: Estimated Costs of UK BAP Delivery</w:t>
      </w:r>
      <w:r w:rsidR="0011634D">
        <w:rPr>
          <w:b/>
        </w:rPr>
        <w:t>, by Category</w:t>
      </w:r>
    </w:p>
    <w:tbl>
      <w:tblPr>
        <w:tblStyle w:val="TableGrid"/>
        <w:tblW w:w="6884" w:type="dxa"/>
        <w:tblInd w:w="1101" w:type="dxa"/>
        <w:tblLayout w:type="fixed"/>
        <w:tblLook w:val="04A0" w:firstRow="1" w:lastRow="0" w:firstColumn="1" w:lastColumn="0" w:noHBand="0" w:noVBand="1"/>
      </w:tblPr>
      <w:tblGrid>
        <w:gridCol w:w="1842"/>
        <w:gridCol w:w="1260"/>
        <w:gridCol w:w="1292"/>
        <w:gridCol w:w="1229"/>
        <w:gridCol w:w="1261"/>
      </w:tblGrid>
      <w:tr w:rsidR="003E0C26" w:rsidRPr="003E0C26" w:rsidTr="003E0C26">
        <w:trPr>
          <w:trHeight w:val="300"/>
        </w:trPr>
        <w:tc>
          <w:tcPr>
            <w:tcW w:w="1842" w:type="dxa"/>
            <w:noWrap/>
            <w:hideMark/>
          </w:tcPr>
          <w:p w:rsidR="003E0C26" w:rsidRPr="003E0C26" w:rsidRDefault="003E0C26" w:rsidP="003E0C26">
            <w:pPr>
              <w:spacing w:after="0" w:line="240" w:lineRule="auto"/>
              <w:ind w:left="0"/>
              <w:jc w:val="left"/>
              <w:rPr>
                <w:rFonts w:cs="Arial"/>
                <w:color w:val="000000"/>
                <w:lang w:eastAsia="en-GB"/>
              </w:rPr>
            </w:pPr>
          </w:p>
        </w:tc>
        <w:tc>
          <w:tcPr>
            <w:tcW w:w="2552" w:type="dxa"/>
            <w:gridSpan w:val="2"/>
            <w:noWrap/>
            <w:hideMark/>
          </w:tcPr>
          <w:p w:rsidR="003E0C26" w:rsidRPr="003E0C26" w:rsidRDefault="003E0C26" w:rsidP="00C52156">
            <w:pPr>
              <w:spacing w:after="0" w:line="240" w:lineRule="auto"/>
              <w:ind w:left="0"/>
              <w:jc w:val="center"/>
              <w:rPr>
                <w:rFonts w:cs="Arial"/>
                <w:b/>
                <w:color w:val="000000"/>
                <w:lang w:eastAsia="en-GB"/>
              </w:rPr>
            </w:pPr>
            <w:r w:rsidRPr="003E0C26">
              <w:rPr>
                <w:rFonts w:cs="Arial"/>
                <w:b/>
                <w:color w:val="000000"/>
                <w:lang w:eastAsia="en-GB"/>
              </w:rPr>
              <w:t>201</w:t>
            </w:r>
            <w:r w:rsidR="00C52156">
              <w:rPr>
                <w:rFonts w:cs="Arial"/>
                <w:b/>
                <w:color w:val="000000"/>
                <w:lang w:eastAsia="en-GB"/>
              </w:rPr>
              <w:t>0</w:t>
            </w:r>
            <w:r w:rsidRPr="003E0C26">
              <w:rPr>
                <w:rFonts w:cs="Arial"/>
                <w:b/>
                <w:color w:val="000000"/>
                <w:lang w:eastAsia="en-GB"/>
              </w:rPr>
              <w:t xml:space="preserve"> to 2015</w:t>
            </w:r>
          </w:p>
        </w:tc>
        <w:tc>
          <w:tcPr>
            <w:tcW w:w="2490" w:type="dxa"/>
            <w:gridSpan w:val="2"/>
            <w:noWrap/>
            <w:hideMark/>
          </w:tcPr>
          <w:p w:rsidR="003E0C26" w:rsidRPr="003E0C26" w:rsidRDefault="003E0C26" w:rsidP="003E0C26">
            <w:pPr>
              <w:spacing w:after="0" w:line="240" w:lineRule="auto"/>
              <w:ind w:left="0"/>
              <w:jc w:val="center"/>
              <w:rPr>
                <w:rFonts w:cs="Arial"/>
                <w:b/>
                <w:color w:val="000000"/>
                <w:lang w:eastAsia="en-GB"/>
              </w:rPr>
            </w:pPr>
            <w:r w:rsidRPr="003E0C26">
              <w:rPr>
                <w:rFonts w:cs="Arial"/>
                <w:b/>
                <w:color w:val="000000"/>
                <w:lang w:eastAsia="en-GB"/>
              </w:rPr>
              <w:t>2015 to 2020</w:t>
            </w:r>
          </w:p>
        </w:tc>
      </w:tr>
      <w:tr w:rsidR="003E0C26" w:rsidRPr="003E0C26" w:rsidTr="003E0C26">
        <w:trPr>
          <w:trHeight w:val="300"/>
        </w:trPr>
        <w:tc>
          <w:tcPr>
            <w:tcW w:w="1842" w:type="dxa"/>
            <w:noWrap/>
            <w:hideMark/>
          </w:tcPr>
          <w:p w:rsidR="003E0C26" w:rsidRPr="003E0C26" w:rsidRDefault="003E0C26" w:rsidP="003E0C26">
            <w:pPr>
              <w:spacing w:after="0" w:line="240" w:lineRule="auto"/>
              <w:ind w:left="0"/>
              <w:jc w:val="left"/>
              <w:rPr>
                <w:rFonts w:cs="Arial"/>
                <w:color w:val="000000"/>
                <w:lang w:eastAsia="en-GB"/>
              </w:rPr>
            </w:pPr>
          </w:p>
        </w:tc>
        <w:tc>
          <w:tcPr>
            <w:tcW w:w="1260" w:type="dxa"/>
            <w:noWrap/>
            <w:hideMark/>
          </w:tcPr>
          <w:p w:rsidR="003E0C26" w:rsidRPr="003E0C26" w:rsidRDefault="003E0C26" w:rsidP="003E0C26">
            <w:pPr>
              <w:spacing w:after="0" w:line="240" w:lineRule="auto"/>
              <w:ind w:left="0"/>
              <w:jc w:val="right"/>
              <w:rPr>
                <w:rFonts w:cs="Arial"/>
                <w:b/>
                <w:color w:val="000000"/>
                <w:lang w:eastAsia="en-GB"/>
              </w:rPr>
            </w:pPr>
            <w:r w:rsidRPr="003E0C26">
              <w:rPr>
                <w:rFonts w:cs="Arial"/>
                <w:b/>
                <w:color w:val="000000"/>
                <w:lang w:eastAsia="en-GB"/>
              </w:rPr>
              <w:t>£m</w:t>
            </w:r>
          </w:p>
        </w:tc>
        <w:tc>
          <w:tcPr>
            <w:tcW w:w="1292" w:type="dxa"/>
          </w:tcPr>
          <w:p w:rsidR="003E0C26" w:rsidRPr="003E0C26" w:rsidRDefault="0011634D" w:rsidP="003E0C26">
            <w:pPr>
              <w:spacing w:after="0" w:line="240" w:lineRule="auto"/>
              <w:ind w:left="0"/>
              <w:jc w:val="right"/>
              <w:rPr>
                <w:rFonts w:cs="Arial"/>
                <w:b/>
                <w:color w:val="000000"/>
                <w:lang w:eastAsia="en-GB"/>
              </w:rPr>
            </w:pPr>
            <w:r>
              <w:rPr>
                <w:rFonts w:cs="Arial"/>
                <w:b/>
                <w:color w:val="000000"/>
                <w:lang w:eastAsia="en-GB"/>
              </w:rPr>
              <w:t>Percent</w:t>
            </w:r>
          </w:p>
        </w:tc>
        <w:tc>
          <w:tcPr>
            <w:tcW w:w="1229" w:type="dxa"/>
            <w:noWrap/>
            <w:hideMark/>
          </w:tcPr>
          <w:p w:rsidR="003E0C26" w:rsidRPr="003E0C26" w:rsidRDefault="003E0C26" w:rsidP="003E0C26">
            <w:pPr>
              <w:spacing w:after="0" w:line="240" w:lineRule="auto"/>
              <w:ind w:left="0"/>
              <w:jc w:val="right"/>
              <w:rPr>
                <w:rFonts w:cs="Arial"/>
                <w:b/>
                <w:color w:val="000000"/>
                <w:lang w:eastAsia="en-GB"/>
              </w:rPr>
            </w:pPr>
            <w:r w:rsidRPr="003E0C26">
              <w:rPr>
                <w:rFonts w:cs="Arial"/>
                <w:b/>
                <w:color w:val="000000"/>
                <w:lang w:eastAsia="en-GB"/>
              </w:rPr>
              <w:t>£m</w:t>
            </w:r>
          </w:p>
        </w:tc>
        <w:tc>
          <w:tcPr>
            <w:tcW w:w="1261" w:type="dxa"/>
          </w:tcPr>
          <w:p w:rsidR="003E0C26" w:rsidRPr="003E0C26" w:rsidRDefault="0011634D" w:rsidP="003E0C26">
            <w:pPr>
              <w:spacing w:after="0" w:line="240" w:lineRule="auto"/>
              <w:ind w:left="0"/>
              <w:jc w:val="right"/>
              <w:rPr>
                <w:rFonts w:cs="Arial"/>
                <w:b/>
                <w:color w:val="000000"/>
                <w:lang w:eastAsia="en-GB"/>
              </w:rPr>
            </w:pPr>
            <w:r>
              <w:rPr>
                <w:rFonts w:cs="Arial"/>
                <w:b/>
                <w:color w:val="000000"/>
                <w:lang w:eastAsia="en-GB"/>
              </w:rPr>
              <w:t>Percent</w:t>
            </w:r>
          </w:p>
        </w:tc>
      </w:tr>
      <w:tr w:rsidR="003E0C26" w:rsidRPr="003E0C26" w:rsidTr="003E0C26">
        <w:trPr>
          <w:trHeight w:val="300"/>
        </w:trPr>
        <w:tc>
          <w:tcPr>
            <w:tcW w:w="1842" w:type="dxa"/>
            <w:noWrap/>
            <w:hideMark/>
          </w:tcPr>
          <w:p w:rsidR="003E0C26" w:rsidRPr="003E0C26" w:rsidRDefault="003E0C26" w:rsidP="003E0C26">
            <w:pPr>
              <w:spacing w:after="0" w:line="240" w:lineRule="auto"/>
              <w:ind w:left="0"/>
              <w:jc w:val="left"/>
              <w:rPr>
                <w:rFonts w:cs="Arial"/>
                <w:color w:val="000000"/>
                <w:lang w:eastAsia="en-GB"/>
              </w:rPr>
            </w:pPr>
            <w:r w:rsidRPr="003E0C26">
              <w:rPr>
                <w:rFonts w:cs="Arial"/>
                <w:color w:val="000000"/>
                <w:lang w:eastAsia="en-GB"/>
              </w:rPr>
              <w:t>Habitat Action Plans</w:t>
            </w:r>
          </w:p>
        </w:tc>
        <w:tc>
          <w:tcPr>
            <w:tcW w:w="1260" w:type="dxa"/>
            <w:noWrap/>
            <w:hideMark/>
          </w:tcPr>
          <w:p w:rsidR="003E0C26" w:rsidRPr="003E0C26" w:rsidRDefault="003E0C26" w:rsidP="003E0C26">
            <w:pPr>
              <w:spacing w:after="0" w:line="240" w:lineRule="auto"/>
              <w:ind w:left="0"/>
              <w:jc w:val="right"/>
              <w:rPr>
                <w:rFonts w:cs="Arial"/>
                <w:color w:val="000000"/>
                <w:lang w:eastAsia="en-GB"/>
              </w:rPr>
            </w:pPr>
            <w:r w:rsidRPr="003E0C26">
              <w:rPr>
                <w:rFonts w:cs="Arial"/>
                <w:color w:val="000000"/>
                <w:lang w:eastAsia="en-GB"/>
              </w:rPr>
              <w:t>516</w:t>
            </w:r>
          </w:p>
        </w:tc>
        <w:tc>
          <w:tcPr>
            <w:tcW w:w="1292" w:type="dxa"/>
          </w:tcPr>
          <w:p w:rsidR="003E0C26" w:rsidRPr="003E0C26" w:rsidRDefault="003E0C26" w:rsidP="003E0C26">
            <w:pPr>
              <w:spacing w:after="0" w:line="240" w:lineRule="auto"/>
              <w:ind w:left="0"/>
              <w:jc w:val="right"/>
              <w:rPr>
                <w:rFonts w:cs="Arial"/>
                <w:color w:val="000000"/>
                <w:lang w:eastAsia="en-GB"/>
              </w:rPr>
            </w:pPr>
            <w:r>
              <w:rPr>
                <w:rFonts w:cs="Arial"/>
                <w:color w:val="000000"/>
                <w:lang w:eastAsia="en-GB"/>
              </w:rPr>
              <w:t>62%</w:t>
            </w:r>
          </w:p>
        </w:tc>
        <w:tc>
          <w:tcPr>
            <w:tcW w:w="1229" w:type="dxa"/>
            <w:noWrap/>
            <w:hideMark/>
          </w:tcPr>
          <w:p w:rsidR="003E0C26" w:rsidRPr="003E0C26" w:rsidRDefault="003E0C26" w:rsidP="003E0C26">
            <w:pPr>
              <w:spacing w:after="0" w:line="240" w:lineRule="auto"/>
              <w:ind w:left="0"/>
              <w:jc w:val="right"/>
              <w:rPr>
                <w:rFonts w:cs="Arial"/>
                <w:color w:val="000000"/>
                <w:lang w:eastAsia="en-GB"/>
              </w:rPr>
            </w:pPr>
            <w:r w:rsidRPr="003E0C26">
              <w:rPr>
                <w:rFonts w:cs="Arial"/>
                <w:color w:val="000000"/>
                <w:lang w:eastAsia="en-GB"/>
              </w:rPr>
              <w:t>477</w:t>
            </w:r>
          </w:p>
        </w:tc>
        <w:tc>
          <w:tcPr>
            <w:tcW w:w="1261" w:type="dxa"/>
          </w:tcPr>
          <w:p w:rsidR="003E0C26" w:rsidRPr="003E0C26" w:rsidRDefault="003E0C26" w:rsidP="003E0C26">
            <w:pPr>
              <w:spacing w:after="0" w:line="240" w:lineRule="auto"/>
              <w:ind w:left="0"/>
              <w:jc w:val="right"/>
              <w:rPr>
                <w:rFonts w:cs="Arial"/>
                <w:color w:val="000000"/>
                <w:lang w:eastAsia="en-GB"/>
              </w:rPr>
            </w:pPr>
            <w:r>
              <w:rPr>
                <w:rFonts w:cs="Arial"/>
                <w:color w:val="000000"/>
                <w:lang w:eastAsia="en-GB"/>
              </w:rPr>
              <w:t>60%</w:t>
            </w:r>
          </w:p>
        </w:tc>
      </w:tr>
      <w:tr w:rsidR="003E0C26" w:rsidRPr="003E0C26" w:rsidTr="003E0C26">
        <w:trPr>
          <w:trHeight w:val="300"/>
        </w:trPr>
        <w:tc>
          <w:tcPr>
            <w:tcW w:w="1842" w:type="dxa"/>
            <w:noWrap/>
            <w:hideMark/>
          </w:tcPr>
          <w:p w:rsidR="003E0C26" w:rsidRPr="003E0C26" w:rsidRDefault="003E0C26" w:rsidP="003E0C26">
            <w:pPr>
              <w:spacing w:after="0" w:line="240" w:lineRule="auto"/>
              <w:ind w:left="0"/>
              <w:jc w:val="left"/>
              <w:rPr>
                <w:rFonts w:cs="Arial"/>
                <w:color w:val="000000"/>
                <w:lang w:eastAsia="en-GB"/>
              </w:rPr>
            </w:pPr>
            <w:r w:rsidRPr="003E0C26">
              <w:rPr>
                <w:rFonts w:cs="Arial"/>
                <w:color w:val="000000"/>
                <w:lang w:eastAsia="en-GB"/>
              </w:rPr>
              <w:t>Individual Species Action Plans</w:t>
            </w:r>
          </w:p>
        </w:tc>
        <w:tc>
          <w:tcPr>
            <w:tcW w:w="1260" w:type="dxa"/>
            <w:noWrap/>
            <w:hideMark/>
          </w:tcPr>
          <w:p w:rsidR="003E0C26" w:rsidRPr="003E0C26" w:rsidRDefault="003E0C26" w:rsidP="003E0C26">
            <w:pPr>
              <w:spacing w:after="0" w:line="240" w:lineRule="auto"/>
              <w:ind w:left="0"/>
              <w:jc w:val="right"/>
              <w:rPr>
                <w:rFonts w:cs="Arial"/>
                <w:color w:val="000000"/>
                <w:lang w:eastAsia="en-GB"/>
              </w:rPr>
            </w:pPr>
            <w:r w:rsidRPr="003E0C26">
              <w:rPr>
                <w:rFonts w:cs="Arial"/>
                <w:color w:val="000000"/>
                <w:lang w:eastAsia="en-GB"/>
              </w:rPr>
              <w:t>47</w:t>
            </w:r>
          </w:p>
        </w:tc>
        <w:tc>
          <w:tcPr>
            <w:tcW w:w="1292" w:type="dxa"/>
          </w:tcPr>
          <w:p w:rsidR="003E0C26" w:rsidRPr="003E0C26" w:rsidRDefault="003E0C26" w:rsidP="003E0C26">
            <w:pPr>
              <w:spacing w:after="0" w:line="240" w:lineRule="auto"/>
              <w:ind w:left="0"/>
              <w:jc w:val="right"/>
              <w:rPr>
                <w:rFonts w:cs="Arial"/>
                <w:color w:val="000000"/>
                <w:lang w:eastAsia="en-GB"/>
              </w:rPr>
            </w:pPr>
            <w:r>
              <w:rPr>
                <w:rFonts w:cs="Arial"/>
                <w:color w:val="000000"/>
                <w:lang w:eastAsia="en-GB"/>
              </w:rPr>
              <w:t>6%</w:t>
            </w:r>
          </w:p>
        </w:tc>
        <w:tc>
          <w:tcPr>
            <w:tcW w:w="1229" w:type="dxa"/>
            <w:noWrap/>
            <w:hideMark/>
          </w:tcPr>
          <w:p w:rsidR="003E0C26" w:rsidRPr="003E0C26" w:rsidRDefault="003E0C26" w:rsidP="003E0C26">
            <w:pPr>
              <w:spacing w:after="0" w:line="240" w:lineRule="auto"/>
              <w:ind w:left="0"/>
              <w:jc w:val="right"/>
              <w:rPr>
                <w:rFonts w:cs="Arial"/>
                <w:color w:val="000000"/>
                <w:lang w:eastAsia="en-GB"/>
              </w:rPr>
            </w:pPr>
            <w:r w:rsidRPr="003E0C26">
              <w:rPr>
                <w:rFonts w:cs="Arial"/>
                <w:color w:val="000000"/>
                <w:lang w:eastAsia="en-GB"/>
              </w:rPr>
              <w:t>47</w:t>
            </w:r>
          </w:p>
        </w:tc>
        <w:tc>
          <w:tcPr>
            <w:tcW w:w="1261" w:type="dxa"/>
          </w:tcPr>
          <w:p w:rsidR="003E0C26" w:rsidRPr="003E0C26" w:rsidRDefault="003E0C26" w:rsidP="003E0C26">
            <w:pPr>
              <w:spacing w:after="0" w:line="240" w:lineRule="auto"/>
              <w:ind w:left="0"/>
              <w:jc w:val="right"/>
              <w:rPr>
                <w:rFonts w:cs="Arial"/>
                <w:color w:val="000000"/>
                <w:lang w:eastAsia="en-GB"/>
              </w:rPr>
            </w:pPr>
            <w:r>
              <w:rPr>
                <w:rFonts w:cs="Arial"/>
                <w:color w:val="000000"/>
                <w:lang w:eastAsia="en-GB"/>
              </w:rPr>
              <w:t>6%</w:t>
            </w:r>
          </w:p>
        </w:tc>
      </w:tr>
      <w:tr w:rsidR="003E0C26" w:rsidRPr="003E0C26" w:rsidTr="003E0C26">
        <w:trPr>
          <w:trHeight w:val="300"/>
        </w:trPr>
        <w:tc>
          <w:tcPr>
            <w:tcW w:w="1842" w:type="dxa"/>
            <w:noWrap/>
            <w:hideMark/>
          </w:tcPr>
          <w:p w:rsidR="003E0C26" w:rsidRPr="003E0C26" w:rsidRDefault="003E0C26" w:rsidP="003E0C26">
            <w:pPr>
              <w:spacing w:after="0" w:line="240" w:lineRule="auto"/>
              <w:ind w:left="0"/>
              <w:jc w:val="left"/>
              <w:rPr>
                <w:rFonts w:cs="Arial"/>
                <w:color w:val="000000"/>
                <w:lang w:eastAsia="en-GB"/>
              </w:rPr>
            </w:pPr>
            <w:r w:rsidRPr="003E0C26">
              <w:rPr>
                <w:rFonts w:cs="Arial"/>
                <w:color w:val="000000"/>
                <w:lang w:eastAsia="en-GB"/>
              </w:rPr>
              <w:t>Action for Widespread Species</w:t>
            </w:r>
          </w:p>
        </w:tc>
        <w:tc>
          <w:tcPr>
            <w:tcW w:w="1260" w:type="dxa"/>
            <w:noWrap/>
            <w:hideMark/>
          </w:tcPr>
          <w:p w:rsidR="003E0C26" w:rsidRPr="003E0C26" w:rsidRDefault="003E0C26" w:rsidP="003E0C26">
            <w:pPr>
              <w:spacing w:after="0" w:line="240" w:lineRule="auto"/>
              <w:ind w:left="0"/>
              <w:jc w:val="right"/>
              <w:rPr>
                <w:rFonts w:cs="Arial"/>
                <w:color w:val="000000"/>
                <w:lang w:eastAsia="en-GB"/>
              </w:rPr>
            </w:pPr>
            <w:r w:rsidRPr="003E0C26">
              <w:rPr>
                <w:rFonts w:cs="Arial"/>
                <w:color w:val="000000"/>
                <w:lang w:eastAsia="en-GB"/>
              </w:rPr>
              <w:t>274</w:t>
            </w:r>
          </w:p>
        </w:tc>
        <w:tc>
          <w:tcPr>
            <w:tcW w:w="1292" w:type="dxa"/>
          </w:tcPr>
          <w:p w:rsidR="003E0C26" w:rsidRPr="003E0C26" w:rsidRDefault="003E0C26" w:rsidP="003E0C26">
            <w:pPr>
              <w:spacing w:after="0" w:line="240" w:lineRule="auto"/>
              <w:ind w:left="0"/>
              <w:jc w:val="right"/>
              <w:rPr>
                <w:rFonts w:cs="Arial"/>
                <w:color w:val="000000"/>
                <w:lang w:eastAsia="en-GB"/>
              </w:rPr>
            </w:pPr>
            <w:r>
              <w:rPr>
                <w:rFonts w:cs="Arial"/>
                <w:color w:val="000000"/>
                <w:lang w:eastAsia="en-GB"/>
              </w:rPr>
              <w:t>33%</w:t>
            </w:r>
          </w:p>
        </w:tc>
        <w:tc>
          <w:tcPr>
            <w:tcW w:w="1229" w:type="dxa"/>
            <w:noWrap/>
            <w:hideMark/>
          </w:tcPr>
          <w:p w:rsidR="003E0C26" w:rsidRPr="003E0C26" w:rsidRDefault="003E0C26" w:rsidP="003E0C26">
            <w:pPr>
              <w:spacing w:after="0" w:line="240" w:lineRule="auto"/>
              <w:ind w:left="0"/>
              <w:jc w:val="right"/>
              <w:rPr>
                <w:rFonts w:cs="Arial"/>
                <w:color w:val="000000"/>
                <w:lang w:eastAsia="en-GB"/>
              </w:rPr>
            </w:pPr>
            <w:r w:rsidRPr="003E0C26">
              <w:rPr>
                <w:rFonts w:cs="Arial"/>
                <w:color w:val="000000"/>
                <w:lang w:eastAsia="en-GB"/>
              </w:rPr>
              <w:t>274</w:t>
            </w:r>
          </w:p>
        </w:tc>
        <w:tc>
          <w:tcPr>
            <w:tcW w:w="1261" w:type="dxa"/>
          </w:tcPr>
          <w:p w:rsidR="003E0C26" w:rsidRPr="003E0C26" w:rsidRDefault="003E0C26" w:rsidP="003E0C26">
            <w:pPr>
              <w:spacing w:after="0" w:line="240" w:lineRule="auto"/>
              <w:ind w:left="0"/>
              <w:jc w:val="right"/>
              <w:rPr>
                <w:rFonts w:cs="Arial"/>
                <w:color w:val="000000"/>
                <w:lang w:eastAsia="en-GB"/>
              </w:rPr>
            </w:pPr>
            <w:r>
              <w:rPr>
                <w:rFonts w:cs="Arial"/>
                <w:color w:val="000000"/>
                <w:lang w:eastAsia="en-GB"/>
              </w:rPr>
              <w:t>34%</w:t>
            </w:r>
          </w:p>
        </w:tc>
      </w:tr>
      <w:tr w:rsidR="003E0C26" w:rsidRPr="003E0C26" w:rsidTr="003E0C26">
        <w:trPr>
          <w:trHeight w:val="300"/>
        </w:trPr>
        <w:tc>
          <w:tcPr>
            <w:tcW w:w="1842" w:type="dxa"/>
            <w:noWrap/>
            <w:hideMark/>
          </w:tcPr>
          <w:p w:rsidR="003E0C26" w:rsidRPr="003E0C26" w:rsidRDefault="003E0C26" w:rsidP="003E0C26">
            <w:pPr>
              <w:spacing w:after="0" w:line="240" w:lineRule="auto"/>
              <w:ind w:left="0"/>
              <w:jc w:val="left"/>
              <w:rPr>
                <w:rFonts w:cs="Arial"/>
                <w:b/>
                <w:color w:val="000000"/>
                <w:lang w:eastAsia="en-GB"/>
              </w:rPr>
            </w:pPr>
            <w:r w:rsidRPr="003E0C26">
              <w:rPr>
                <w:rFonts w:cs="Arial"/>
                <w:b/>
                <w:color w:val="000000"/>
                <w:lang w:eastAsia="en-GB"/>
              </w:rPr>
              <w:t>Total</w:t>
            </w:r>
          </w:p>
        </w:tc>
        <w:tc>
          <w:tcPr>
            <w:tcW w:w="1260" w:type="dxa"/>
            <w:noWrap/>
            <w:hideMark/>
          </w:tcPr>
          <w:p w:rsidR="003E0C26" w:rsidRPr="003E0C26" w:rsidRDefault="003E0C26" w:rsidP="003E0C26">
            <w:pPr>
              <w:spacing w:after="0" w:line="240" w:lineRule="auto"/>
              <w:ind w:left="0"/>
              <w:jc w:val="right"/>
              <w:rPr>
                <w:rFonts w:cs="Arial"/>
                <w:b/>
                <w:color w:val="000000"/>
                <w:lang w:eastAsia="en-GB"/>
              </w:rPr>
            </w:pPr>
            <w:r w:rsidRPr="003E0C26">
              <w:rPr>
                <w:rFonts w:cs="Arial"/>
                <w:b/>
                <w:color w:val="000000"/>
                <w:lang w:eastAsia="en-GB"/>
              </w:rPr>
              <w:t>837</w:t>
            </w:r>
          </w:p>
        </w:tc>
        <w:tc>
          <w:tcPr>
            <w:tcW w:w="1292" w:type="dxa"/>
          </w:tcPr>
          <w:p w:rsidR="003E0C26" w:rsidRPr="003E0C26" w:rsidRDefault="003E0C26" w:rsidP="003E0C26">
            <w:pPr>
              <w:spacing w:after="0" w:line="240" w:lineRule="auto"/>
              <w:ind w:left="0"/>
              <w:jc w:val="right"/>
              <w:rPr>
                <w:rFonts w:cs="Arial"/>
                <w:b/>
                <w:color w:val="000000"/>
                <w:lang w:eastAsia="en-GB"/>
              </w:rPr>
            </w:pPr>
            <w:r>
              <w:rPr>
                <w:rFonts w:cs="Arial"/>
                <w:b/>
                <w:color w:val="000000"/>
                <w:lang w:eastAsia="en-GB"/>
              </w:rPr>
              <w:t>100%</w:t>
            </w:r>
          </w:p>
        </w:tc>
        <w:tc>
          <w:tcPr>
            <w:tcW w:w="1229" w:type="dxa"/>
            <w:noWrap/>
            <w:hideMark/>
          </w:tcPr>
          <w:p w:rsidR="003E0C26" w:rsidRPr="003E0C26" w:rsidRDefault="003E0C26" w:rsidP="003E0C26">
            <w:pPr>
              <w:spacing w:after="0" w:line="240" w:lineRule="auto"/>
              <w:ind w:left="0"/>
              <w:jc w:val="right"/>
              <w:rPr>
                <w:rFonts w:cs="Arial"/>
                <w:b/>
                <w:color w:val="000000"/>
                <w:lang w:eastAsia="en-GB"/>
              </w:rPr>
            </w:pPr>
            <w:r w:rsidRPr="003E0C26">
              <w:rPr>
                <w:rFonts w:cs="Arial"/>
                <w:b/>
                <w:color w:val="000000"/>
                <w:lang w:eastAsia="en-GB"/>
              </w:rPr>
              <w:t>798</w:t>
            </w:r>
          </w:p>
        </w:tc>
        <w:tc>
          <w:tcPr>
            <w:tcW w:w="1261" w:type="dxa"/>
          </w:tcPr>
          <w:p w:rsidR="003E0C26" w:rsidRPr="003E0C26" w:rsidRDefault="003E0C26" w:rsidP="003E0C26">
            <w:pPr>
              <w:spacing w:after="0" w:line="240" w:lineRule="auto"/>
              <w:ind w:left="0"/>
              <w:jc w:val="right"/>
              <w:rPr>
                <w:rFonts w:cs="Arial"/>
                <w:b/>
                <w:color w:val="000000"/>
                <w:lang w:eastAsia="en-GB"/>
              </w:rPr>
            </w:pPr>
            <w:r>
              <w:rPr>
                <w:rFonts w:cs="Arial"/>
                <w:b/>
                <w:color w:val="000000"/>
                <w:lang w:eastAsia="en-GB"/>
              </w:rPr>
              <w:t>100%</w:t>
            </w:r>
          </w:p>
        </w:tc>
      </w:tr>
    </w:tbl>
    <w:p w:rsidR="003E0C26" w:rsidRDefault="003E0C26" w:rsidP="00EF2F06">
      <w:pPr>
        <w:pStyle w:val="BodyText"/>
      </w:pPr>
    </w:p>
    <w:p w:rsidR="0011634D" w:rsidRDefault="00EF2F06" w:rsidP="00EF2F06">
      <w:pPr>
        <w:pStyle w:val="BodyText"/>
      </w:pPr>
      <w:r>
        <w:t>The</w:t>
      </w:r>
      <w:r w:rsidR="0011634D">
        <w:t xml:space="preserve"> largest costs occur in England, at roughly 70% of the total (Table 7.2).</w:t>
      </w:r>
      <w:r w:rsidR="00DB2C6A">
        <w:t xml:space="preserve">  Scotland’s share declines between 2015 and 2020 largely as a result of a forecast decline in the costs of particular </w:t>
      </w:r>
      <w:proofErr w:type="spellStart"/>
      <w:r w:rsidR="00DB2C6A">
        <w:t>HAPs</w:t>
      </w:r>
      <w:proofErr w:type="spellEnd"/>
      <w:r w:rsidR="00DB2C6A">
        <w:t>, especially blanket bog.</w:t>
      </w:r>
    </w:p>
    <w:p w:rsidR="0011634D" w:rsidRPr="003E0C26" w:rsidRDefault="00EF2F06" w:rsidP="0011634D">
      <w:pPr>
        <w:pStyle w:val="BodyText"/>
        <w:rPr>
          <w:b/>
        </w:rPr>
      </w:pPr>
      <w:r>
        <w:t xml:space="preserve"> </w:t>
      </w:r>
      <w:r w:rsidR="0011634D" w:rsidRPr="003E0C26">
        <w:rPr>
          <w:b/>
        </w:rPr>
        <w:t>Table 7.</w:t>
      </w:r>
      <w:r w:rsidR="0011634D">
        <w:rPr>
          <w:b/>
        </w:rPr>
        <w:t>2</w:t>
      </w:r>
      <w:r w:rsidR="0011634D" w:rsidRPr="003E0C26">
        <w:rPr>
          <w:b/>
        </w:rPr>
        <w:t>: Estimated Costs of UK BAP Delivery</w:t>
      </w:r>
      <w:r w:rsidR="0011634D">
        <w:rPr>
          <w:b/>
        </w:rPr>
        <w:t>, by Country</w:t>
      </w:r>
    </w:p>
    <w:tbl>
      <w:tblPr>
        <w:tblStyle w:val="TableGrid"/>
        <w:tblW w:w="7539" w:type="dxa"/>
        <w:tblInd w:w="1101" w:type="dxa"/>
        <w:tblLook w:val="04A0" w:firstRow="1" w:lastRow="0" w:firstColumn="1" w:lastColumn="0" w:noHBand="0" w:noVBand="1"/>
      </w:tblPr>
      <w:tblGrid>
        <w:gridCol w:w="1939"/>
        <w:gridCol w:w="1400"/>
        <w:gridCol w:w="1400"/>
        <w:gridCol w:w="1400"/>
        <w:gridCol w:w="1400"/>
      </w:tblGrid>
      <w:tr w:rsidR="0011634D" w:rsidRPr="003E0C26" w:rsidTr="00DB2C6A">
        <w:trPr>
          <w:trHeight w:val="300"/>
        </w:trPr>
        <w:tc>
          <w:tcPr>
            <w:tcW w:w="1939" w:type="dxa"/>
            <w:noWrap/>
            <w:hideMark/>
          </w:tcPr>
          <w:p w:rsidR="0011634D" w:rsidRPr="003E0C26" w:rsidRDefault="0011634D" w:rsidP="003E0C26">
            <w:pPr>
              <w:spacing w:after="0" w:line="240" w:lineRule="auto"/>
              <w:ind w:left="0"/>
              <w:jc w:val="left"/>
              <w:rPr>
                <w:rFonts w:cs="Arial"/>
                <w:color w:val="000000"/>
                <w:lang w:eastAsia="en-GB"/>
              </w:rPr>
            </w:pPr>
          </w:p>
        </w:tc>
        <w:tc>
          <w:tcPr>
            <w:tcW w:w="2800" w:type="dxa"/>
            <w:gridSpan w:val="2"/>
            <w:noWrap/>
            <w:hideMark/>
          </w:tcPr>
          <w:p w:rsidR="0011634D" w:rsidRPr="003E0C26" w:rsidRDefault="0011634D" w:rsidP="00C52156">
            <w:pPr>
              <w:spacing w:after="0" w:line="240" w:lineRule="auto"/>
              <w:ind w:left="0"/>
              <w:jc w:val="center"/>
              <w:rPr>
                <w:rFonts w:cs="Arial"/>
                <w:b/>
                <w:color w:val="000000"/>
                <w:lang w:eastAsia="en-GB"/>
              </w:rPr>
            </w:pPr>
            <w:r w:rsidRPr="003E0C26">
              <w:rPr>
                <w:rFonts w:cs="Arial"/>
                <w:b/>
                <w:color w:val="000000"/>
                <w:lang w:eastAsia="en-GB"/>
              </w:rPr>
              <w:t>201</w:t>
            </w:r>
            <w:r w:rsidR="00C52156">
              <w:rPr>
                <w:rFonts w:cs="Arial"/>
                <w:b/>
                <w:color w:val="000000"/>
                <w:lang w:eastAsia="en-GB"/>
              </w:rPr>
              <w:t>0</w:t>
            </w:r>
            <w:r w:rsidRPr="003E0C26">
              <w:rPr>
                <w:rFonts w:cs="Arial"/>
                <w:b/>
                <w:color w:val="000000"/>
                <w:lang w:eastAsia="en-GB"/>
              </w:rPr>
              <w:t xml:space="preserve"> to 2015</w:t>
            </w:r>
          </w:p>
        </w:tc>
        <w:tc>
          <w:tcPr>
            <w:tcW w:w="2800" w:type="dxa"/>
            <w:gridSpan w:val="2"/>
            <w:noWrap/>
            <w:hideMark/>
          </w:tcPr>
          <w:p w:rsidR="0011634D" w:rsidRPr="003E0C26" w:rsidRDefault="0011634D" w:rsidP="0011634D">
            <w:pPr>
              <w:spacing w:after="0" w:line="240" w:lineRule="auto"/>
              <w:ind w:left="0"/>
              <w:jc w:val="center"/>
              <w:rPr>
                <w:rFonts w:cs="Arial"/>
                <w:b/>
                <w:color w:val="000000"/>
                <w:lang w:eastAsia="en-GB"/>
              </w:rPr>
            </w:pPr>
            <w:r w:rsidRPr="003E0C26">
              <w:rPr>
                <w:rFonts w:cs="Arial"/>
                <w:b/>
                <w:color w:val="000000"/>
                <w:lang w:eastAsia="en-GB"/>
              </w:rPr>
              <w:t>2015 to 2020</w:t>
            </w:r>
          </w:p>
        </w:tc>
      </w:tr>
      <w:tr w:rsidR="0011634D" w:rsidRPr="003E0C26" w:rsidTr="0011634D">
        <w:trPr>
          <w:trHeight w:val="300"/>
        </w:trPr>
        <w:tc>
          <w:tcPr>
            <w:tcW w:w="1939" w:type="dxa"/>
            <w:noWrap/>
            <w:hideMark/>
          </w:tcPr>
          <w:p w:rsidR="0011634D" w:rsidRPr="003E0C26" w:rsidRDefault="0011634D" w:rsidP="003E0C26">
            <w:pPr>
              <w:spacing w:after="0" w:line="240" w:lineRule="auto"/>
              <w:ind w:left="0"/>
              <w:jc w:val="left"/>
              <w:rPr>
                <w:rFonts w:cs="Arial"/>
                <w:color w:val="000000"/>
                <w:lang w:eastAsia="en-GB"/>
              </w:rPr>
            </w:pPr>
          </w:p>
        </w:tc>
        <w:tc>
          <w:tcPr>
            <w:tcW w:w="1400" w:type="dxa"/>
            <w:noWrap/>
            <w:hideMark/>
          </w:tcPr>
          <w:p w:rsidR="0011634D" w:rsidRPr="0011634D" w:rsidRDefault="0011634D" w:rsidP="0011634D">
            <w:pPr>
              <w:spacing w:after="0" w:line="240" w:lineRule="auto"/>
              <w:ind w:left="0"/>
              <w:jc w:val="right"/>
              <w:rPr>
                <w:rFonts w:cs="Arial"/>
                <w:b/>
                <w:color w:val="000000"/>
                <w:lang w:eastAsia="en-GB"/>
              </w:rPr>
            </w:pPr>
            <w:r w:rsidRPr="0011634D">
              <w:rPr>
                <w:rFonts w:cs="Arial"/>
                <w:b/>
                <w:color w:val="000000"/>
                <w:lang w:eastAsia="en-GB"/>
              </w:rPr>
              <w:t>£m</w:t>
            </w:r>
          </w:p>
        </w:tc>
        <w:tc>
          <w:tcPr>
            <w:tcW w:w="1400" w:type="dxa"/>
          </w:tcPr>
          <w:p w:rsidR="0011634D" w:rsidRPr="0011634D" w:rsidRDefault="0011634D" w:rsidP="0011634D">
            <w:pPr>
              <w:spacing w:after="0" w:line="240" w:lineRule="auto"/>
              <w:ind w:left="0"/>
              <w:jc w:val="right"/>
              <w:rPr>
                <w:rFonts w:cs="Arial"/>
                <w:b/>
                <w:color w:val="000000"/>
                <w:lang w:eastAsia="en-GB"/>
              </w:rPr>
            </w:pPr>
            <w:r>
              <w:rPr>
                <w:rFonts w:cs="Arial"/>
                <w:b/>
                <w:color w:val="000000"/>
                <w:lang w:eastAsia="en-GB"/>
              </w:rPr>
              <w:t>Percent</w:t>
            </w:r>
          </w:p>
        </w:tc>
        <w:tc>
          <w:tcPr>
            <w:tcW w:w="1400" w:type="dxa"/>
            <w:noWrap/>
            <w:hideMark/>
          </w:tcPr>
          <w:p w:rsidR="0011634D" w:rsidRPr="0011634D" w:rsidRDefault="0011634D" w:rsidP="0011634D">
            <w:pPr>
              <w:spacing w:after="0" w:line="240" w:lineRule="auto"/>
              <w:ind w:left="0"/>
              <w:jc w:val="right"/>
              <w:rPr>
                <w:rFonts w:cs="Arial"/>
                <w:b/>
                <w:color w:val="000000"/>
                <w:lang w:eastAsia="en-GB"/>
              </w:rPr>
            </w:pPr>
            <w:r w:rsidRPr="0011634D">
              <w:rPr>
                <w:rFonts w:cs="Arial"/>
                <w:b/>
                <w:color w:val="000000"/>
                <w:lang w:eastAsia="en-GB"/>
              </w:rPr>
              <w:t>£m</w:t>
            </w:r>
          </w:p>
        </w:tc>
        <w:tc>
          <w:tcPr>
            <w:tcW w:w="1400" w:type="dxa"/>
            <w:noWrap/>
            <w:hideMark/>
          </w:tcPr>
          <w:p w:rsidR="0011634D" w:rsidRPr="0011634D" w:rsidRDefault="0011634D" w:rsidP="0011634D">
            <w:pPr>
              <w:spacing w:after="0" w:line="240" w:lineRule="auto"/>
              <w:ind w:left="0"/>
              <w:jc w:val="right"/>
              <w:rPr>
                <w:rFonts w:cs="Arial"/>
                <w:b/>
                <w:color w:val="000000"/>
                <w:lang w:eastAsia="en-GB"/>
              </w:rPr>
            </w:pPr>
            <w:r>
              <w:rPr>
                <w:rFonts w:cs="Arial"/>
                <w:b/>
                <w:color w:val="000000"/>
                <w:lang w:eastAsia="en-GB"/>
              </w:rPr>
              <w:t>Percent</w:t>
            </w:r>
          </w:p>
        </w:tc>
      </w:tr>
      <w:tr w:rsidR="0011634D" w:rsidRPr="003E0C26" w:rsidTr="0011634D">
        <w:trPr>
          <w:trHeight w:val="300"/>
        </w:trPr>
        <w:tc>
          <w:tcPr>
            <w:tcW w:w="1939" w:type="dxa"/>
            <w:noWrap/>
            <w:hideMark/>
          </w:tcPr>
          <w:p w:rsidR="0011634D" w:rsidRPr="003E0C26" w:rsidRDefault="0011634D" w:rsidP="003E0C26">
            <w:pPr>
              <w:spacing w:after="0" w:line="240" w:lineRule="auto"/>
              <w:ind w:left="0"/>
              <w:jc w:val="left"/>
              <w:rPr>
                <w:rFonts w:cs="Arial"/>
                <w:color w:val="000000"/>
                <w:lang w:eastAsia="en-GB"/>
              </w:rPr>
            </w:pPr>
            <w:r w:rsidRPr="003E0C26">
              <w:rPr>
                <w:rFonts w:cs="Arial"/>
                <w:color w:val="000000"/>
                <w:lang w:eastAsia="en-GB"/>
              </w:rPr>
              <w:t>England</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573</w:t>
            </w:r>
          </w:p>
        </w:tc>
        <w:tc>
          <w:tcPr>
            <w:tcW w:w="1400" w:type="dxa"/>
          </w:tcPr>
          <w:p w:rsidR="0011634D" w:rsidRPr="003E0C26" w:rsidRDefault="0011634D" w:rsidP="00DB2C6A">
            <w:pPr>
              <w:spacing w:after="0" w:line="240" w:lineRule="auto"/>
              <w:ind w:left="0"/>
              <w:jc w:val="right"/>
              <w:rPr>
                <w:rFonts w:cs="Arial"/>
                <w:color w:val="000000"/>
                <w:lang w:eastAsia="en-GB"/>
              </w:rPr>
            </w:pPr>
            <w:r w:rsidRPr="003E0C26">
              <w:rPr>
                <w:rFonts w:cs="Arial"/>
                <w:color w:val="000000"/>
                <w:lang w:eastAsia="en-GB"/>
              </w:rPr>
              <w:t>68%</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581</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73%</w:t>
            </w:r>
          </w:p>
        </w:tc>
      </w:tr>
      <w:tr w:rsidR="0011634D" w:rsidRPr="003E0C26" w:rsidTr="0011634D">
        <w:trPr>
          <w:trHeight w:val="300"/>
        </w:trPr>
        <w:tc>
          <w:tcPr>
            <w:tcW w:w="1939" w:type="dxa"/>
            <w:noWrap/>
            <w:hideMark/>
          </w:tcPr>
          <w:p w:rsidR="0011634D" w:rsidRPr="003E0C26" w:rsidRDefault="0011634D" w:rsidP="003E0C26">
            <w:pPr>
              <w:spacing w:after="0" w:line="240" w:lineRule="auto"/>
              <w:ind w:left="0"/>
              <w:jc w:val="left"/>
              <w:rPr>
                <w:rFonts w:cs="Arial"/>
                <w:color w:val="000000"/>
                <w:lang w:eastAsia="en-GB"/>
              </w:rPr>
            </w:pPr>
            <w:r w:rsidRPr="003E0C26">
              <w:rPr>
                <w:rFonts w:cs="Arial"/>
                <w:color w:val="000000"/>
                <w:lang w:eastAsia="en-GB"/>
              </w:rPr>
              <w:t>Northern Ireland</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37</w:t>
            </w:r>
          </w:p>
        </w:tc>
        <w:tc>
          <w:tcPr>
            <w:tcW w:w="1400" w:type="dxa"/>
          </w:tcPr>
          <w:p w:rsidR="0011634D" w:rsidRPr="003E0C26" w:rsidRDefault="0011634D" w:rsidP="00DB2C6A">
            <w:pPr>
              <w:spacing w:after="0" w:line="240" w:lineRule="auto"/>
              <w:ind w:left="0"/>
              <w:jc w:val="right"/>
              <w:rPr>
                <w:rFonts w:cs="Arial"/>
                <w:color w:val="000000"/>
                <w:lang w:eastAsia="en-GB"/>
              </w:rPr>
            </w:pPr>
            <w:r w:rsidRPr="003E0C26">
              <w:rPr>
                <w:rFonts w:cs="Arial"/>
                <w:color w:val="000000"/>
                <w:lang w:eastAsia="en-GB"/>
              </w:rPr>
              <w:t>4%</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35</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4%</w:t>
            </w:r>
          </w:p>
        </w:tc>
      </w:tr>
      <w:tr w:rsidR="0011634D" w:rsidRPr="003E0C26" w:rsidTr="0011634D">
        <w:trPr>
          <w:trHeight w:val="300"/>
        </w:trPr>
        <w:tc>
          <w:tcPr>
            <w:tcW w:w="1939" w:type="dxa"/>
            <w:noWrap/>
            <w:hideMark/>
          </w:tcPr>
          <w:p w:rsidR="0011634D" w:rsidRPr="003E0C26" w:rsidRDefault="0011634D" w:rsidP="003E0C26">
            <w:pPr>
              <w:spacing w:after="0" w:line="240" w:lineRule="auto"/>
              <w:ind w:left="0"/>
              <w:jc w:val="left"/>
              <w:rPr>
                <w:rFonts w:cs="Arial"/>
                <w:color w:val="000000"/>
                <w:lang w:eastAsia="en-GB"/>
              </w:rPr>
            </w:pPr>
            <w:r w:rsidRPr="003E0C26">
              <w:rPr>
                <w:rFonts w:cs="Arial"/>
                <w:color w:val="000000"/>
                <w:lang w:eastAsia="en-GB"/>
              </w:rPr>
              <w:t>Scotland</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161</w:t>
            </w:r>
          </w:p>
        </w:tc>
        <w:tc>
          <w:tcPr>
            <w:tcW w:w="1400" w:type="dxa"/>
          </w:tcPr>
          <w:p w:rsidR="0011634D" w:rsidRPr="003E0C26" w:rsidRDefault="0011634D" w:rsidP="00DB2C6A">
            <w:pPr>
              <w:spacing w:after="0" w:line="240" w:lineRule="auto"/>
              <w:ind w:left="0"/>
              <w:jc w:val="right"/>
              <w:rPr>
                <w:rFonts w:cs="Arial"/>
                <w:color w:val="000000"/>
                <w:lang w:eastAsia="en-GB"/>
              </w:rPr>
            </w:pPr>
            <w:r w:rsidRPr="003E0C26">
              <w:rPr>
                <w:rFonts w:cs="Arial"/>
                <w:color w:val="000000"/>
                <w:lang w:eastAsia="en-GB"/>
              </w:rPr>
              <w:t>19%</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116</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14%</w:t>
            </w:r>
          </w:p>
        </w:tc>
      </w:tr>
      <w:tr w:rsidR="0011634D" w:rsidRPr="003E0C26" w:rsidTr="0011634D">
        <w:trPr>
          <w:trHeight w:val="300"/>
        </w:trPr>
        <w:tc>
          <w:tcPr>
            <w:tcW w:w="1939" w:type="dxa"/>
            <w:noWrap/>
            <w:hideMark/>
          </w:tcPr>
          <w:p w:rsidR="0011634D" w:rsidRPr="003E0C26" w:rsidRDefault="0011634D" w:rsidP="003E0C26">
            <w:pPr>
              <w:spacing w:after="0" w:line="240" w:lineRule="auto"/>
              <w:ind w:left="0"/>
              <w:jc w:val="left"/>
              <w:rPr>
                <w:rFonts w:cs="Arial"/>
                <w:color w:val="000000"/>
                <w:lang w:eastAsia="en-GB"/>
              </w:rPr>
            </w:pPr>
            <w:r w:rsidRPr="003E0C26">
              <w:rPr>
                <w:rFonts w:cs="Arial"/>
                <w:color w:val="000000"/>
                <w:lang w:eastAsia="en-GB"/>
              </w:rPr>
              <w:t>Wales</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66</w:t>
            </w:r>
          </w:p>
        </w:tc>
        <w:tc>
          <w:tcPr>
            <w:tcW w:w="1400" w:type="dxa"/>
          </w:tcPr>
          <w:p w:rsidR="0011634D" w:rsidRPr="003E0C26" w:rsidRDefault="0011634D" w:rsidP="00DB2C6A">
            <w:pPr>
              <w:spacing w:after="0" w:line="240" w:lineRule="auto"/>
              <w:ind w:left="0"/>
              <w:jc w:val="right"/>
              <w:rPr>
                <w:rFonts w:cs="Arial"/>
                <w:color w:val="000000"/>
                <w:lang w:eastAsia="en-GB"/>
              </w:rPr>
            </w:pPr>
            <w:r w:rsidRPr="003E0C26">
              <w:rPr>
                <w:rFonts w:cs="Arial"/>
                <w:color w:val="000000"/>
                <w:lang w:eastAsia="en-GB"/>
              </w:rPr>
              <w:t>8%</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67</w:t>
            </w:r>
          </w:p>
        </w:tc>
        <w:tc>
          <w:tcPr>
            <w:tcW w:w="1400" w:type="dxa"/>
            <w:noWrap/>
            <w:hideMark/>
          </w:tcPr>
          <w:p w:rsidR="0011634D" w:rsidRPr="003E0C26" w:rsidRDefault="0011634D" w:rsidP="003E0C26">
            <w:pPr>
              <w:spacing w:after="0" w:line="240" w:lineRule="auto"/>
              <w:ind w:left="0"/>
              <w:jc w:val="right"/>
              <w:rPr>
                <w:rFonts w:cs="Arial"/>
                <w:color w:val="000000"/>
                <w:lang w:eastAsia="en-GB"/>
              </w:rPr>
            </w:pPr>
            <w:r w:rsidRPr="003E0C26">
              <w:rPr>
                <w:rFonts w:cs="Arial"/>
                <w:color w:val="000000"/>
                <w:lang w:eastAsia="en-GB"/>
              </w:rPr>
              <w:t>8%</w:t>
            </w:r>
          </w:p>
        </w:tc>
      </w:tr>
      <w:tr w:rsidR="0011634D" w:rsidRPr="003E0C26" w:rsidTr="0011634D">
        <w:trPr>
          <w:trHeight w:val="300"/>
        </w:trPr>
        <w:tc>
          <w:tcPr>
            <w:tcW w:w="1939" w:type="dxa"/>
            <w:noWrap/>
            <w:hideMark/>
          </w:tcPr>
          <w:p w:rsidR="0011634D" w:rsidRPr="003E0C26" w:rsidRDefault="0011634D" w:rsidP="003E0C26">
            <w:pPr>
              <w:spacing w:after="0" w:line="240" w:lineRule="auto"/>
              <w:ind w:left="0"/>
              <w:jc w:val="left"/>
              <w:rPr>
                <w:rFonts w:cs="Arial"/>
                <w:b/>
                <w:color w:val="000000"/>
                <w:lang w:eastAsia="en-GB"/>
              </w:rPr>
            </w:pPr>
            <w:r w:rsidRPr="003E0C26">
              <w:rPr>
                <w:rFonts w:cs="Arial"/>
                <w:b/>
                <w:color w:val="000000"/>
                <w:lang w:eastAsia="en-GB"/>
              </w:rPr>
              <w:t>UK</w:t>
            </w:r>
          </w:p>
        </w:tc>
        <w:tc>
          <w:tcPr>
            <w:tcW w:w="1400" w:type="dxa"/>
            <w:noWrap/>
            <w:hideMark/>
          </w:tcPr>
          <w:p w:rsidR="0011634D" w:rsidRPr="003E0C26" w:rsidRDefault="0011634D" w:rsidP="003E0C26">
            <w:pPr>
              <w:spacing w:after="0" w:line="240" w:lineRule="auto"/>
              <w:ind w:left="0"/>
              <w:jc w:val="right"/>
              <w:rPr>
                <w:rFonts w:cs="Arial"/>
                <w:b/>
                <w:color w:val="000000"/>
                <w:lang w:eastAsia="en-GB"/>
              </w:rPr>
            </w:pPr>
            <w:r w:rsidRPr="003E0C26">
              <w:rPr>
                <w:rFonts w:cs="Arial"/>
                <w:b/>
                <w:color w:val="000000"/>
                <w:lang w:eastAsia="en-GB"/>
              </w:rPr>
              <w:t>837</w:t>
            </w:r>
          </w:p>
        </w:tc>
        <w:tc>
          <w:tcPr>
            <w:tcW w:w="1400" w:type="dxa"/>
          </w:tcPr>
          <w:p w:rsidR="0011634D" w:rsidRPr="003E0C26" w:rsidRDefault="0011634D" w:rsidP="00DB2C6A">
            <w:pPr>
              <w:spacing w:after="0" w:line="240" w:lineRule="auto"/>
              <w:ind w:left="0"/>
              <w:jc w:val="right"/>
              <w:rPr>
                <w:rFonts w:cs="Arial"/>
                <w:b/>
                <w:color w:val="000000"/>
                <w:lang w:eastAsia="en-GB"/>
              </w:rPr>
            </w:pPr>
            <w:r w:rsidRPr="003E0C26">
              <w:rPr>
                <w:rFonts w:cs="Arial"/>
                <w:b/>
                <w:color w:val="000000"/>
                <w:lang w:eastAsia="en-GB"/>
              </w:rPr>
              <w:t>100%</w:t>
            </w:r>
          </w:p>
        </w:tc>
        <w:tc>
          <w:tcPr>
            <w:tcW w:w="1400" w:type="dxa"/>
            <w:noWrap/>
            <w:hideMark/>
          </w:tcPr>
          <w:p w:rsidR="0011634D" w:rsidRPr="003E0C26" w:rsidRDefault="0011634D" w:rsidP="003E0C26">
            <w:pPr>
              <w:spacing w:after="0" w:line="240" w:lineRule="auto"/>
              <w:ind w:left="0"/>
              <w:jc w:val="right"/>
              <w:rPr>
                <w:rFonts w:cs="Arial"/>
                <w:b/>
                <w:color w:val="000000"/>
                <w:lang w:eastAsia="en-GB"/>
              </w:rPr>
            </w:pPr>
            <w:r w:rsidRPr="003E0C26">
              <w:rPr>
                <w:rFonts w:cs="Arial"/>
                <w:b/>
                <w:color w:val="000000"/>
                <w:lang w:eastAsia="en-GB"/>
              </w:rPr>
              <w:t>798</w:t>
            </w:r>
          </w:p>
        </w:tc>
        <w:tc>
          <w:tcPr>
            <w:tcW w:w="1400" w:type="dxa"/>
            <w:noWrap/>
            <w:hideMark/>
          </w:tcPr>
          <w:p w:rsidR="0011634D" w:rsidRPr="003E0C26" w:rsidRDefault="0011634D" w:rsidP="003E0C26">
            <w:pPr>
              <w:spacing w:after="0" w:line="240" w:lineRule="auto"/>
              <w:ind w:left="0"/>
              <w:jc w:val="right"/>
              <w:rPr>
                <w:rFonts w:cs="Arial"/>
                <w:b/>
                <w:color w:val="000000"/>
                <w:lang w:eastAsia="en-GB"/>
              </w:rPr>
            </w:pPr>
            <w:r w:rsidRPr="003E0C26">
              <w:rPr>
                <w:rFonts w:cs="Arial"/>
                <w:b/>
                <w:color w:val="000000"/>
                <w:lang w:eastAsia="en-GB"/>
              </w:rPr>
              <w:t>100%</w:t>
            </w:r>
          </w:p>
        </w:tc>
      </w:tr>
    </w:tbl>
    <w:p w:rsidR="003E0C26" w:rsidRDefault="003E0C26" w:rsidP="00EF2F06">
      <w:pPr>
        <w:pStyle w:val="BodyText"/>
      </w:pPr>
    </w:p>
    <w:p w:rsidR="003E0C26" w:rsidRPr="00EF2F06" w:rsidRDefault="0011634D" w:rsidP="0011634D">
      <w:pPr>
        <w:pStyle w:val="Heading2"/>
      </w:pPr>
      <w:bookmarkStart w:id="15" w:name="_Toc258419748"/>
      <w:r>
        <w:t>Comparison of Costs and Expenditures</w:t>
      </w:r>
      <w:bookmarkEnd w:id="15"/>
    </w:p>
    <w:p w:rsidR="004F0EFC" w:rsidRDefault="00C52156" w:rsidP="004F0EFC">
      <w:pPr>
        <w:pStyle w:val="BodyText"/>
      </w:pPr>
      <w:r>
        <w:t>The estimated costs of delivering the UK BAP of £837 million per annum between 2010 and 2015 compare with estimates of current expenditures on UK BAP action of £564 million per year in 2010/11.</w:t>
      </w:r>
    </w:p>
    <w:p w:rsidR="00C52156" w:rsidRDefault="00C52156" w:rsidP="004F0EFC">
      <w:pPr>
        <w:pStyle w:val="BodyText"/>
      </w:pPr>
      <w:r>
        <w:t>This suggests a</w:t>
      </w:r>
      <w:r w:rsidR="00DB2C6A">
        <w:t xml:space="preserve"> current</w:t>
      </w:r>
      <w:r>
        <w:t xml:space="preserve"> shortfall of £273 million in annual expenditure required to meet BAP priorities.  The figures suggest that expenditures for both species and habitats are less than those required to meet BAP priorities in each of the UK countries.  </w:t>
      </w:r>
    </w:p>
    <w:p w:rsidR="00C52156" w:rsidRDefault="00C52156" w:rsidP="004F0EFC">
      <w:pPr>
        <w:pStyle w:val="BodyText"/>
      </w:pPr>
      <w:r>
        <w:t>It should also be noted that the estimates of expenditures cont</w:t>
      </w:r>
      <w:r w:rsidR="00DB2C6A">
        <w:t>ributing to BAP priorities and</w:t>
      </w:r>
      <w:r>
        <w:t xml:space="preserve"> estimates of </w:t>
      </w:r>
      <w:r w:rsidR="00DB2C6A">
        <w:t xml:space="preserve">BAP related </w:t>
      </w:r>
      <w:r>
        <w:t>costs</w:t>
      </w:r>
      <w:r w:rsidR="00DB2C6A">
        <w:t xml:space="preserve"> are aggregates, and do not take account of the allocation of funding to particular priorities.  It is likely that the aggregate figures conceal instances where current expenditures are well short of those needed, while in other cases current spending may be sufficient to meet priorities.</w:t>
      </w:r>
      <w:r>
        <w:t xml:space="preserve">  </w:t>
      </w:r>
    </w:p>
    <w:p w:rsidR="00F05FD0" w:rsidRPr="00C52156" w:rsidRDefault="00C52156" w:rsidP="004F0EFC">
      <w:pPr>
        <w:pStyle w:val="BodyText"/>
        <w:rPr>
          <w:b/>
        </w:rPr>
      </w:pPr>
      <w:r w:rsidRPr="00C52156">
        <w:rPr>
          <w:b/>
        </w:rPr>
        <w:t>Table 7.3: Comparison of BAP Costs and Current Expenditures</w:t>
      </w:r>
      <w:r w:rsidR="00DB2C6A">
        <w:rPr>
          <w:b/>
        </w:rPr>
        <w:t xml:space="preserve"> (£m per annum)</w:t>
      </w:r>
    </w:p>
    <w:tbl>
      <w:tblPr>
        <w:tblStyle w:val="TableGrid"/>
        <w:tblW w:w="9243" w:type="dxa"/>
        <w:tblInd w:w="959" w:type="dxa"/>
        <w:tblLayout w:type="fixed"/>
        <w:tblLook w:val="04A0" w:firstRow="1" w:lastRow="0" w:firstColumn="1" w:lastColumn="0" w:noHBand="0" w:noVBand="1"/>
      </w:tblPr>
      <w:tblGrid>
        <w:gridCol w:w="3402"/>
        <w:gridCol w:w="1168"/>
        <w:gridCol w:w="1168"/>
        <w:gridCol w:w="1168"/>
        <w:gridCol w:w="1168"/>
        <w:gridCol w:w="1169"/>
      </w:tblGrid>
      <w:tr w:rsidR="00C52156" w:rsidRPr="00C52156" w:rsidTr="00DD2CBD">
        <w:trPr>
          <w:trHeight w:val="300"/>
        </w:trPr>
        <w:tc>
          <w:tcPr>
            <w:tcW w:w="3402" w:type="dxa"/>
            <w:shd w:val="clear" w:color="auto" w:fill="4F6228" w:themeFill="accent3" w:themeFillShade="80"/>
            <w:noWrap/>
            <w:hideMark/>
          </w:tcPr>
          <w:p w:rsidR="00C52156" w:rsidRPr="00DD2CBD" w:rsidRDefault="00C52156" w:rsidP="00C52156">
            <w:pPr>
              <w:spacing w:after="0" w:line="240" w:lineRule="auto"/>
              <w:ind w:left="0"/>
              <w:jc w:val="left"/>
              <w:rPr>
                <w:rFonts w:cs="Arial"/>
                <w:color w:val="FFFFFF" w:themeColor="background1"/>
                <w:lang w:eastAsia="en-GB"/>
              </w:rPr>
            </w:pPr>
          </w:p>
        </w:tc>
        <w:tc>
          <w:tcPr>
            <w:tcW w:w="1168" w:type="dxa"/>
            <w:shd w:val="clear" w:color="auto" w:fill="4F6228" w:themeFill="accent3" w:themeFillShade="80"/>
            <w:noWrap/>
            <w:hideMark/>
          </w:tcPr>
          <w:p w:rsidR="00C52156" w:rsidRPr="00DD2CBD" w:rsidRDefault="00C52156" w:rsidP="00DB2C6A">
            <w:pPr>
              <w:spacing w:after="0" w:line="240" w:lineRule="auto"/>
              <w:ind w:left="0"/>
              <w:jc w:val="center"/>
              <w:rPr>
                <w:rFonts w:cs="Arial"/>
                <w:b/>
                <w:color w:val="FFFFFF" w:themeColor="background1"/>
                <w:lang w:eastAsia="en-GB"/>
              </w:rPr>
            </w:pPr>
            <w:r w:rsidRPr="00DD2CBD">
              <w:rPr>
                <w:rFonts w:cs="Arial"/>
                <w:b/>
                <w:color w:val="FFFFFF" w:themeColor="background1"/>
                <w:lang w:eastAsia="en-GB"/>
              </w:rPr>
              <w:t>England</w:t>
            </w:r>
          </w:p>
        </w:tc>
        <w:tc>
          <w:tcPr>
            <w:tcW w:w="1168" w:type="dxa"/>
            <w:shd w:val="clear" w:color="auto" w:fill="4F6228" w:themeFill="accent3" w:themeFillShade="80"/>
            <w:noWrap/>
            <w:hideMark/>
          </w:tcPr>
          <w:p w:rsidR="00C52156" w:rsidRPr="00DD2CBD" w:rsidRDefault="00C52156" w:rsidP="00DB2C6A">
            <w:pPr>
              <w:spacing w:after="0" w:line="240" w:lineRule="auto"/>
              <w:ind w:left="0"/>
              <w:jc w:val="center"/>
              <w:rPr>
                <w:rFonts w:cs="Arial"/>
                <w:b/>
                <w:color w:val="FFFFFF" w:themeColor="background1"/>
                <w:lang w:eastAsia="en-GB"/>
              </w:rPr>
            </w:pPr>
            <w:r w:rsidRPr="00DD2CBD">
              <w:rPr>
                <w:rFonts w:cs="Arial"/>
                <w:b/>
                <w:color w:val="FFFFFF" w:themeColor="background1"/>
                <w:lang w:eastAsia="en-GB"/>
              </w:rPr>
              <w:t>Northern Ireland</w:t>
            </w:r>
          </w:p>
        </w:tc>
        <w:tc>
          <w:tcPr>
            <w:tcW w:w="1168" w:type="dxa"/>
            <w:shd w:val="clear" w:color="auto" w:fill="4F6228" w:themeFill="accent3" w:themeFillShade="80"/>
            <w:noWrap/>
            <w:hideMark/>
          </w:tcPr>
          <w:p w:rsidR="00C52156" w:rsidRPr="00DD2CBD" w:rsidRDefault="00C52156" w:rsidP="00DB2C6A">
            <w:pPr>
              <w:spacing w:after="0" w:line="240" w:lineRule="auto"/>
              <w:ind w:left="0"/>
              <w:jc w:val="center"/>
              <w:rPr>
                <w:rFonts w:cs="Arial"/>
                <w:b/>
                <w:color w:val="FFFFFF" w:themeColor="background1"/>
                <w:lang w:eastAsia="en-GB"/>
              </w:rPr>
            </w:pPr>
            <w:r w:rsidRPr="00DD2CBD">
              <w:rPr>
                <w:rFonts w:cs="Arial"/>
                <w:b/>
                <w:color w:val="FFFFFF" w:themeColor="background1"/>
                <w:lang w:eastAsia="en-GB"/>
              </w:rPr>
              <w:t>Scotland</w:t>
            </w:r>
          </w:p>
        </w:tc>
        <w:tc>
          <w:tcPr>
            <w:tcW w:w="1168" w:type="dxa"/>
            <w:shd w:val="clear" w:color="auto" w:fill="4F6228" w:themeFill="accent3" w:themeFillShade="80"/>
            <w:noWrap/>
            <w:hideMark/>
          </w:tcPr>
          <w:p w:rsidR="00C52156" w:rsidRPr="00DD2CBD" w:rsidRDefault="00C52156" w:rsidP="00DB2C6A">
            <w:pPr>
              <w:spacing w:after="0" w:line="240" w:lineRule="auto"/>
              <w:ind w:left="0"/>
              <w:jc w:val="center"/>
              <w:rPr>
                <w:rFonts w:cs="Arial"/>
                <w:b/>
                <w:color w:val="FFFFFF" w:themeColor="background1"/>
                <w:lang w:eastAsia="en-GB"/>
              </w:rPr>
            </w:pPr>
            <w:r w:rsidRPr="00DD2CBD">
              <w:rPr>
                <w:rFonts w:cs="Arial"/>
                <w:b/>
                <w:color w:val="FFFFFF" w:themeColor="background1"/>
                <w:lang w:eastAsia="en-GB"/>
              </w:rPr>
              <w:t>Wales</w:t>
            </w:r>
          </w:p>
        </w:tc>
        <w:tc>
          <w:tcPr>
            <w:tcW w:w="1169" w:type="dxa"/>
            <w:shd w:val="clear" w:color="auto" w:fill="4F6228" w:themeFill="accent3" w:themeFillShade="80"/>
            <w:noWrap/>
            <w:hideMark/>
          </w:tcPr>
          <w:p w:rsidR="00C52156" w:rsidRPr="00DD2CBD" w:rsidRDefault="00C52156" w:rsidP="00DB2C6A">
            <w:pPr>
              <w:spacing w:after="0" w:line="240" w:lineRule="auto"/>
              <w:ind w:left="0"/>
              <w:jc w:val="center"/>
              <w:rPr>
                <w:rFonts w:cs="Arial"/>
                <w:b/>
                <w:color w:val="FFFFFF" w:themeColor="background1"/>
                <w:lang w:eastAsia="en-GB"/>
              </w:rPr>
            </w:pPr>
            <w:r w:rsidRPr="00DD2CBD">
              <w:rPr>
                <w:rFonts w:cs="Arial"/>
                <w:b/>
                <w:color w:val="FFFFFF" w:themeColor="background1"/>
                <w:lang w:eastAsia="en-GB"/>
              </w:rPr>
              <w:t>UK</w:t>
            </w:r>
          </w:p>
        </w:tc>
      </w:tr>
      <w:tr w:rsidR="00C52156" w:rsidRPr="00C52156" w:rsidTr="00DD2CBD">
        <w:trPr>
          <w:trHeight w:val="300"/>
        </w:trPr>
        <w:tc>
          <w:tcPr>
            <w:tcW w:w="3402" w:type="dxa"/>
            <w:shd w:val="clear" w:color="auto" w:fill="D6E3BC" w:themeFill="accent3" w:themeFillTint="66"/>
            <w:noWrap/>
            <w:hideMark/>
          </w:tcPr>
          <w:p w:rsidR="00C52156" w:rsidRPr="00C52156" w:rsidRDefault="00C52156" w:rsidP="00C52156">
            <w:pPr>
              <w:spacing w:after="0" w:line="240" w:lineRule="auto"/>
              <w:ind w:left="0"/>
              <w:jc w:val="left"/>
              <w:rPr>
                <w:rFonts w:cs="Arial"/>
                <w:b/>
                <w:color w:val="000000"/>
                <w:lang w:eastAsia="en-GB"/>
              </w:rPr>
            </w:pPr>
            <w:r w:rsidRPr="00C52156">
              <w:rPr>
                <w:rFonts w:cs="Arial"/>
                <w:b/>
                <w:color w:val="000000"/>
                <w:lang w:eastAsia="en-GB"/>
              </w:rPr>
              <w:t>Estimated Costs, 2010 to 2015</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p>
        </w:tc>
        <w:tc>
          <w:tcPr>
            <w:tcW w:w="1169"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p>
        </w:tc>
      </w:tr>
      <w:tr w:rsidR="00C52156" w:rsidRPr="00C52156" w:rsidTr="00DD2CBD">
        <w:trPr>
          <w:trHeight w:val="300"/>
        </w:trPr>
        <w:tc>
          <w:tcPr>
            <w:tcW w:w="3402" w:type="dxa"/>
            <w:shd w:val="clear" w:color="auto" w:fill="D6E3BC" w:themeFill="accent3" w:themeFillTint="66"/>
            <w:noWrap/>
            <w:hideMark/>
          </w:tcPr>
          <w:p w:rsidR="00C52156" w:rsidRPr="00C52156" w:rsidRDefault="00C52156" w:rsidP="00C52156">
            <w:pPr>
              <w:spacing w:after="0" w:line="240" w:lineRule="auto"/>
              <w:ind w:left="0"/>
              <w:jc w:val="left"/>
              <w:rPr>
                <w:rFonts w:cs="Arial"/>
                <w:color w:val="000000"/>
                <w:lang w:eastAsia="en-GB"/>
              </w:rPr>
            </w:pPr>
            <w:r w:rsidRPr="00C52156">
              <w:rPr>
                <w:rFonts w:cs="Arial"/>
                <w:color w:val="000000"/>
                <w:lang w:eastAsia="en-GB"/>
              </w:rPr>
              <w:t>Habitat Action Plans</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346</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21</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105</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45</w:t>
            </w:r>
          </w:p>
        </w:tc>
        <w:tc>
          <w:tcPr>
            <w:tcW w:w="1169"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516</w:t>
            </w:r>
          </w:p>
        </w:tc>
      </w:tr>
      <w:tr w:rsidR="00C52156" w:rsidRPr="00C52156" w:rsidTr="00DD2CBD">
        <w:trPr>
          <w:trHeight w:val="300"/>
        </w:trPr>
        <w:tc>
          <w:tcPr>
            <w:tcW w:w="3402" w:type="dxa"/>
            <w:shd w:val="clear" w:color="auto" w:fill="D6E3BC" w:themeFill="accent3" w:themeFillTint="66"/>
            <w:noWrap/>
            <w:hideMark/>
          </w:tcPr>
          <w:p w:rsidR="00C52156" w:rsidRPr="00DD2CBD" w:rsidRDefault="00C52156" w:rsidP="00C52156">
            <w:pPr>
              <w:spacing w:after="0" w:line="240" w:lineRule="auto"/>
              <w:ind w:left="0"/>
              <w:jc w:val="left"/>
              <w:rPr>
                <w:rFonts w:cs="Arial"/>
                <w:i/>
                <w:color w:val="000000"/>
                <w:lang w:eastAsia="en-GB"/>
              </w:rPr>
            </w:pPr>
            <w:r w:rsidRPr="00DD2CBD">
              <w:rPr>
                <w:rFonts w:cs="Arial"/>
                <w:i/>
                <w:color w:val="000000"/>
                <w:lang w:eastAsia="en-GB"/>
              </w:rPr>
              <w:t>Individual Species Action Plans</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31</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2</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12</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4</w:t>
            </w:r>
          </w:p>
        </w:tc>
        <w:tc>
          <w:tcPr>
            <w:tcW w:w="1169" w:type="dxa"/>
            <w:shd w:val="clear" w:color="auto" w:fill="D6E3BC" w:themeFill="accent3" w:themeFillTint="66"/>
            <w:noWrap/>
            <w:hideMark/>
          </w:tcPr>
          <w:p w:rsidR="00C52156" w:rsidRPr="00DD2CBD" w:rsidRDefault="00C52156" w:rsidP="00C52156">
            <w:pPr>
              <w:spacing w:after="0" w:line="240" w:lineRule="auto"/>
              <w:ind w:left="0"/>
              <w:jc w:val="right"/>
              <w:rPr>
                <w:rFonts w:cs="Arial"/>
                <w:b/>
                <w:i/>
                <w:color w:val="000000"/>
                <w:lang w:eastAsia="en-GB"/>
              </w:rPr>
            </w:pPr>
            <w:r w:rsidRPr="00DD2CBD">
              <w:rPr>
                <w:rFonts w:cs="Arial"/>
                <w:b/>
                <w:i/>
                <w:color w:val="000000"/>
                <w:lang w:eastAsia="en-GB"/>
              </w:rPr>
              <w:t>47</w:t>
            </w:r>
          </w:p>
        </w:tc>
      </w:tr>
      <w:tr w:rsidR="00C52156" w:rsidRPr="00C52156" w:rsidTr="00DD2CBD">
        <w:trPr>
          <w:trHeight w:val="300"/>
        </w:trPr>
        <w:tc>
          <w:tcPr>
            <w:tcW w:w="3402" w:type="dxa"/>
            <w:shd w:val="clear" w:color="auto" w:fill="D6E3BC" w:themeFill="accent3" w:themeFillTint="66"/>
            <w:noWrap/>
            <w:hideMark/>
          </w:tcPr>
          <w:p w:rsidR="00C52156" w:rsidRPr="00DD2CBD" w:rsidRDefault="00C52156" w:rsidP="00C52156">
            <w:pPr>
              <w:spacing w:after="0" w:line="240" w:lineRule="auto"/>
              <w:ind w:left="0"/>
              <w:jc w:val="left"/>
              <w:rPr>
                <w:rFonts w:cs="Arial"/>
                <w:i/>
                <w:color w:val="000000"/>
                <w:lang w:eastAsia="en-GB"/>
              </w:rPr>
            </w:pPr>
            <w:r w:rsidRPr="00DD2CBD">
              <w:rPr>
                <w:rFonts w:cs="Arial"/>
                <w:i/>
                <w:color w:val="000000"/>
                <w:lang w:eastAsia="en-GB"/>
              </w:rPr>
              <w:t>Action for Widespread Species</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197</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15</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45</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
                <w:color w:val="000000"/>
                <w:lang w:eastAsia="en-GB"/>
              </w:rPr>
            </w:pPr>
            <w:r w:rsidRPr="00DD2CBD">
              <w:rPr>
                <w:rFonts w:cs="Arial"/>
                <w:i/>
                <w:color w:val="000000"/>
                <w:lang w:eastAsia="en-GB"/>
              </w:rPr>
              <w:t>17</w:t>
            </w:r>
          </w:p>
        </w:tc>
        <w:tc>
          <w:tcPr>
            <w:tcW w:w="1169" w:type="dxa"/>
            <w:shd w:val="clear" w:color="auto" w:fill="D6E3BC" w:themeFill="accent3" w:themeFillTint="66"/>
            <w:noWrap/>
            <w:hideMark/>
          </w:tcPr>
          <w:p w:rsidR="00C52156" w:rsidRPr="00DD2CBD" w:rsidRDefault="00C52156" w:rsidP="00C52156">
            <w:pPr>
              <w:spacing w:after="0" w:line="240" w:lineRule="auto"/>
              <w:ind w:left="0"/>
              <w:jc w:val="right"/>
              <w:rPr>
                <w:rFonts w:cs="Arial"/>
                <w:b/>
                <w:i/>
                <w:color w:val="000000"/>
                <w:lang w:eastAsia="en-GB"/>
              </w:rPr>
            </w:pPr>
            <w:r w:rsidRPr="00DD2CBD">
              <w:rPr>
                <w:rFonts w:cs="Arial"/>
                <w:b/>
                <w:i/>
                <w:color w:val="000000"/>
                <w:lang w:eastAsia="en-GB"/>
              </w:rPr>
              <w:t>274</w:t>
            </w:r>
          </w:p>
        </w:tc>
      </w:tr>
      <w:tr w:rsidR="00C52156" w:rsidRPr="00C52156" w:rsidTr="00DD2CBD">
        <w:trPr>
          <w:trHeight w:val="300"/>
        </w:trPr>
        <w:tc>
          <w:tcPr>
            <w:tcW w:w="3402" w:type="dxa"/>
            <w:shd w:val="clear" w:color="auto" w:fill="D6E3BC" w:themeFill="accent3" w:themeFillTint="66"/>
            <w:noWrap/>
            <w:hideMark/>
          </w:tcPr>
          <w:p w:rsidR="00C52156" w:rsidRPr="00DD2CBD" w:rsidRDefault="00C52156" w:rsidP="00DD2CBD">
            <w:pPr>
              <w:spacing w:after="0" w:line="240" w:lineRule="auto"/>
              <w:ind w:left="0"/>
              <w:jc w:val="left"/>
              <w:rPr>
                <w:rFonts w:cs="Arial"/>
                <w:iCs/>
                <w:color w:val="000000"/>
                <w:lang w:eastAsia="en-GB"/>
              </w:rPr>
            </w:pPr>
            <w:r w:rsidRPr="00DD2CBD">
              <w:rPr>
                <w:rFonts w:cs="Arial"/>
                <w:iCs/>
                <w:color w:val="000000"/>
                <w:lang w:eastAsia="en-GB"/>
              </w:rPr>
              <w:t>S</w:t>
            </w:r>
            <w:r w:rsidR="00DD2CBD">
              <w:rPr>
                <w:rFonts w:cs="Arial"/>
                <w:iCs/>
                <w:color w:val="000000"/>
                <w:lang w:eastAsia="en-GB"/>
              </w:rPr>
              <w:t xml:space="preserve">pecies Action Plans </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Cs/>
                <w:color w:val="000000"/>
                <w:lang w:eastAsia="en-GB"/>
              </w:rPr>
            </w:pPr>
            <w:r w:rsidRPr="00DD2CBD">
              <w:rPr>
                <w:rFonts w:cs="Arial"/>
                <w:iCs/>
                <w:color w:val="000000"/>
                <w:lang w:eastAsia="en-GB"/>
              </w:rPr>
              <w:t>228</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Cs/>
                <w:color w:val="000000"/>
                <w:lang w:eastAsia="en-GB"/>
              </w:rPr>
            </w:pPr>
            <w:r w:rsidRPr="00DD2CBD">
              <w:rPr>
                <w:rFonts w:cs="Arial"/>
                <w:iCs/>
                <w:color w:val="000000"/>
                <w:lang w:eastAsia="en-GB"/>
              </w:rPr>
              <w:t>17</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Cs/>
                <w:color w:val="000000"/>
                <w:lang w:eastAsia="en-GB"/>
              </w:rPr>
            </w:pPr>
            <w:r w:rsidRPr="00DD2CBD">
              <w:rPr>
                <w:rFonts w:cs="Arial"/>
                <w:iCs/>
                <w:color w:val="000000"/>
                <w:lang w:eastAsia="en-GB"/>
              </w:rPr>
              <w:t>57</w:t>
            </w:r>
          </w:p>
        </w:tc>
        <w:tc>
          <w:tcPr>
            <w:tcW w:w="1168" w:type="dxa"/>
            <w:shd w:val="clear" w:color="auto" w:fill="D6E3BC" w:themeFill="accent3" w:themeFillTint="66"/>
            <w:noWrap/>
            <w:hideMark/>
          </w:tcPr>
          <w:p w:rsidR="00C52156" w:rsidRPr="00DD2CBD" w:rsidRDefault="00C52156" w:rsidP="00C52156">
            <w:pPr>
              <w:spacing w:after="0" w:line="240" w:lineRule="auto"/>
              <w:ind w:left="0"/>
              <w:jc w:val="right"/>
              <w:rPr>
                <w:rFonts w:cs="Arial"/>
                <w:iCs/>
                <w:color w:val="000000"/>
                <w:lang w:eastAsia="en-GB"/>
              </w:rPr>
            </w:pPr>
            <w:r w:rsidRPr="00DD2CBD">
              <w:rPr>
                <w:rFonts w:cs="Arial"/>
                <w:iCs/>
                <w:color w:val="000000"/>
                <w:lang w:eastAsia="en-GB"/>
              </w:rPr>
              <w:t>21</w:t>
            </w:r>
          </w:p>
        </w:tc>
        <w:tc>
          <w:tcPr>
            <w:tcW w:w="1169" w:type="dxa"/>
            <w:shd w:val="clear" w:color="auto" w:fill="D6E3BC" w:themeFill="accent3" w:themeFillTint="66"/>
            <w:noWrap/>
            <w:hideMark/>
          </w:tcPr>
          <w:p w:rsidR="00C52156" w:rsidRPr="00DD2CBD" w:rsidRDefault="00C52156" w:rsidP="00C52156">
            <w:pPr>
              <w:spacing w:after="0" w:line="240" w:lineRule="auto"/>
              <w:ind w:left="0"/>
              <w:jc w:val="right"/>
              <w:rPr>
                <w:rFonts w:cs="Arial"/>
                <w:b/>
                <w:iCs/>
                <w:color w:val="000000"/>
                <w:lang w:eastAsia="en-GB"/>
              </w:rPr>
            </w:pPr>
            <w:r w:rsidRPr="00DD2CBD">
              <w:rPr>
                <w:rFonts w:cs="Arial"/>
                <w:b/>
                <w:iCs/>
                <w:color w:val="000000"/>
                <w:lang w:eastAsia="en-GB"/>
              </w:rPr>
              <w:t>321</w:t>
            </w:r>
          </w:p>
        </w:tc>
      </w:tr>
      <w:tr w:rsidR="00C52156" w:rsidRPr="00C52156" w:rsidTr="00DD2CBD">
        <w:trPr>
          <w:trHeight w:val="300"/>
        </w:trPr>
        <w:tc>
          <w:tcPr>
            <w:tcW w:w="3402" w:type="dxa"/>
            <w:shd w:val="clear" w:color="auto" w:fill="D6E3BC" w:themeFill="accent3" w:themeFillTint="66"/>
            <w:noWrap/>
            <w:hideMark/>
          </w:tcPr>
          <w:p w:rsidR="00C52156" w:rsidRPr="00C52156" w:rsidRDefault="00C52156" w:rsidP="00C52156">
            <w:pPr>
              <w:spacing w:after="0" w:line="240" w:lineRule="auto"/>
              <w:ind w:left="0"/>
              <w:jc w:val="left"/>
              <w:rPr>
                <w:rFonts w:cs="Arial"/>
                <w:b/>
                <w:color w:val="000000"/>
                <w:lang w:eastAsia="en-GB"/>
              </w:rPr>
            </w:pPr>
            <w:r w:rsidRPr="00C52156">
              <w:rPr>
                <w:rFonts w:cs="Arial"/>
                <w:b/>
                <w:color w:val="000000"/>
                <w:lang w:eastAsia="en-GB"/>
              </w:rPr>
              <w:t xml:space="preserve">UK BAP </w:t>
            </w:r>
            <w:r>
              <w:rPr>
                <w:rFonts w:cs="Arial"/>
                <w:b/>
                <w:color w:val="000000"/>
                <w:lang w:eastAsia="en-GB"/>
              </w:rPr>
              <w:t>Costs</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573</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37</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161</w:t>
            </w:r>
          </w:p>
        </w:tc>
        <w:tc>
          <w:tcPr>
            <w:tcW w:w="1168"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66</w:t>
            </w:r>
          </w:p>
        </w:tc>
        <w:tc>
          <w:tcPr>
            <w:tcW w:w="1169" w:type="dxa"/>
            <w:shd w:val="clear" w:color="auto" w:fill="D6E3BC" w:themeFill="accent3" w:themeFillTint="66"/>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837</w:t>
            </w:r>
          </w:p>
        </w:tc>
      </w:tr>
      <w:tr w:rsidR="00C52156" w:rsidRPr="00C52156" w:rsidTr="00DD2CBD">
        <w:trPr>
          <w:trHeight w:val="300"/>
        </w:trPr>
        <w:tc>
          <w:tcPr>
            <w:tcW w:w="3402" w:type="dxa"/>
            <w:shd w:val="clear" w:color="auto" w:fill="EAF1DD" w:themeFill="accent3" w:themeFillTint="33"/>
            <w:noWrap/>
            <w:hideMark/>
          </w:tcPr>
          <w:p w:rsidR="00C52156" w:rsidRPr="00C52156" w:rsidRDefault="00C52156" w:rsidP="00C52156">
            <w:pPr>
              <w:spacing w:after="0" w:line="240" w:lineRule="auto"/>
              <w:ind w:left="0"/>
              <w:jc w:val="left"/>
              <w:rPr>
                <w:rFonts w:cs="Arial"/>
                <w:b/>
                <w:color w:val="000000"/>
                <w:lang w:eastAsia="en-GB"/>
              </w:rPr>
            </w:pPr>
            <w:r w:rsidRPr="00C52156">
              <w:rPr>
                <w:rFonts w:cs="Arial"/>
                <w:b/>
                <w:color w:val="000000"/>
                <w:lang w:eastAsia="en-GB"/>
              </w:rPr>
              <w:t>Estimated Expenditures, 2010/11</w:t>
            </w:r>
          </w:p>
        </w:tc>
        <w:tc>
          <w:tcPr>
            <w:tcW w:w="1168" w:type="dxa"/>
            <w:shd w:val="clear" w:color="auto" w:fill="EAF1DD" w:themeFill="accent3" w:themeFillTint="33"/>
            <w:noWrap/>
            <w:hideMark/>
          </w:tcPr>
          <w:p w:rsidR="00C52156" w:rsidRPr="00C52156" w:rsidRDefault="00C52156" w:rsidP="00C52156">
            <w:pPr>
              <w:spacing w:after="0" w:line="240" w:lineRule="auto"/>
              <w:ind w:left="0"/>
              <w:jc w:val="left"/>
              <w:rPr>
                <w:rFonts w:cs="Arial"/>
                <w:color w:val="000000"/>
                <w:lang w:eastAsia="en-GB"/>
              </w:rPr>
            </w:pPr>
          </w:p>
        </w:tc>
        <w:tc>
          <w:tcPr>
            <w:tcW w:w="1168" w:type="dxa"/>
            <w:shd w:val="clear" w:color="auto" w:fill="EAF1DD" w:themeFill="accent3" w:themeFillTint="33"/>
            <w:noWrap/>
            <w:hideMark/>
          </w:tcPr>
          <w:p w:rsidR="00C52156" w:rsidRPr="00C52156" w:rsidRDefault="00C52156" w:rsidP="00C52156">
            <w:pPr>
              <w:spacing w:after="0" w:line="240" w:lineRule="auto"/>
              <w:ind w:left="0"/>
              <w:jc w:val="left"/>
              <w:rPr>
                <w:rFonts w:cs="Arial"/>
                <w:color w:val="000000"/>
                <w:lang w:eastAsia="en-GB"/>
              </w:rPr>
            </w:pPr>
          </w:p>
        </w:tc>
        <w:tc>
          <w:tcPr>
            <w:tcW w:w="1168" w:type="dxa"/>
            <w:shd w:val="clear" w:color="auto" w:fill="EAF1DD" w:themeFill="accent3" w:themeFillTint="33"/>
            <w:noWrap/>
            <w:hideMark/>
          </w:tcPr>
          <w:p w:rsidR="00C52156" w:rsidRPr="00C52156" w:rsidRDefault="00C52156" w:rsidP="00C52156">
            <w:pPr>
              <w:spacing w:after="0" w:line="240" w:lineRule="auto"/>
              <w:ind w:left="0"/>
              <w:jc w:val="left"/>
              <w:rPr>
                <w:rFonts w:cs="Arial"/>
                <w:color w:val="000000"/>
                <w:lang w:eastAsia="en-GB"/>
              </w:rPr>
            </w:pPr>
          </w:p>
        </w:tc>
        <w:tc>
          <w:tcPr>
            <w:tcW w:w="1168" w:type="dxa"/>
            <w:shd w:val="clear" w:color="auto" w:fill="EAF1DD" w:themeFill="accent3" w:themeFillTint="33"/>
            <w:noWrap/>
            <w:hideMark/>
          </w:tcPr>
          <w:p w:rsidR="00C52156" w:rsidRPr="00C52156" w:rsidRDefault="00C52156" w:rsidP="00C52156">
            <w:pPr>
              <w:spacing w:after="0" w:line="240" w:lineRule="auto"/>
              <w:ind w:left="0"/>
              <w:jc w:val="left"/>
              <w:rPr>
                <w:rFonts w:cs="Arial"/>
                <w:color w:val="000000"/>
                <w:lang w:eastAsia="en-GB"/>
              </w:rPr>
            </w:pPr>
          </w:p>
        </w:tc>
        <w:tc>
          <w:tcPr>
            <w:tcW w:w="1169" w:type="dxa"/>
            <w:shd w:val="clear" w:color="auto" w:fill="EAF1DD" w:themeFill="accent3" w:themeFillTint="33"/>
            <w:noWrap/>
            <w:hideMark/>
          </w:tcPr>
          <w:p w:rsidR="00C52156" w:rsidRPr="00C52156" w:rsidRDefault="00C52156" w:rsidP="00C52156">
            <w:pPr>
              <w:spacing w:after="0" w:line="240" w:lineRule="auto"/>
              <w:ind w:left="0"/>
              <w:jc w:val="left"/>
              <w:rPr>
                <w:rFonts w:cs="Arial"/>
                <w:b/>
                <w:color w:val="000000"/>
                <w:lang w:eastAsia="en-GB"/>
              </w:rPr>
            </w:pPr>
          </w:p>
        </w:tc>
      </w:tr>
      <w:tr w:rsidR="00C52156" w:rsidRPr="00C52156" w:rsidTr="00DD2CBD">
        <w:trPr>
          <w:trHeight w:val="300"/>
        </w:trPr>
        <w:tc>
          <w:tcPr>
            <w:tcW w:w="3402" w:type="dxa"/>
            <w:shd w:val="clear" w:color="auto" w:fill="EAF1DD" w:themeFill="accent3" w:themeFillTint="33"/>
            <w:noWrap/>
            <w:hideMark/>
          </w:tcPr>
          <w:p w:rsidR="00C52156" w:rsidRPr="00C52156" w:rsidRDefault="00C52156" w:rsidP="00C52156">
            <w:pPr>
              <w:spacing w:after="0" w:line="240" w:lineRule="auto"/>
              <w:ind w:left="0"/>
              <w:jc w:val="left"/>
              <w:rPr>
                <w:rFonts w:cs="Arial"/>
                <w:color w:val="000000"/>
                <w:lang w:eastAsia="en-GB"/>
              </w:rPr>
            </w:pPr>
            <w:r w:rsidRPr="00C52156">
              <w:rPr>
                <w:rFonts w:cs="Arial"/>
                <w:color w:val="000000"/>
                <w:lang w:eastAsia="en-GB"/>
              </w:rPr>
              <w:t>HAP Expenditures</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270</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20</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87</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38</w:t>
            </w:r>
          </w:p>
        </w:tc>
        <w:tc>
          <w:tcPr>
            <w:tcW w:w="1169"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415</w:t>
            </w:r>
          </w:p>
        </w:tc>
      </w:tr>
      <w:tr w:rsidR="00C52156" w:rsidRPr="00C52156" w:rsidTr="00DD2CBD">
        <w:trPr>
          <w:trHeight w:val="300"/>
        </w:trPr>
        <w:tc>
          <w:tcPr>
            <w:tcW w:w="3402" w:type="dxa"/>
            <w:shd w:val="clear" w:color="auto" w:fill="EAF1DD" w:themeFill="accent3" w:themeFillTint="33"/>
            <w:noWrap/>
            <w:hideMark/>
          </w:tcPr>
          <w:p w:rsidR="00C52156" w:rsidRPr="00C52156" w:rsidRDefault="00C52156" w:rsidP="00C52156">
            <w:pPr>
              <w:spacing w:after="0" w:line="240" w:lineRule="auto"/>
              <w:ind w:left="0"/>
              <w:jc w:val="left"/>
              <w:rPr>
                <w:rFonts w:cs="Arial"/>
                <w:color w:val="000000"/>
                <w:lang w:eastAsia="en-GB"/>
              </w:rPr>
            </w:pPr>
            <w:r w:rsidRPr="00C52156">
              <w:rPr>
                <w:rFonts w:cs="Arial"/>
                <w:color w:val="000000"/>
                <w:lang w:eastAsia="en-GB"/>
              </w:rPr>
              <w:t>SAP Expenditures</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130</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5</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11</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color w:val="000000"/>
                <w:lang w:eastAsia="en-GB"/>
              </w:rPr>
            </w:pPr>
            <w:r w:rsidRPr="00C52156">
              <w:rPr>
                <w:rFonts w:cs="Arial"/>
                <w:color w:val="000000"/>
                <w:lang w:eastAsia="en-GB"/>
              </w:rPr>
              <w:t>4</w:t>
            </w:r>
          </w:p>
        </w:tc>
        <w:tc>
          <w:tcPr>
            <w:tcW w:w="1169"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149</w:t>
            </w:r>
          </w:p>
        </w:tc>
      </w:tr>
      <w:tr w:rsidR="00C52156" w:rsidRPr="00C52156" w:rsidTr="00DD2CBD">
        <w:trPr>
          <w:trHeight w:val="300"/>
        </w:trPr>
        <w:tc>
          <w:tcPr>
            <w:tcW w:w="3402" w:type="dxa"/>
            <w:shd w:val="clear" w:color="auto" w:fill="EAF1DD" w:themeFill="accent3" w:themeFillTint="33"/>
            <w:noWrap/>
            <w:hideMark/>
          </w:tcPr>
          <w:p w:rsidR="00C52156" w:rsidRPr="00C52156" w:rsidRDefault="00C52156" w:rsidP="00C52156">
            <w:pPr>
              <w:spacing w:after="0" w:line="240" w:lineRule="auto"/>
              <w:ind w:left="0"/>
              <w:jc w:val="left"/>
              <w:rPr>
                <w:rFonts w:cs="Arial"/>
                <w:b/>
                <w:color w:val="000000"/>
                <w:lang w:eastAsia="en-GB"/>
              </w:rPr>
            </w:pPr>
            <w:r w:rsidRPr="00C52156">
              <w:rPr>
                <w:rFonts w:cs="Arial"/>
                <w:b/>
                <w:color w:val="000000"/>
                <w:lang w:eastAsia="en-GB"/>
              </w:rPr>
              <w:t>UK BAP Expenditures</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400</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25</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97</w:t>
            </w:r>
          </w:p>
        </w:tc>
        <w:tc>
          <w:tcPr>
            <w:tcW w:w="1168"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42</w:t>
            </w:r>
          </w:p>
        </w:tc>
        <w:tc>
          <w:tcPr>
            <w:tcW w:w="1169" w:type="dxa"/>
            <w:shd w:val="clear" w:color="auto" w:fill="EAF1DD" w:themeFill="accent3" w:themeFillTint="33"/>
            <w:noWrap/>
            <w:hideMark/>
          </w:tcPr>
          <w:p w:rsidR="00C52156" w:rsidRPr="00C52156" w:rsidRDefault="00C52156" w:rsidP="00C52156">
            <w:pPr>
              <w:spacing w:after="0" w:line="240" w:lineRule="auto"/>
              <w:ind w:left="0"/>
              <w:jc w:val="right"/>
              <w:rPr>
                <w:rFonts w:cs="Arial"/>
                <w:b/>
                <w:color w:val="000000"/>
                <w:lang w:eastAsia="en-GB"/>
              </w:rPr>
            </w:pPr>
            <w:r w:rsidRPr="00C52156">
              <w:rPr>
                <w:rFonts w:cs="Arial"/>
                <w:b/>
                <w:color w:val="000000"/>
                <w:lang w:eastAsia="en-GB"/>
              </w:rPr>
              <w:t>564</w:t>
            </w:r>
          </w:p>
        </w:tc>
      </w:tr>
      <w:tr w:rsidR="00C52156" w:rsidRPr="00C52156" w:rsidTr="00DD2CBD">
        <w:trPr>
          <w:trHeight w:val="300"/>
        </w:trPr>
        <w:tc>
          <w:tcPr>
            <w:tcW w:w="3402" w:type="dxa"/>
            <w:shd w:val="clear" w:color="auto" w:fill="4F6228" w:themeFill="accent3" w:themeFillShade="80"/>
            <w:noWrap/>
            <w:hideMark/>
          </w:tcPr>
          <w:p w:rsidR="00C52156" w:rsidRPr="00DD2CBD" w:rsidRDefault="00C52156" w:rsidP="00C52156">
            <w:pPr>
              <w:spacing w:after="0" w:line="240" w:lineRule="auto"/>
              <w:ind w:left="0"/>
              <w:jc w:val="left"/>
              <w:rPr>
                <w:rFonts w:cs="Arial"/>
                <w:color w:val="FFFFFF" w:themeColor="background1"/>
                <w:lang w:eastAsia="en-GB"/>
              </w:rPr>
            </w:pPr>
            <w:r w:rsidRPr="00DD2CBD">
              <w:rPr>
                <w:rFonts w:cs="Arial"/>
                <w:color w:val="FFFFFF" w:themeColor="background1"/>
                <w:lang w:eastAsia="en-GB"/>
              </w:rPr>
              <w:t>Estimated Shortfall</w:t>
            </w:r>
          </w:p>
        </w:tc>
        <w:tc>
          <w:tcPr>
            <w:tcW w:w="1168" w:type="dxa"/>
            <w:shd w:val="clear" w:color="auto" w:fill="4F6228" w:themeFill="accent3" w:themeFillShade="80"/>
            <w:noWrap/>
            <w:hideMark/>
          </w:tcPr>
          <w:p w:rsidR="00C52156" w:rsidRPr="00DD2CBD" w:rsidRDefault="00C52156" w:rsidP="00C52156">
            <w:pPr>
              <w:spacing w:after="0" w:line="240" w:lineRule="auto"/>
              <w:ind w:left="0"/>
              <w:jc w:val="right"/>
              <w:rPr>
                <w:rFonts w:cs="Arial"/>
                <w:color w:val="FFFFFF" w:themeColor="background1"/>
                <w:lang w:eastAsia="en-GB"/>
              </w:rPr>
            </w:pPr>
            <w:r w:rsidRPr="00DD2CBD">
              <w:rPr>
                <w:rFonts w:cs="Arial"/>
                <w:color w:val="FFFFFF" w:themeColor="background1"/>
                <w:lang w:eastAsia="en-GB"/>
              </w:rPr>
              <w:t>173</w:t>
            </w:r>
          </w:p>
        </w:tc>
        <w:tc>
          <w:tcPr>
            <w:tcW w:w="1168" w:type="dxa"/>
            <w:shd w:val="clear" w:color="auto" w:fill="4F6228" w:themeFill="accent3" w:themeFillShade="80"/>
            <w:noWrap/>
            <w:hideMark/>
          </w:tcPr>
          <w:p w:rsidR="00C52156" w:rsidRPr="00DD2CBD" w:rsidRDefault="00C52156" w:rsidP="00C52156">
            <w:pPr>
              <w:spacing w:after="0" w:line="240" w:lineRule="auto"/>
              <w:ind w:left="0"/>
              <w:jc w:val="right"/>
              <w:rPr>
                <w:rFonts w:cs="Arial"/>
                <w:color w:val="FFFFFF" w:themeColor="background1"/>
                <w:lang w:eastAsia="en-GB"/>
              </w:rPr>
            </w:pPr>
            <w:r w:rsidRPr="00DD2CBD">
              <w:rPr>
                <w:rFonts w:cs="Arial"/>
                <w:color w:val="FFFFFF" w:themeColor="background1"/>
                <w:lang w:eastAsia="en-GB"/>
              </w:rPr>
              <w:t>12</w:t>
            </w:r>
          </w:p>
        </w:tc>
        <w:tc>
          <w:tcPr>
            <w:tcW w:w="1168" w:type="dxa"/>
            <w:shd w:val="clear" w:color="auto" w:fill="4F6228" w:themeFill="accent3" w:themeFillShade="80"/>
            <w:noWrap/>
            <w:hideMark/>
          </w:tcPr>
          <w:p w:rsidR="00C52156" w:rsidRPr="00DD2CBD" w:rsidRDefault="00C52156" w:rsidP="00C52156">
            <w:pPr>
              <w:spacing w:after="0" w:line="240" w:lineRule="auto"/>
              <w:ind w:left="0"/>
              <w:jc w:val="right"/>
              <w:rPr>
                <w:rFonts w:cs="Arial"/>
                <w:color w:val="FFFFFF" w:themeColor="background1"/>
                <w:lang w:eastAsia="en-GB"/>
              </w:rPr>
            </w:pPr>
            <w:r w:rsidRPr="00DD2CBD">
              <w:rPr>
                <w:rFonts w:cs="Arial"/>
                <w:color w:val="FFFFFF" w:themeColor="background1"/>
                <w:lang w:eastAsia="en-GB"/>
              </w:rPr>
              <w:t>64</w:t>
            </w:r>
          </w:p>
        </w:tc>
        <w:tc>
          <w:tcPr>
            <w:tcW w:w="1168" w:type="dxa"/>
            <w:shd w:val="clear" w:color="auto" w:fill="4F6228" w:themeFill="accent3" w:themeFillShade="80"/>
            <w:noWrap/>
            <w:hideMark/>
          </w:tcPr>
          <w:p w:rsidR="00C52156" w:rsidRPr="00DD2CBD" w:rsidRDefault="00C52156" w:rsidP="00C52156">
            <w:pPr>
              <w:spacing w:after="0" w:line="240" w:lineRule="auto"/>
              <w:ind w:left="0"/>
              <w:jc w:val="right"/>
              <w:rPr>
                <w:rFonts w:cs="Arial"/>
                <w:color w:val="FFFFFF" w:themeColor="background1"/>
                <w:lang w:eastAsia="en-GB"/>
              </w:rPr>
            </w:pPr>
            <w:r w:rsidRPr="00DD2CBD">
              <w:rPr>
                <w:rFonts w:cs="Arial"/>
                <w:color w:val="FFFFFF" w:themeColor="background1"/>
                <w:lang w:eastAsia="en-GB"/>
              </w:rPr>
              <w:t>24</w:t>
            </w:r>
          </w:p>
        </w:tc>
        <w:tc>
          <w:tcPr>
            <w:tcW w:w="1169" w:type="dxa"/>
            <w:shd w:val="clear" w:color="auto" w:fill="4F6228" w:themeFill="accent3" w:themeFillShade="80"/>
            <w:noWrap/>
            <w:hideMark/>
          </w:tcPr>
          <w:p w:rsidR="00C52156" w:rsidRPr="00DD2CBD" w:rsidRDefault="00C52156" w:rsidP="00C52156">
            <w:pPr>
              <w:spacing w:after="0" w:line="240" w:lineRule="auto"/>
              <w:ind w:left="0"/>
              <w:jc w:val="right"/>
              <w:rPr>
                <w:rFonts w:cs="Arial"/>
                <w:b/>
                <w:color w:val="FFFFFF" w:themeColor="background1"/>
                <w:lang w:eastAsia="en-GB"/>
              </w:rPr>
            </w:pPr>
            <w:r w:rsidRPr="00DD2CBD">
              <w:rPr>
                <w:rFonts w:cs="Arial"/>
                <w:b/>
                <w:color w:val="FFFFFF" w:themeColor="background1"/>
                <w:lang w:eastAsia="en-GB"/>
              </w:rPr>
              <w:t>273</w:t>
            </w:r>
          </w:p>
        </w:tc>
      </w:tr>
    </w:tbl>
    <w:p w:rsidR="003569A4" w:rsidRDefault="003569A4" w:rsidP="004F0EFC">
      <w:pPr>
        <w:pStyle w:val="BodyText"/>
      </w:pPr>
    </w:p>
    <w:p w:rsidR="003569A4" w:rsidRDefault="003569A4" w:rsidP="004F0EFC">
      <w:pPr>
        <w:pStyle w:val="BodyText"/>
      </w:pPr>
      <w:r>
        <w:t>T</w:t>
      </w:r>
      <w:r w:rsidR="00FC5449">
        <w:t>able 7.4 compares the estimated funding gap (for the 2010 to 2015 period) with that estimated in the previous cost estimates (for the 2005 to 2010 period).  The estimated annual cost of delivering the UK BAP has increased from £677 million to £837 million, with BAP related expenditures increasing from £339 million to £564 million per annum.  The increase in expenditure has been greater than the estimated increase in costs, resulting a decline in the annual funding shortfall from £338 million to £273 million (at 2009 prices).</w:t>
      </w:r>
    </w:p>
    <w:p w:rsidR="003569A4" w:rsidRDefault="003569A4" w:rsidP="004F0EFC">
      <w:pPr>
        <w:pStyle w:val="BodyText"/>
        <w:rPr>
          <w:b/>
        </w:rPr>
      </w:pPr>
    </w:p>
    <w:p w:rsidR="00F05FD0" w:rsidRPr="003569A4" w:rsidRDefault="003569A4" w:rsidP="004F0EFC">
      <w:pPr>
        <w:pStyle w:val="BodyText"/>
        <w:rPr>
          <w:b/>
        </w:rPr>
      </w:pPr>
      <w:r w:rsidRPr="003569A4">
        <w:rPr>
          <w:b/>
        </w:rPr>
        <w:t>Table 7.4: Comparison with Previous Cost and Expenditure Estimates</w:t>
      </w:r>
    </w:p>
    <w:tbl>
      <w:tblPr>
        <w:tblStyle w:val="TableGrid"/>
        <w:tblW w:w="6946" w:type="dxa"/>
        <w:tblInd w:w="959" w:type="dxa"/>
        <w:tblLayout w:type="fixed"/>
        <w:tblLook w:val="04A0" w:firstRow="1" w:lastRow="0" w:firstColumn="1" w:lastColumn="0" w:noHBand="0" w:noVBand="1"/>
      </w:tblPr>
      <w:tblGrid>
        <w:gridCol w:w="3402"/>
        <w:gridCol w:w="1701"/>
        <w:gridCol w:w="1843"/>
      </w:tblGrid>
      <w:tr w:rsidR="006071D8" w:rsidRPr="00DD2CBD" w:rsidTr="006071D8">
        <w:trPr>
          <w:trHeight w:val="300"/>
        </w:trPr>
        <w:tc>
          <w:tcPr>
            <w:tcW w:w="3402" w:type="dxa"/>
            <w:shd w:val="clear" w:color="auto" w:fill="4F6228" w:themeFill="accent3" w:themeFillShade="80"/>
            <w:noWrap/>
            <w:hideMark/>
          </w:tcPr>
          <w:p w:rsidR="006071D8" w:rsidRPr="00DD2CBD" w:rsidRDefault="006071D8" w:rsidP="002B544E">
            <w:pPr>
              <w:spacing w:after="0" w:line="240" w:lineRule="auto"/>
              <w:ind w:left="0"/>
              <w:jc w:val="left"/>
              <w:rPr>
                <w:rFonts w:cs="Arial"/>
                <w:color w:val="FFFFFF" w:themeColor="background1"/>
                <w:lang w:eastAsia="en-GB"/>
              </w:rPr>
            </w:pPr>
          </w:p>
        </w:tc>
        <w:tc>
          <w:tcPr>
            <w:tcW w:w="1701" w:type="dxa"/>
            <w:shd w:val="clear" w:color="auto" w:fill="4F6228" w:themeFill="accent3" w:themeFillShade="80"/>
            <w:noWrap/>
            <w:hideMark/>
          </w:tcPr>
          <w:p w:rsidR="006071D8" w:rsidRPr="00DD2CBD" w:rsidRDefault="006071D8" w:rsidP="00FC5449">
            <w:pPr>
              <w:spacing w:after="0" w:line="240" w:lineRule="auto"/>
              <w:ind w:left="0"/>
              <w:jc w:val="center"/>
              <w:rPr>
                <w:rFonts w:cs="Arial"/>
                <w:b/>
                <w:color w:val="FFFFFF" w:themeColor="background1"/>
                <w:lang w:eastAsia="en-GB"/>
              </w:rPr>
            </w:pPr>
            <w:r>
              <w:rPr>
                <w:rFonts w:cs="Arial"/>
                <w:b/>
                <w:color w:val="FFFFFF" w:themeColor="background1"/>
                <w:lang w:eastAsia="en-GB"/>
              </w:rPr>
              <w:t xml:space="preserve">Revised Estimates, </w:t>
            </w:r>
            <w:r w:rsidR="00FC5449">
              <w:rPr>
                <w:rFonts w:cs="Arial"/>
                <w:b/>
                <w:color w:val="FFFFFF" w:themeColor="background1"/>
                <w:lang w:eastAsia="en-GB"/>
              </w:rPr>
              <w:t xml:space="preserve">2010-2015, </w:t>
            </w:r>
            <w:r>
              <w:rPr>
                <w:rFonts w:cs="Arial"/>
                <w:b/>
                <w:color w:val="FFFFFF" w:themeColor="background1"/>
                <w:lang w:eastAsia="en-GB"/>
              </w:rPr>
              <w:t>UK, 2009 Prices</w:t>
            </w:r>
          </w:p>
        </w:tc>
        <w:tc>
          <w:tcPr>
            <w:tcW w:w="1843" w:type="dxa"/>
            <w:shd w:val="clear" w:color="auto" w:fill="4F6228" w:themeFill="accent3" w:themeFillShade="80"/>
          </w:tcPr>
          <w:p w:rsidR="006071D8" w:rsidRPr="00DD2CBD" w:rsidRDefault="006071D8" w:rsidP="00FC5449">
            <w:pPr>
              <w:spacing w:after="0" w:line="240" w:lineRule="auto"/>
              <w:ind w:left="0"/>
              <w:jc w:val="center"/>
              <w:rPr>
                <w:rFonts w:cs="Arial"/>
                <w:b/>
                <w:color w:val="FFFFFF" w:themeColor="background1"/>
                <w:lang w:eastAsia="en-GB"/>
              </w:rPr>
            </w:pPr>
            <w:r>
              <w:rPr>
                <w:rFonts w:cs="Arial"/>
                <w:b/>
                <w:color w:val="FFFFFF" w:themeColor="background1"/>
                <w:lang w:eastAsia="en-GB"/>
              </w:rPr>
              <w:t xml:space="preserve">Previous Estimates, </w:t>
            </w:r>
            <w:r w:rsidR="00FC5449">
              <w:rPr>
                <w:rFonts w:cs="Arial"/>
                <w:b/>
                <w:color w:val="FFFFFF" w:themeColor="background1"/>
                <w:lang w:eastAsia="en-GB"/>
              </w:rPr>
              <w:t xml:space="preserve">2005 to 2010, </w:t>
            </w:r>
            <w:r>
              <w:rPr>
                <w:rFonts w:cs="Arial"/>
                <w:b/>
                <w:color w:val="FFFFFF" w:themeColor="background1"/>
                <w:lang w:eastAsia="en-GB"/>
              </w:rPr>
              <w:t xml:space="preserve">UK, 2005 Prices </w:t>
            </w:r>
          </w:p>
        </w:tc>
      </w:tr>
      <w:tr w:rsidR="006071D8" w:rsidRPr="00C52156" w:rsidTr="006071D8">
        <w:trPr>
          <w:trHeight w:val="300"/>
        </w:trPr>
        <w:tc>
          <w:tcPr>
            <w:tcW w:w="3402" w:type="dxa"/>
            <w:shd w:val="clear" w:color="auto" w:fill="D6E3BC" w:themeFill="accent3" w:themeFillTint="66"/>
            <w:noWrap/>
            <w:hideMark/>
          </w:tcPr>
          <w:p w:rsidR="006071D8" w:rsidRPr="00C52156" w:rsidRDefault="006071D8" w:rsidP="002B544E">
            <w:pPr>
              <w:spacing w:after="0" w:line="240" w:lineRule="auto"/>
              <w:ind w:left="0"/>
              <w:jc w:val="left"/>
              <w:rPr>
                <w:rFonts w:cs="Arial"/>
                <w:b/>
                <w:color w:val="000000"/>
                <w:lang w:eastAsia="en-GB"/>
              </w:rPr>
            </w:pPr>
            <w:r w:rsidRPr="00C52156">
              <w:rPr>
                <w:rFonts w:cs="Arial"/>
                <w:b/>
                <w:color w:val="000000"/>
                <w:lang w:eastAsia="en-GB"/>
              </w:rPr>
              <w:t>Estimated Costs, 2010 to 2015</w:t>
            </w:r>
          </w:p>
        </w:tc>
        <w:tc>
          <w:tcPr>
            <w:tcW w:w="1701" w:type="dxa"/>
            <w:shd w:val="clear" w:color="auto" w:fill="D6E3BC" w:themeFill="accent3" w:themeFillTint="66"/>
            <w:noWrap/>
            <w:hideMark/>
          </w:tcPr>
          <w:p w:rsidR="006071D8" w:rsidRPr="00C52156" w:rsidRDefault="006071D8" w:rsidP="002B544E">
            <w:pPr>
              <w:spacing w:after="0" w:line="240" w:lineRule="auto"/>
              <w:ind w:left="0"/>
              <w:jc w:val="right"/>
              <w:rPr>
                <w:rFonts w:cs="Arial"/>
                <w:b/>
                <w:color w:val="000000"/>
                <w:lang w:eastAsia="en-GB"/>
              </w:rPr>
            </w:pPr>
          </w:p>
        </w:tc>
        <w:tc>
          <w:tcPr>
            <w:tcW w:w="1843" w:type="dxa"/>
            <w:shd w:val="clear" w:color="auto" w:fill="D6E3BC" w:themeFill="accent3" w:themeFillTint="66"/>
          </w:tcPr>
          <w:p w:rsidR="006071D8" w:rsidRPr="00C52156" w:rsidRDefault="006071D8" w:rsidP="002B544E">
            <w:pPr>
              <w:spacing w:after="0" w:line="240" w:lineRule="auto"/>
              <w:ind w:left="0"/>
              <w:jc w:val="right"/>
              <w:rPr>
                <w:rFonts w:cs="Arial"/>
                <w:b/>
                <w:color w:val="000000"/>
                <w:lang w:eastAsia="en-GB"/>
              </w:rPr>
            </w:pPr>
          </w:p>
        </w:tc>
      </w:tr>
      <w:tr w:rsidR="006071D8" w:rsidRPr="00C52156" w:rsidTr="006071D8">
        <w:trPr>
          <w:trHeight w:val="300"/>
        </w:trPr>
        <w:tc>
          <w:tcPr>
            <w:tcW w:w="3402" w:type="dxa"/>
            <w:shd w:val="clear" w:color="auto" w:fill="D6E3BC" w:themeFill="accent3" w:themeFillTint="66"/>
            <w:noWrap/>
            <w:hideMark/>
          </w:tcPr>
          <w:p w:rsidR="006071D8" w:rsidRPr="00C52156" w:rsidRDefault="006071D8" w:rsidP="002B544E">
            <w:pPr>
              <w:spacing w:after="0" w:line="240" w:lineRule="auto"/>
              <w:ind w:left="0"/>
              <w:jc w:val="left"/>
              <w:rPr>
                <w:rFonts w:cs="Arial"/>
                <w:color w:val="000000"/>
                <w:lang w:eastAsia="en-GB"/>
              </w:rPr>
            </w:pPr>
            <w:r w:rsidRPr="00C52156">
              <w:rPr>
                <w:rFonts w:cs="Arial"/>
                <w:color w:val="000000"/>
                <w:lang w:eastAsia="en-GB"/>
              </w:rPr>
              <w:t>Habitat Action Plans</w:t>
            </w:r>
          </w:p>
        </w:tc>
        <w:tc>
          <w:tcPr>
            <w:tcW w:w="1701" w:type="dxa"/>
            <w:shd w:val="clear" w:color="auto" w:fill="D6E3BC" w:themeFill="accent3" w:themeFillTint="66"/>
            <w:noWrap/>
            <w:hideMark/>
          </w:tcPr>
          <w:p w:rsidR="006071D8" w:rsidRPr="00C52156" w:rsidRDefault="006071D8" w:rsidP="002B544E">
            <w:pPr>
              <w:spacing w:after="0" w:line="240" w:lineRule="auto"/>
              <w:ind w:left="0"/>
              <w:jc w:val="right"/>
              <w:rPr>
                <w:rFonts w:cs="Arial"/>
                <w:b/>
                <w:color w:val="000000"/>
                <w:lang w:eastAsia="en-GB"/>
              </w:rPr>
            </w:pPr>
            <w:r w:rsidRPr="00C52156">
              <w:rPr>
                <w:rFonts w:cs="Arial"/>
                <w:b/>
                <w:color w:val="000000"/>
                <w:lang w:eastAsia="en-GB"/>
              </w:rPr>
              <w:t>516</w:t>
            </w:r>
          </w:p>
        </w:tc>
        <w:tc>
          <w:tcPr>
            <w:tcW w:w="1843" w:type="dxa"/>
            <w:shd w:val="clear" w:color="auto" w:fill="D6E3BC" w:themeFill="accent3" w:themeFillTint="66"/>
          </w:tcPr>
          <w:p w:rsidR="006071D8" w:rsidRPr="008B10CF" w:rsidRDefault="006071D8" w:rsidP="002B544E">
            <w:pPr>
              <w:spacing w:after="0" w:line="240" w:lineRule="auto"/>
              <w:jc w:val="right"/>
              <w:rPr>
                <w:rFonts w:cs="Arial"/>
                <w:b/>
                <w:lang w:eastAsia="en-GB"/>
              </w:rPr>
            </w:pPr>
            <w:r w:rsidRPr="008B10CF">
              <w:rPr>
                <w:rFonts w:cs="Arial"/>
                <w:b/>
                <w:lang w:eastAsia="en-GB"/>
              </w:rPr>
              <w:t>32</w:t>
            </w:r>
            <w:r>
              <w:rPr>
                <w:rFonts w:cs="Arial"/>
                <w:b/>
                <w:lang w:eastAsia="en-GB"/>
              </w:rPr>
              <w:t>1</w:t>
            </w:r>
          </w:p>
        </w:tc>
      </w:tr>
      <w:tr w:rsidR="006071D8" w:rsidRPr="00DD2CBD" w:rsidTr="006071D8">
        <w:trPr>
          <w:trHeight w:val="300"/>
        </w:trPr>
        <w:tc>
          <w:tcPr>
            <w:tcW w:w="3402" w:type="dxa"/>
            <w:shd w:val="clear" w:color="auto" w:fill="D6E3BC" w:themeFill="accent3" w:themeFillTint="66"/>
            <w:noWrap/>
            <w:hideMark/>
          </w:tcPr>
          <w:p w:rsidR="006071D8" w:rsidRPr="00DD2CBD" w:rsidRDefault="006071D8" w:rsidP="002B544E">
            <w:pPr>
              <w:spacing w:after="0" w:line="240" w:lineRule="auto"/>
              <w:ind w:left="0"/>
              <w:jc w:val="left"/>
              <w:rPr>
                <w:rFonts w:cs="Arial"/>
                <w:i/>
                <w:color w:val="000000"/>
                <w:lang w:eastAsia="en-GB"/>
              </w:rPr>
            </w:pPr>
            <w:r w:rsidRPr="00DD2CBD">
              <w:rPr>
                <w:rFonts w:cs="Arial"/>
                <w:i/>
                <w:color w:val="000000"/>
                <w:lang w:eastAsia="en-GB"/>
              </w:rPr>
              <w:t>Individual Species Action Plans</w:t>
            </w:r>
          </w:p>
        </w:tc>
        <w:tc>
          <w:tcPr>
            <w:tcW w:w="1701" w:type="dxa"/>
            <w:shd w:val="clear" w:color="auto" w:fill="D6E3BC" w:themeFill="accent3" w:themeFillTint="66"/>
            <w:noWrap/>
            <w:hideMark/>
          </w:tcPr>
          <w:p w:rsidR="006071D8" w:rsidRPr="00DD2CBD" w:rsidRDefault="006071D8" w:rsidP="002B544E">
            <w:pPr>
              <w:spacing w:after="0" w:line="240" w:lineRule="auto"/>
              <w:ind w:left="0"/>
              <w:jc w:val="right"/>
              <w:rPr>
                <w:rFonts w:cs="Arial"/>
                <w:b/>
                <w:i/>
                <w:color w:val="000000"/>
                <w:lang w:eastAsia="en-GB"/>
              </w:rPr>
            </w:pPr>
            <w:r w:rsidRPr="00DD2CBD">
              <w:rPr>
                <w:rFonts w:cs="Arial"/>
                <w:b/>
                <w:i/>
                <w:color w:val="000000"/>
                <w:lang w:eastAsia="en-GB"/>
              </w:rPr>
              <w:t>47</w:t>
            </w:r>
          </w:p>
        </w:tc>
        <w:tc>
          <w:tcPr>
            <w:tcW w:w="1843" w:type="dxa"/>
            <w:shd w:val="clear" w:color="auto" w:fill="D6E3BC" w:themeFill="accent3" w:themeFillTint="66"/>
          </w:tcPr>
          <w:p w:rsidR="006071D8" w:rsidRPr="006071D8" w:rsidRDefault="006071D8" w:rsidP="002B544E">
            <w:pPr>
              <w:spacing w:after="0" w:line="240" w:lineRule="auto"/>
              <w:jc w:val="right"/>
              <w:rPr>
                <w:rFonts w:cs="Arial"/>
                <w:b/>
                <w:bCs/>
                <w:i/>
                <w:lang w:eastAsia="en-GB"/>
              </w:rPr>
            </w:pPr>
            <w:r w:rsidRPr="006071D8">
              <w:rPr>
                <w:rFonts w:cs="Arial"/>
                <w:b/>
                <w:bCs/>
                <w:i/>
                <w:lang w:eastAsia="en-GB"/>
              </w:rPr>
              <w:t>22</w:t>
            </w:r>
          </w:p>
        </w:tc>
      </w:tr>
      <w:tr w:rsidR="006071D8" w:rsidRPr="00DD2CBD" w:rsidTr="006071D8">
        <w:trPr>
          <w:trHeight w:val="300"/>
        </w:trPr>
        <w:tc>
          <w:tcPr>
            <w:tcW w:w="3402" w:type="dxa"/>
            <w:shd w:val="clear" w:color="auto" w:fill="D6E3BC" w:themeFill="accent3" w:themeFillTint="66"/>
            <w:noWrap/>
            <w:hideMark/>
          </w:tcPr>
          <w:p w:rsidR="006071D8" w:rsidRPr="00DD2CBD" w:rsidRDefault="006071D8" w:rsidP="002B544E">
            <w:pPr>
              <w:spacing w:after="0" w:line="240" w:lineRule="auto"/>
              <w:ind w:left="0"/>
              <w:jc w:val="left"/>
              <w:rPr>
                <w:rFonts w:cs="Arial"/>
                <w:i/>
                <w:color w:val="000000"/>
                <w:lang w:eastAsia="en-GB"/>
              </w:rPr>
            </w:pPr>
            <w:r w:rsidRPr="00DD2CBD">
              <w:rPr>
                <w:rFonts w:cs="Arial"/>
                <w:i/>
                <w:color w:val="000000"/>
                <w:lang w:eastAsia="en-GB"/>
              </w:rPr>
              <w:t>Action for Widespread Species</w:t>
            </w:r>
          </w:p>
        </w:tc>
        <w:tc>
          <w:tcPr>
            <w:tcW w:w="1701" w:type="dxa"/>
            <w:shd w:val="clear" w:color="auto" w:fill="D6E3BC" w:themeFill="accent3" w:themeFillTint="66"/>
            <w:noWrap/>
            <w:hideMark/>
          </w:tcPr>
          <w:p w:rsidR="006071D8" w:rsidRPr="00DD2CBD" w:rsidRDefault="006071D8" w:rsidP="002B544E">
            <w:pPr>
              <w:spacing w:after="0" w:line="240" w:lineRule="auto"/>
              <w:ind w:left="0"/>
              <w:jc w:val="right"/>
              <w:rPr>
                <w:rFonts w:cs="Arial"/>
                <w:b/>
                <w:i/>
                <w:color w:val="000000"/>
                <w:lang w:eastAsia="en-GB"/>
              </w:rPr>
            </w:pPr>
            <w:r w:rsidRPr="00DD2CBD">
              <w:rPr>
                <w:rFonts w:cs="Arial"/>
                <w:b/>
                <w:i/>
                <w:color w:val="000000"/>
                <w:lang w:eastAsia="en-GB"/>
              </w:rPr>
              <w:t>274</w:t>
            </w:r>
          </w:p>
        </w:tc>
        <w:tc>
          <w:tcPr>
            <w:tcW w:w="1843" w:type="dxa"/>
            <w:shd w:val="clear" w:color="auto" w:fill="D6E3BC" w:themeFill="accent3" w:themeFillTint="66"/>
          </w:tcPr>
          <w:p w:rsidR="006071D8" w:rsidRPr="006071D8" w:rsidRDefault="006071D8" w:rsidP="002B544E">
            <w:pPr>
              <w:spacing w:after="0" w:line="240" w:lineRule="auto"/>
              <w:jc w:val="right"/>
              <w:rPr>
                <w:rFonts w:cs="Arial"/>
                <w:b/>
                <w:i/>
                <w:lang w:eastAsia="en-GB"/>
              </w:rPr>
            </w:pPr>
            <w:r w:rsidRPr="006071D8">
              <w:rPr>
                <w:rFonts w:cs="Arial"/>
                <w:b/>
                <w:i/>
                <w:lang w:eastAsia="en-GB"/>
              </w:rPr>
              <w:t>334</w:t>
            </w:r>
          </w:p>
        </w:tc>
      </w:tr>
      <w:tr w:rsidR="006071D8" w:rsidRPr="00DD2CBD" w:rsidTr="006071D8">
        <w:trPr>
          <w:trHeight w:val="300"/>
        </w:trPr>
        <w:tc>
          <w:tcPr>
            <w:tcW w:w="3402" w:type="dxa"/>
            <w:shd w:val="clear" w:color="auto" w:fill="D6E3BC" w:themeFill="accent3" w:themeFillTint="66"/>
            <w:noWrap/>
            <w:hideMark/>
          </w:tcPr>
          <w:p w:rsidR="006071D8" w:rsidRPr="00DD2CBD" w:rsidRDefault="006071D8" w:rsidP="002B544E">
            <w:pPr>
              <w:spacing w:after="0" w:line="240" w:lineRule="auto"/>
              <w:ind w:left="0"/>
              <w:jc w:val="left"/>
              <w:rPr>
                <w:rFonts w:cs="Arial"/>
                <w:iCs/>
                <w:color w:val="000000"/>
                <w:lang w:eastAsia="en-GB"/>
              </w:rPr>
            </w:pPr>
            <w:r w:rsidRPr="00DD2CBD">
              <w:rPr>
                <w:rFonts w:cs="Arial"/>
                <w:iCs/>
                <w:color w:val="000000"/>
                <w:lang w:eastAsia="en-GB"/>
              </w:rPr>
              <w:t>S</w:t>
            </w:r>
            <w:r>
              <w:rPr>
                <w:rFonts w:cs="Arial"/>
                <w:iCs/>
                <w:color w:val="000000"/>
                <w:lang w:eastAsia="en-GB"/>
              </w:rPr>
              <w:t xml:space="preserve">pecies Action Plans </w:t>
            </w:r>
          </w:p>
        </w:tc>
        <w:tc>
          <w:tcPr>
            <w:tcW w:w="1701" w:type="dxa"/>
            <w:shd w:val="clear" w:color="auto" w:fill="D6E3BC" w:themeFill="accent3" w:themeFillTint="66"/>
            <w:noWrap/>
            <w:hideMark/>
          </w:tcPr>
          <w:p w:rsidR="006071D8" w:rsidRPr="00DD2CBD" w:rsidRDefault="006071D8" w:rsidP="002B544E">
            <w:pPr>
              <w:spacing w:after="0" w:line="240" w:lineRule="auto"/>
              <w:ind w:left="0"/>
              <w:jc w:val="right"/>
              <w:rPr>
                <w:rFonts w:cs="Arial"/>
                <w:b/>
                <w:iCs/>
                <w:color w:val="000000"/>
                <w:lang w:eastAsia="en-GB"/>
              </w:rPr>
            </w:pPr>
            <w:r w:rsidRPr="00DD2CBD">
              <w:rPr>
                <w:rFonts w:cs="Arial"/>
                <w:b/>
                <w:iCs/>
                <w:color w:val="000000"/>
                <w:lang w:eastAsia="en-GB"/>
              </w:rPr>
              <w:t>321</w:t>
            </w:r>
          </w:p>
        </w:tc>
        <w:tc>
          <w:tcPr>
            <w:tcW w:w="1843" w:type="dxa"/>
            <w:shd w:val="clear" w:color="auto" w:fill="D6E3BC" w:themeFill="accent3" w:themeFillTint="66"/>
          </w:tcPr>
          <w:p w:rsidR="006071D8" w:rsidRPr="008B10CF" w:rsidRDefault="006071D8" w:rsidP="002B544E">
            <w:pPr>
              <w:spacing w:after="0" w:line="240" w:lineRule="auto"/>
              <w:jc w:val="right"/>
              <w:rPr>
                <w:rFonts w:cs="Arial"/>
                <w:b/>
                <w:i/>
                <w:lang w:eastAsia="en-GB"/>
              </w:rPr>
            </w:pPr>
            <w:r w:rsidRPr="008B10CF">
              <w:rPr>
                <w:rFonts w:cs="Arial"/>
                <w:b/>
                <w:i/>
                <w:lang w:eastAsia="en-GB"/>
              </w:rPr>
              <w:t>356</w:t>
            </w:r>
          </w:p>
        </w:tc>
      </w:tr>
      <w:tr w:rsidR="006071D8" w:rsidRPr="00C52156" w:rsidTr="006071D8">
        <w:trPr>
          <w:trHeight w:val="300"/>
        </w:trPr>
        <w:tc>
          <w:tcPr>
            <w:tcW w:w="3402" w:type="dxa"/>
            <w:shd w:val="clear" w:color="auto" w:fill="D6E3BC" w:themeFill="accent3" w:themeFillTint="66"/>
            <w:noWrap/>
            <w:hideMark/>
          </w:tcPr>
          <w:p w:rsidR="006071D8" w:rsidRPr="00C52156" w:rsidRDefault="006071D8" w:rsidP="002B544E">
            <w:pPr>
              <w:spacing w:after="0" w:line="240" w:lineRule="auto"/>
              <w:ind w:left="0"/>
              <w:jc w:val="left"/>
              <w:rPr>
                <w:rFonts w:cs="Arial"/>
                <w:b/>
                <w:color w:val="000000"/>
                <w:lang w:eastAsia="en-GB"/>
              </w:rPr>
            </w:pPr>
            <w:r w:rsidRPr="00C52156">
              <w:rPr>
                <w:rFonts w:cs="Arial"/>
                <w:b/>
                <w:color w:val="000000"/>
                <w:lang w:eastAsia="en-GB"/>
              </w:rPr>
              <w:t xml:space="preserve">UK BAP </w:t>
            </w:r>
            <w:r>
              <w:rPr>
                <w:rFonts w:cs="Arial"/>
                <w:b/>
                <w:color w:val="000000"/>
                <w:lang w:eastAsia="en-GB"/>
              </w:rPr>
              <w:t>Costs</w:t>
            </w:r>
          </w:p>
        </w:tc>
        <w:tc>
          <w:tcPr>
            <w:tcW w:w="1701" w:type="dxa"/>
            <w:shd w:val="clear" w:color="auto" w:fill="D6E3BC" w:themeFill="accent3" w:themeFillTint="66"/>
            <w:noWrap/>
            <w:hideMark/>
          </w:tcPr>
          <w:p w:rsidR="006071D8" w:rsidRPr="00C52156" w:rsidRDefault="006071D8" w:rsidP="002B544E">
            <w:pPr>
              <w:spacing w:after="0" w:line="240" w:lineRule="auto"/>
              <w:ind w:left="0"/>
              <w:jc w:val="right"/>
              <w:rPr>
                <w:rFonts w:cs="Arial"/>
                <w:b/>
                <w:color w:val="000000"/>
                <w:lang w:eastAsia="en-GB"/>
              </w:rPr>
            </w:pPr>
            <w:r w:rsidRPr="00C52156">
              <w:rPr>
                <w:rFonts w:cs="Arial"/>
                <w:b/>
                <w:color w:val="000000"/>
                <w:lang w:eastAsia="en-GB"/>
              </w:rPr>
              <w:t>837</w:t>
            </w:r>
          </w:p>
        </w:tc>
        <w:tc>
          <w:tcPr>
            <w:tcW w:w="1843" w:type="dxa"/>
            <w:shd w:val="clear" w:color="auto" w:fill="D6E3BC" w:themeFill="accent3" w:themeFillTint="66"/>
          </w:tcPr>
          <w:p w:rsidR="006071D8" w:rsidRPr="008B10CF" w:rsidRDefault="006071D8" w:rsidP="002B544E">
            <w:pPr>
              <w:spacing w:after="0" w:line="240" w:lineRule="auto"/>
              <w:jc w:val="right"/>
              <w:rPr>
                <w:rFonts w:cs="Arial"/>
                <w:b/>
                <w:lang w:eastAsia="en-GB"/>
              </w:rPr>
            </w:pPr>
            <w:r w:rsidRPr="008B10CF">
              <w:rPr>
                <w:rFonts w:cs="Arial"/>
                <w:b/>
                <w:lang w:eastAsia="en-GB"/>
              </w:rPr>
              <w:t>677</w:t>
            </w:r>
          </w:p>
        </w:tc>
      </w:tr>
      <w:tr w:rsidR="006071D8" w:rsidRPr="00C52156" w:rsidTr="006071D8">
        <w:trPr>
          <w:trHeight w:val="300"/>
        </w:trPr>
        <w:tc>
          <w:tcPr>
            <w:tcW w:w="3402" w:type="dxa"/>
            <w:shd w:val="clear" w:color="auto" w:fill="EAF1DD" w:themeFill="accent3" w:themeFillTint="33"/>
            <w:noWrap/>
            <w:hideMark/>
          </w:tcPr>
          <w:p w:rsidR="006071D8" w:rsidRPr="00C52156" w:rsidRDefault="006071D8" w:rsidP="002B544E">
            <w:pPr>
              <w:spacing w:after="0" w:line="240" w:lineRule="auto"/>
              <w:ind w:left="0"/>
              <w:jc w:val="left"/>
              <w:rPr>
                <w:rFonts w:cs="Arial"/>
                <w:b/>
                <w:color w:val="000000"/>
                <w:lang w:eastAsia="en-GB"/>
              </w:rPr>
            </w:pPr>
            <w:r w:rsidRPr="00C52156">
              <w:rPr>
                <w:rFonts w:cs="Arial"/>
                <w:b/>
                <w:color w:val="000000"/>
                <w:lang w:eastAsia="en-GB"/>
              </w:rPr>
              <w:t>Estimated Expenditures, 2010/11</w:t>
            </w:r>
          </w:p>
        </w:tc>
        <w:tc>
          <w:tcPr>
            <w:tcW w:w="1701" w:type="dxa"/>
            <w:shd w:val="clear" w:color="auto" w:fill="EAF1DD" w:themeFill="accent3" w:themeFillTint="33"/>
            <w:noWrap/>
            <w:hideMark/>
          </w:tcPr>
          <w:p w:rsidR="006071D8" w:rsidRPr="00C52156" w:rsidRDefault="006071D8" w:rsidP="002B544E">
            <w:pPr>
              <w:spacing w:after="0" w:line="240" w:lineRule="auto"/>
              <w:ind w:left="0"/>
              <w:jc w:val="left"/>
              <w:rPr>
                <w:rFonts w:cs="Arial"/>
                <w:b/>
                <w:color w:val="000000"/>
                <w:lang w:eastAsia="en-GB"/>
              </w:rPr>
            </w:pPr>
          </w:p>
        </w:tc>
        <w:tc>
          <w:tcPr>
            <w:tcW w:w="1843" w:type="dxa"/>
            <w:shd w:val="clear" w:color="auto" w:fill="EAF1DD" w:themeFill="accent3" w:themeFillTint="33"/>
          </w:tcPr>
          <w:p w:rsidR="006071D8" w:rsidRPr="00C52156" w:rsidRDefault="006071D8" w:rsidP="002B544E">
            <w:pPr>
              <w:spacing w:after="0" w:line="240" w:lineRule="auto"/>
              <w:ind w:left="0"/>
              <w:jc w:val="left"/>
              <w:rPr>
                <w:rFonts w:cs="Arial"/>
                <w:b/>
                <w:color w:val="000000"/>
                <w:lang w:eastAsia="en-GB"/>
              </w:rPr>
            </w:pPr>
          </w:p>
        </w:tc>
      </w:tr>
      <w:tr w:rsidR="00FC5449" w:rsidRPr="00C52156" w:rsidTr="006071D8">
        <w:trPr>
          <w:trHeight w:val="300"/>
        </w:trPr>
        <w:tc>
          <w:tcPr>
            <w:tcW w:w="3402" w:type="dxa"/>
            <w:shd w:val="clear" w:color="auto" w:fill="EAF1DD" w:themeFill="accent3" w:themeFillTint="33"/>
            <w:noWrap/>
            <w:hideMark/>
          </w:tcPr>
          <w:p w:rsidR="00FC5449" w:rsidRPr="00C52156" w:rsidRDefault="00FC5449" w:rsidP="002B544E">
            <w:pPr>
              <w:spacing w:after="0" w:line="240" w:lineRule="auto"/>
              <w:ind w:left="0"/>
              <w:jc w:val="left"/>
              <w:rPr>
                <w:rFonts w:cs="Arial"/>
                <w:color w:val="000000"/>
                <w:lang w:eastAsia="en-GB"/>
              </w:rPr>
            </w:pPr>
            <w:r w:rsidRPr="00C52156">
              <w:rPr>
                <w:rFonts w:cs="Arial"/>
                <w:color w:val="000000"/>
                <w:lang w:eastAsia="en-GB"/>
              </w:rPr>
              <w:t>HAP Expenditures</w:t>
            </w:r>
          </w:p>
        </w:tc>
        <w:tc>
          <w:tcPr>
            <w:tcW w:w="1701" w:type="dxa"/>
            <w:shd w:val="clear" w:color="auto" w:fill="EAF1DD" w:themeFill="accent3" w:themeFillTint="33"/>
            <w:noWrap/>
            <w:hideMark/>
          </w:tcPr>
          <w:p w:rsidR="00FC5449" w:rsidRPr="00C52156" w:rsidRDefault="00FC5449" w:rsidP="002B544E">
            <w:pPr>
              <w:spacing w:after="0" w:line="240" w:lineRule="auto"/>
              <w:ind w:left="0"/>
              <w:jc w:val="right"/>
              <w:rPr>
                <w:rFonts w:cs="Arial"/>
                <w:b/>
                <w:color w:val="000000"/>
                <w:lang w:eastAsia="en-GB"/>
              </w:rPr>
            </w:pPr>
            <w:r w:rsidRPr="00C52156">
              <w:rPr>
                <w:rFonts w:cs="Arial"/>
                <w:b/>
                <w:color w:val="000000"/>
                <w:lang w:eastAsia="en-GB"/>
              </w:rPr>
              <w:t>415</w:t>
            </w:r>
          </w:p>
        </w:tc>
        <w:tc>
          <w:tcPr>
            <w:tcW w:w="1843" w:type="dxa"/>
            <w:shd w:val="clear" w:color="auto" w:fill="EAF1DD" w:themeFill="accent3" w:themeFillTint="33"/>
          </w:tcPr>
          <w:p w:rsidR="00FC5449" w:rsidRPr="008B10CF" w:rsidRDefault="00FC5449" w:rsidP="002B544E">
            <w:pPr>
              <w:spacing w:after="0" w:line="240" w:lineRule="auto"/>
              <w:jc w:val="right"/>
              <w:rPr>
                <w:rFonts w:cs="Arial"/>
                <w:b/>
                <w:bCs/>
                <w:lang w:eastAsia="en-GB"/>
              </w:rPr>
            </w:pPr>
            <w:r w:rsidRPr="008B10CF">
              <w:rPr>
                <w:rFonts w:cs="Arial"/>
                <w:b/>
                <w:bCs/>
                <w:lang w:eastAsia="en-GB"/>
              </w:rPr>
              <w:t>294</w:t>
            </w:r>
          </w:p>
        </w:tc>
      </w:tr>
      <w:tr w:rsidR="00FC5449" w:rsidRPr="00C52156" w:rsidTr="006071D8">
        <w:trPr>
          <w:trHeight w:val="300"/>
        </w:trPr>
        <w:tc>
          <w:tcPr>
            <w:tcW w:w="3402" w:type="dxa"/>
            <w:shd w:val="clear" w:color="auto" w:fill="EAF1DD" w:themeFill="accent3" w:themeFillTint="33"/>
            <w:noWrap/>
            <w:hideMark/>
          </w:tcPr>
          <w:p w:rsidR="00FC5449" w:rsidRPr="00C52156" w:rsidRDefault="00FC5449" w:rsidP="002B544E">
            <w:pPr>
              <w:spacing w:after="0" w:line="240" w:lineRule="auto"/>
              <w:ind w:left="0"/>
              <w:jc w:val="left"/>
              <w:rPr>
                <w:rFonts w:cs="Arial"/>
                <w:color w:val="000000"/>
                <w:lang w:eastAsia="en-GB"/>
              </w:rPr>
            </w:pPr>
            <w:r w:rsidRPr="00C52156">
              <w:rPr>
                <w:rFonts w:cs="Arial"/>
                <w:color w:val="000000"/>
                <w:lang w:eastAsia="en-GB"/>
              </w:rPr>
              <w:t>SAP Expenditures</w:t>
            </w:r>
          </w:p>
        </w:tc>
        <w:tc>
          <w:tcPr>
            <w:tcW w:w="1701" w:type="dxa"/>
            <w:shd w:val="clear" w:color="auto" w:fill="EAF1DD" w:themeFill="accent3" w:themeFillTint="33"/>
            <w:noWrap/>
            <w:hideMark/>
          </w:tcPr>
          <w:p w:rsidR="00FC5449" w:rsidRPr="00C52156" w:rsidRDefault="00FC5449" w:rsidP="002B544E">
            <w:pPr>
              <w:spacing w:after="0" w:line="240" w:lineRule="auto"/>
              <w:ind w:left="0"/>
              <w:jc w:val="right"/>
              <w:rPr>
                <w:rFonts w:cs="Arial"/>
                <w:b/>
                <w:color w:val="000000"/>
                <w:lang w:eastAsia="en-GB"/>
              </w:rPr>
            </w:pPr>
            <w:r w:rsidRPr="00C52156">
              <w:rPr>
                <w:rFonts w:cs="Arial"/>
                <w:b/>
                <w:color w:val="000000"/>
                <w:lang w:eastAsia="en-GB"/>
              </w:rPr>
              <w:t>149</w:t>
            </w:r>
          </w:p>
        </w:tc>
        <w:tc>
          <w:tcPr>
            <w:tcW w:w="1843" w:type="dxa"/>
            <w:shd w:val="clear" w:color="auto" w:fill="EAF1DD" w:themeFill="accent3" w:themeFillTint="33"/>
          </w:tcPr>
          <w:p w:rsidR="00FC5449" w:rsidRPr="008B10CF" w:rsidRDefault="00FC5449" w:rsidP="002B544E">
            <w:pPr>
              <w:spacing w:after="0" w:line="240" w:lineRule="auto"/>
              <w:jc w:val="right"/>
              <w:rPr>
                <w:rFonts w:cs="Arial"/>
                <w:b/>
                <w:bCs/>
                <w:lang w:eastAsia="en-GB"/>
              </w:rPr>
            </w:pPr>
            <w:r w:rsidRPr="008B10CF">
              <w:rPr>
                <w:rFonts w:cs="Arial"/>
                <w:b/>
                <w:bCs/>
                <w:lang w:eastAsia="en-GB"/>
              </w:rPr>
              <w:t>45</w:t>
            </w:r>
          </w:p>
        </w:tc>
      </w:tr>
      <w:tr w:rsidR="00FC5449" w:rsidRPr="00C52156" w:rsidTr="006071D8">
        <w:trPr>
          <w:trHeight w:val="300"/>
        </w:trPr>
        <w:tc>
          <w:tcPr>
            <w:tcW w:w="3402" w:type="dxa"/>
            <w:shd w:val="clear" w:color="auto" w:fill="EAF1DD" w:themeFill="accent3" w:themeFillTint="33"/>
            <w:noWrap/>
            <w:hideMark/>
          </w:tcPr>
          <w:p w:rsidR="00FC5449" w:rsidRPr="00C52156" w:rsidRDefault="00FC5449" w:rsidP="002B544E">
            <w:pPr>
              <w:spacing w:after="0" w:line="240" w:lineRule="auto"/>
              <w:ind w:left="0"/>
              <w:jc w:val="left"/>
              <w:rPr>
                <w:rFonts w:cs="Arial"/>
                <w:b/>
                <w:color w:val="000000"/>
                <w:lang w:eastAsia="en-GB"/>
              </w:rPr>
            </w:pPr>
            <w:r w:rsidRPr="00C52156">
              <w:rPr>
                <w:rFonts w:cs="Arial"/>
                <w:b/>
                <w:color w:val="000000"/>
                <w:lang w:eastAsia="en-GB"/>
              </w:rPr>
              <w:t>UK BAP Expenditures</w:t>
            </w:r>
          </w:p>
        </w:tc>
        <w:tc>
          <w:tcPr>
            <w:tcW w:w="1701" w:type="dxa"/>
            <w:shd w:val="clear" w:color="auto" w:fill="EAF1DD" w:themeFill="accent3" w:themeFillTint="33"/>
            <w:noWrap/>
            <w:hideMark/>
          </w:tcPr>
          <w:p w:rsidR="00FC5449" w:rsidRPr="00C52156" w:rsidRDefault="00FC5449" w:rsidP="002B544E">
            <w:pPr>
              <w:spacing w:after="0" w:line="240" w:lineRule="auto"/>
              <w:ind w:left="0"/>
              <w:jc w:val="right"/>
              <w:rPr>
                <w:rFonts w:cs="Arial"/>
                <w:b/>
                <w:color w:val="000000"/>
                <w:lang w:eastAsia="en-GB"/>
              </w:rPr>
            </w:pPr>
            <w:r w:rsidRPr="00C52156">
              <w:rPr>
                <w:rFonts w:cs="Arial"/>
                <w:b/>
                <w:color w:val="000000"/>
                <w:lang w:eastAsia="en-GB"/>
              </w:rPr>
              <w:t>564</w:t>
            </w:r>
          </w:p>
        </w:tc>
        <w:tc>
          <w:tcPr>
            <w:tcW w:w="1843" w:type="dxa"/>
            <w:shd w:val="clear" w:color="auto" w:fill="EAF1DD" w:themeFill="accent3" w:themeFillTint="33"/>
          </w:tcPr>
          <w:p w:rsidR="00FC5449" w:rsidRPr="008B10CF" w:rsidRDefault="00FC5449" w:rsidP="002B544E">
            <w:pPr>
              <w:spacing w:after="0" w:line="240" w:lineRule="auto"/>
              <w:jc w:val="right"/>
              <w:rPr>
                <w:rFonts w:cs="Arial"/>
                <w:b/>
                <w:bCs/>
                <w:lang w:eastAsia="en-GB"/>
              </w:rPr>
            </w:pPr>
            <w:r w:rsidRPr="008B10CF">
              <w:rPr>
                <w:rFonts w:cs="Arial"/>
                <w:b/>
                <w:bCs/>
                <w:lang w:eastAsia="en-GB"/>
              </w:rPr>
              <w:t>339</w:t>
            </w:r>
          </w:p>
        </w:tc>
      </w:tr>
      <w:tr w:rsidR="00FC5449" w:rsidRPr="00DD2CBD" w:rsidTr="006071D8">
        <w:trPr>
          <w:trHeight w:val="300"/>
        </w:trPr>
        <w:tc>
          <w:tcPr>
            <w:tcW w:w="3402" w:type="dxa"/>
            <w:shd w:val="clear" w:color="auto" w:fill="4F6228" w:themeFill="accent3" w:themeFillShade="80"/>
            <w:noWrap/>
            <w:hideMark/>
          </w:tcPr>
          <w:p w:rsidR="00FC5449" w:rsidRPr="00DD2CBD" w:rsidRDefault="00FC5449" w:rsidP="002B544E">
            <w:pPr>
              <w:spacing w:after="0" w:line="240" w:lineRule="auto"/>
              <w:ind w:left="0"/>
              <w:jc w:val="left"/>
              <w:rPr>
                <w:rFonts w:cs="Arial"/>
                <w:color w:val="FFFFFF" w:themeColor="background1"/>
                <w:lang w:eastAsia="en-GB"/>
              </w:rPr>
            </w:pPr>
            <w:r w:rsidRPr="00DD2CBD">
              <w:rPr>
                <w:rFonts w:cs="Arial"/>
                <w:color w:val="FFFFFF" w:themeColor="background1"/>
                <w:lang w:eastAsia="en-GB"/>
              </w:rPr>
              <w:t>Estimated Shortfall</w:t>
            </w:r>
          </w:p>
        </w:tc>
        <w:tc>
          <w:tcPr>
            <w:tcW w:w="1701" w:type="dxa"/>
            <w:shd w:val="clear" w:color="auto" w:fill="4F6228" w:themeFill="accent3" w:themeFillShade="80"/>
            <w:noWrap/>
            <w:hideMark/>
          </w:tcPr>
          <w:p w:rsidR="00FC5449" w:rsidRPr="00DD2CBD" w:rsidRDefault="00FC5449" w:rsidP="002B544E">
            <w:pPr>
              <w:spacing w:after="0" w:line="240" w:lineRule="auto"/>
              <w:ind w:left="0"/>
              <w:jc w:val="right"/>
              <w:rPr>
                <w:rFonts w:cs="Arial"/>
                <w:b/>
                <w:color w:val="FFFFFF" w:themeColor="background1"/>
                <w:lang w:eastAsia="en-GB"/>
              </w:rPr>
            </w:pPr>
            <w:r w:rsidRPr="00DD2CBD">
              <w:rPr>
                <w:rFonts w:cs="Arial"/>
                <w:b/>
                <w:color w:val="FFFFFF" w:themeColor="background1"/>
                <w:lang w:eastAsia="en-GB"/>
              </w:rPr>
              <w:t>273</w:t>
            </w:r>
          </w:p>
        </w:tc>
        <w:tc>
          <w:tcPr>
            <w:tcW w:w="1843" w:type="dxa"/>
            <w:shd w:val="clear" w:color="auto" w:fill="4F6228" w:themeFill="accent3" w:themeFillShade="80"/>
          </w:tcPr>
          <w:p w:rsidR="00FC5449" w:rsidRPr="00FC5449" w:rsidRDefault="00FC5449" w:rsidP="00FC5449">
            <w:pPr>
              <w:spacing w:after="0" w:line="240" w:lineRule="auto"/>
              <w:ind w:left="0"/>
              <w:jc w:val="right"/>
              <w:rPr>
                <w:rFonts w:cs="Arial"/>
                <w:b/>
                <w:color w:val="FFFFFF" w:themeColor="background1"/>
                <w:lang w:eastAsia="en-GB"/>
              </w:rPr>
            </w:pPr>
            <w:r w:rsidRPr="00FC5449">
              <w:rPr>
                <w:rFonts w:cs="Arial"/>
                <w:b/>
                <w:color w:val="FFFFFF" w:themeColor="background1"/>
                <w:lang w:eastAsia="en-GB"/>
              </w:rPr>
              <w:t>338</w:t>
            </w:r>
          </w:p>
        </w:tc>
      </w:tr>
    </w:tbl>
    <w:p w:rsidR="00C437AF" w:rsidRDefault="00C437AF">
      <w:pPr>
        <w:spacing w:after="0" w:line="240" w:lineRule="auto"/>
        <w:ind w:left="0"/>
        <w:jc w:val="left"/>
        <w:rPr>
          <w:b/>
        </w:rPr>
      </w:pPr>
      <w:r>
        <w:rPr>
          <w:b/>
        </w:rPr>
        <w:br w:type="page"/>
      </w:r>
    </w:p>
    <w:p w:rsidR="00C437AF" w:rsidRDefault="00C437AF" w:rsidP="00C437AF">
      <w:pPr>
        <w:pStyle w:val="Heading1"/>
        <w:numPr>
          <w:ilvl w:val="0"/>
          <w:numId w:val="0"/>
        </w:numPr>
        <w:ind w:left="907"/>
      </w:pPr>
      <w:bookmarkStart w:id="16" w:name="_Toc258419749"/>
      <w:r>
        <w:lastRenderedPageBreak/>
        <w:t>Annex</w:t>
      </w:r>
      <w:r w:rsidR="00217297">
        <w:t xml:space="preserve"> 1</w:t>
      </w:r>
      <w:r>
        <w:t xml:space="preserve">: </w:t>
      </w:r>
      <w:proofErr w:type="spellStart"/>
      <w:r>
        <w:t>Consultees</w:t>
      </w:r>
      <w:proofErr w:type="spellEnd"/>
      <w:r w:rsidR="00217297">
        <w:t xml:space="preserve"> for hap </w:t>
      </w:r>
      <w:proofErr w:type="spellStart"/>
      <w:r w:rsidR="00217297">
        <w:t>costings</w:t>
      </w:r>
      <w:bookmarkEnd w:id="16"/>
      <w:proofErr w:type="spellEnd"/>
    </w:p>
    <w:p w:rsidR="00C437AF" w:rsidRPr="00C437AF" w:rsidRDefault="00C437AF" w:rsidP="004F0EFC">
      <w:pPr>
        <w:pStyle w:val="BodyText"/>
      </w:pPr>
      <w:r w:rsidRPr="00C437AF">
        <w:t xml:space="preserve">The consultants are grateful to the following </w:t>
      </w:r>
      <w:proofErr w:type="spellStart"/>
      <w:r w:rsidRPr="00C437AF">
        <w:t>consultees</w:t>
      </w:r>
      <w:proofErr w:type="spellEnd"/>
      <w:r w:rsidRPr="00C437AF">
        <w:t xml:space="preserve"> for </w:t>
      </w:r>
      <w:r>
        <w:t xml:space="preserve">assistance with the </w:t>
      </w:r>
      <w:r w:rsidR="00217297">
        <w:t>H</w:t>
      </w:r>
      <w:r>
        <w:t xml:space="preserve">AP </w:t>
      </w:r>
      <w:proofErr w:type="spellStart"/>
      <w:r>
        <w:t>costings</w:t>
      </w:r>
      <w:proofErr w:type="spellEnd"/>
      <w:r>
        <w:t xml:space="preserve"> update.</w:t>
      </w:r>
    </w:p>
    <w:p w:rsidR="00C437AF" w:rsidRDefault="00C437AF" w:rsidP="004F0EFC">
      <w:pPr>
        <w:pStyle w:val="BodyText"/>
        <w:rPr>
          <w:b/>
        </w:rPr>
      </w:pPr>
    </w:p>
    <w:tbl>
      <w:tblPr>
        <w:tblStyle w:val="TableGrid"/>
        <w:tblW w:w="8131" w:type="dxa"/>
        <w:tblInd w:w="1101" w:type="dxa"/>
        <w:tblLook w:val="04A0" w:firstRow="1" w:lastRow="0" w:firstColumn="1" w:lastColumn="0" w:noHBand="0" w:noVBand="1"/>
      </w:tblPr>
      <w:tblGrid>
        <w:gridCol w:w="2481"/>
        <w:gridCol w:w="1842"/>
        <w:gridCol w:w="3808"/>
      </w:tblGrid>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Eutrophic standing waters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Simon Leaf</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Environment Agency</w:t>
            </w:r>
          </w:p>
        </w:tc>
      </w:tr>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Chalk rivers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Lawrence Talks</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Environment Agency</w:t>
            </w:r>
          </w:p>
        </w:tc>
      </w:tr>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Maritime cliff and slopes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 xml:space="preserve">Dr Peter </w:t>
            </w:r>
            <w:proofErr w:type="spellStart"/>
            <w:r w:rsidRPr="00F05FD0">
              <w:rPr>
                <w:rFonts w:cs="Arial"/>
                <w:color w:val="000000"/>
                <w:szCs w:val="22"/>
                <w:lang w:eastAsia="en-GB"/>
              </w:rPr>
              <w:t>Rhind</w:t>
            </w:r>
            <w:proofErr w:type="spellEnd"/>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Countryside Council for Wales</w:t>
            </w:r>
          </w:p>
        </w:tc>
      </w:tr>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Coastal sand dunes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Stewart Angus</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Scottish Natural Heritage</w:t>
            </w:r>
          </w:p>
        </w:tc>
      </w:tr>
      <w:tr w:rsidR="00F05FD0" w:rsidRPr="00F05FD0" w:rsidTr="00C437AF">
        <w:trPr>
          <w:trHeight w:val="300"/>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Coastal vegetated shingle</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Sue Rees</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Natural England</w:t>
            </w:r>
          </w:p>
        </w:tc>
      </w:tr>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Coastal saltmarsh</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 xml:space="preserve">Amy Parrot </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Environment Agency</w:t>
            </w:r>
          </w:p>
        </w:tc>
      </w:tr>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Mudflats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 xml:space="preserve">Amy Parrot </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Environment Agency</w:t>
            </w:r>
          </w:p>
        </w:tc>
      </w:tr>
      <w:tr w:rsidR="00F05FD0" w:rsidRPr="00F05FD0" w:rsidTr="00C437AF">
        <w:trPr>
          <w:trHeight w:val="285"/>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Saline lagoons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Ian Reach</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Natural England</w:t>
            </w:r>
          </w:p>
        </w:tc>
      </w:tr>
      <w:tr w:rsidR="00F05FD0" w:rsidRPr="00F05FD0" w:rsidTr="00C437AF">
        <w:trPr>
          <w:trHeight w:val="300"/>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proofErr w:type="spellStart"/>
            <w:r w:rsidRPr="00F05FD0">
              <w:rPr>
                <w:rFonts w:cs="Arial"/>
                <w:color w:val="000000"/>
                <w:szCs w:val="22"/>
                <w:lang w:eastAsia="en-GB"/>
              </w:rPr>
              <w:t>Machair</w:t>
            </w:r>
            <w:proofErr w:type="spellEnd"/>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Janet Khan</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 xml:space="preserve">Scottish Environment Protection Agency </w:t>
            </w:r>
          </w:p>
        </w:tc>
      </w:tr>
      <w:tr w:rsidR="00F05FD0" w:rsidRPr="00F05FD0" w:rsidTr="00C437AF">
        <w:trPr>
          <w:trHeight w:val="300"/>
        </w:trPr>
        <w:tc>
          <w:tcPr>
            <w:tcW w:w="2481"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Marine habitats</w:t>
            </w:r>
          </w:p>
        </w:tc>
        <w:tc>
          <w:tcPr>
            <w:tcW w:w="1842"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Janet Khan</w:t>
            </w:r>
          </w:p>
        </w:tc>
        <w:tc>
          <w:tcPr>
            <w:tcW w:w="3808" w:type="dxa"/>
            <w:noWrap/>
            <w:hideMark/>
          </w:tcPr>
          <w:p w:rsidR="00F05FD0" w:rsidRPr="00F05FD0" w:rsidRDefault="00F05FD0" w:rsidP="00F05FD0">
            <w:pPr>
              <w:spacing w:after="0" w:line="240" w:lineRule="auto"/>
              <w:ind w:left="0"/>
              <w:jc w:val="left"/>
              <w:rPr>
                <w:rFonts w:cs="Arial"/>
                <w:color w:val="000000"/>
                <w:szCs w:val="22"/>
                <w:lang w:eastAsia="en-GB"/>
              </w:rPr>
            </w:pPr>
            <w:r w:rsidRPr="00F05FD0">
              <w:rPr>
                <w:rFonts w:cs="Arial"/>
                <w:color w:val="000000"/>
                <w:szCs w:val="22"/>
                <w:lang w:eastAsia="en-GB"/>
              </w:rPr>
              <w:t xml:space="preserve">Scottish Environment Protection Agency </w:t>
            </w:r>
          </w:p>
        </w:tc>
      </w:tr>
    </w:tbl>
    <w:p w:rsidR="00F05FD0" w:rsidRDefault="00F05FD0" w:rsidP="004F0EFC">
      <w:pPr>
        <w:pStyle w:val="BodyText"/>
      </w:pPr>
    </w:p>
    <w:p w:rsidR="007D504E" w:rsidRDefault="007D504E" w:rsidP="004F0EFC">
      <w:pPr>
        <w:pStyle w:val="BodyText"/>
      </w:pPr>
      <w:r>
        <w:t>We are also grateful to the numerous organisations and individuals who provided updated data on BAP related expenditures.</w:t>
      </w:r>
    </w:p>
    <w:p w:rsidR="007D504E" w:rsidRDefault="007D504E" w:rsidP="004F0EFC">
      <w:pPr>
        <w:pStyle w:val="BodyText"/>
      </w:pPr>
    </w:p>
    <w:p w:rsidR="007D504E" w:rsidRDefault="007D504E">
      <w:pPr>
        <w:spacing w:after="0" w:line="240" w:lineRule="auto"/>
        <w:ind w:left="0"/>
        <w:jc w:val="left"/>
      </w:pPr>
      <w:r>
        <w:br w:type="page"/>
      </w:r>
    </w:p>
    <w:p w:rsidR="007D504E" w:rsidRDefault="007D504E" w:rsidP="007D504E">
      <w:pPr>
        <w:pStyle w:val="Heading1"/>
        <w:numPr>
          <w:ilvl w:val="0"/>
          <w:numId w:val="0"/>
        </w:numPr>
        <w:ind w:left="907"/>
      </w:pPr>
    </w:p>
    <w:p w:rsidR="007D504E" w:rsidRDefault="007D504E" w:rsidP="007D504E">
      <w:pPr>
        <w:pStyle w:val="Heading1"/>
        <w:numPr>
          <w:ilvl w:val="0"/>
          <w:numId w:val="0"/>
        </w:numPr>
        <w:ind w:left="907"/>
      </w:pPr>
    </w:p>
    <w:p w:rsidR="007D504E" w:rsidRDefault="007D504E" w:rsidP="007D504E">
      <w:pPr>
        <w:pStyle w:val="Heading1"/>
        <w:numPr>
          <w:ilvl w:val="0"/>
          <w:numId w:val="0"/>
        </w:numPr>
        <w:ind w:left="907"/>
      </w:pPr>
      <w:bookmarkStart w:id="17" w:name="_Toc258419750"/>
      <w:r>
        <w:t>Annex 2: Widespread Species Costs</w:t>
      </w:r>
      <w:bookmarkEnd w:id="17"/>
    </w:p>
    <w:p w:rsidR="00B41415" w:rsidRPr="00411FC7" w:rsidRDefault="007D504E" w:rsidP="00B41415">
      <w:pPr>
        <w:pStyle w:val="CoverTitleFont"/>
        <w:jc w:val="center"/>
        <w:rPr>
          <w:rFonts w:ascii="Arial" w:hAnsi="Arial" w:cs="Arial"/>
          <w:b w:val="0"/>
          <w:sz w:val="36"/>
          <w:lang w:val="en-GB"/>
        </w:rPr>
      </w:pPr>
      <w:r>
        <w:br w:type="page"/>
      </w:r>
    </w:p>
    <w:p w:rsidR="00B41415" w:rsidRPr="00411FC7" w:rsidRDefault="00B41415" w:rsidP="00B41415">
      <w:pPr>
        <w:pStyle w:val="CoverTitleFont"/>
        <w:jc w:val="center"/>
        <w:rPr>
          <w:rFonts w:ascii="Arial" w:hAnsi="Arial" w:cs="Arial"/>
          <w:b w:val="0"/>
          <w:sz w:val="36"/>
          <w:lang w:val="en-GB"/>
        </w:rPr>
      </w:pPr>
    </w:p>
    <w:p w:rsidR="00B41415" w:rsidRPr="00411FC7" w:rsidRDefault="00B41415" w:rsidP="00B41415">
      <w:pPr>
        <w:pStyle w:val="CoverTitleFont"/>
        <w:jc w:val="center"/>
        <w:rPr>
          <w:rFonts w:ascii="Arial" w:hAnsi="Arial" w:cs="Arial"/>
          <w:sz w:val="36"/>
          <w:lang w:val="en-GB"/>
        </w:rPr>
      </w:pPr>
      <w:r w:rsidRPr="00411FC7">
        <w:rPr>
          <w:rFonts w:ascii="Arial" w:hAnsi="Arial" w:cs="Arial"/>
          <w:sz w:val="36"/>
          <w:lang w:val="en-GB"/>
        </w:rPr>
        <w:t>UK Biodiversity Action Plan</w:t>
      </w:r>
    </w:p>
    <w:p w:rsidR="00B41415" w:rsidRPr="00411FC7" w:rsidRDefault="00B41415" w:rsidP="00B41415">
      <w:pPr>
        <w:pStyle w:val="CoverTitleFont"/>
        <w:jc w:val="center"/>
        <w:rPr>
          <w:rFonts w:ascii="Arial" w:hAnsi="Arial" w:cs="Arial"/>
          <w:sz w:val="36"/>
          <w:lang w:val="en-GB"/>
        </w:rPr>
      </w:pPr>
      <w:r w:rsidRPr="00411FC7">
        <w:rPr>
          <w:rFonts w:ascii="Arial" w:hAnsi="Arial" w:cs="Arial"/>
          <w:sz w:val="36"/>
          <w:lang w:val="en-GB"/>
        </w:rPr>
        <w:t>Costing Habitat Action for Widespread Countryside Species: 2010 - 2020</w:t>
      </w:r>
    </w:p>
    <w:p w:rsidR="00B41415" w:rsidRPr="00411FC7" w:rsidRDefault="00B41415" w:rsidP="00B41415">
      <w:pPr>
        <w:pStyle w:val="BodyText"/>
        <w:ind w:left="0"/>
        <w:jc w:val="center"/>
        <w:rPr>
          <w:rFonts w:cs="Arial"/>
          <w:sz w:val="28"/>
        </w:rPr>
      </w:pPr>
    </w:p>
    <w:p w:rsidR="00B41415" w:rsidRPr="00411FC7" w:rsidRDefault="00B41415" w:rsidP="00B41415">
      <w:pPr>
        <w:pStyle w:val="BodyText"/>
        <w:ind w:left="0"/>
        <w:jc w:val="center"/>
        <w:rPr>
          <w:rFonts w:cs="Arial"/>
          <w:sz w:val="28"/>
        </w:rPr>
      </w:pPr>
    </w:p>
    <w:p w:rsidR="00B41415" w:rsidRPr="00411FC7" w:rsidRDefault="00B41415" w:rsidP="00B41415">
      <w:pPr>
        <w:pStyle w:val="BodyText"/>
        <w:ind w:left="0"/>
        <w:jc w:val="center"/>
        <w:rPr>
          <w:rFonts w:cs="Arial"/>
          <w:sz w:val="28"/>
        </w:rPr>
      </w:pPr>
      <w:r>
        <w:rPr>
          <w:rFonts w:cs="Arial"/>
          <w:sz w:val="28"/>
        </w:rPr>
        <w:t>Final</w:t>
      </w:r>
      <w:r w:rsidRPr="00411FC7">
        <w:rPr>
          <w:rFonts w:cs="Arial"/>
          <w:sz w:val="28"/>
        </w:rPr>
        <w:t xml:space="preserve"> Report</w:t>
      </w:r>
    </w:p>
    <w:p w:rsidR="00B41415" w:rsidRPr="00411FC7" w:rsidRDefault="00B41415" w:rsidP="00B41415">
      <w:pPr>
        <w:pStyle w:val="BodyText"/>
        <w:ind w:left="0"/>
        <w:jc w:val="center"/>
        <w:rPr>
          <w:rFonts w:cs="Arial"/>
        </w:rPr>
      </w:pPr>
    </w:p>
    <w:p w:rsidR="00B41415" w:rsidRPr="00411FC7" w:rsidRDefault="00B41415" w:rsidP="00B41415">
      <w:pPr>
        <w:pStyle w:val="BodyText"/>
        <w:ind w:left="0"/>
        <w:jc w:val="center"/>
        <w:rPr>
          <w:rFonts w:cs="Arial"/>
        </w:rPr>
      </w:pPr>
    </w:p>
    <w:p w:rsidR="00B41415" w:rsidRPr="00411FC7" w:rsidRDefault="00B41415" w:rsidP="00B41415">
      <w:pPr>
        <w:pStyle w:val="BodyText"/>
        <w:ind w:left="0"/>
        <w:jc w:val="center"/>
        <w:rPr>
          <w:rFonts w:cs="Arial"/>
        </w:rPr>
      </w:pPr>
    </w:p>
    <w:p w:rsidR="00B41415" w:rsidRPr="00411FC7" w:rsidRDefault="00B41415" w:rsidP="00B41415">
      <w:pPr>
        <w:pStyle w:val="BodyText"/>
        <w:ind w:left="0"/>
        <w:jc w:val="center"/>
        <w:rPr>
          <w:rFonts w:cs="Arial"/>
        </w:rPr>
      </w:pPr>
    </w:p>
    <w:p w:rsidR="00B41415" w:rsidRPr="00411FC7" w:rsidRDefault="00B41415" w:rsidP="00B41415">
      <w:pPr>
        <w:pStyle w:val="BodyText"/>
        <w:ind w:left="0"/>
        <w:jc w:val="center"/>
        <w:rPr>
          <w:rFonts w:cs="Arial"/>
        </w:rPr>
      </w:pPr>
    </w:p>
    <w:p w:rsidR="00B41415" w:rsidRPr="00411FC7" w:rsidRDefault="00B41415" w:rsidP="00B41415">
      <w:pPr>
        <w:pStyle w:val="BodyText"/>
        <w:ind w:left="0"/>
        <w:jc w:val="center"/>
        <w:rPr>
          <w:rFonts w:cs="Arial"/>
        </w:rPr>
      </w:pPr>
    </w:p>
    <w:p w:rsidR="00B41415" w:rsidRPr="00411FC7" w:rsidRDefault="00B41415" w:rsidP="00B41415">
      <w:pPr>
        <w:pStyle w:val="BodyText"/>
        <w:ind w:left="0"/>
        <w:jc w:val="center"/>
        <w:rPr>
          <w:rFonts w:cs="Arial"/>
          <w:sz w:val="28"/>
        </w:rPr>
      </w:pPr>
      <w:r w:rsidRPr="00411FC7">
        <w:rPr>
          <w:rFonts w:cs="Arial"/>
          <w:sz w:val="28"/>
        </w:rPr>
        <w:t xml:space="preserve">Report by </w:t>
      </w:r>
      <w:proofErr w:type="spellStart"/>
      <w:r w:rsidRPr="00411FC7">
        <w:rPr>
          <w:rFonts w:cs="Arial"/>
          <w:sz w:val="28"/>
        </w:rPr>
        <w:t>RPS</w:t>
      </w:r>
      <w:proofErr w:type="spellEnd"/>
      <w:r w:rsidRPr="00411FC7">
        <w:rPr>
          <w:rFonts w:cs="Arial"/>
          <w:sz w:val="28"/>
        </w:rPr>
        <w:t xml:space="preserve"> Planning &amp; Development Ltd</w:t>
      </w:r>
    </w:p>
    <w:p w:rsidR="00B41415" w:rsidRPr="00411FC7" w:rsidRDefault="00B41415" w:rsidP="00B41415">
      <w:pPr>
        <w:pStyle w:val="BodyText"/>
        <w:ind w:left="0"/>
        <w:jc w:val="center"/>
        <w:rPr>
          <w:rFonts w:cs="Arial"/>
          <w:i/>
          <w:iCs/>
          <w:sz w:val="24"/>
        </w:rPr>
      </w:pPr>
      <w:proofErr w:type="gramStart"/>
      <w:r w:rsidRPr="00411FC7">
        <w:rPr>
          <w:rFonts w:cs="Arial"/>
          <w:i/>
          <w:iCs/>
          <w:sz w:val="24"/>
        </w:rPr>
        <w:t>in</w:t>
      </w:r>
      <w:proofErr w:type="gramEnd"/>
      <w:r w:rsidRPr="00411FC7">
        <w:rPr>
          <w:rFonts w:cs="Arial"/>
          <w:i/>
          <w:iCs/>
          <w:sz w:val="24"/>
        </w:rPr>
        <w:t xml:space="preserve"> association with</w:t>
      </w:r>
    </w:p>
    <w:p w:rsidR="00B41415" w:rsidRPr="00411FC7" w:rsidRDefault="00B41415" w:rsidP="00B41415">
      <w:pPr>
        <w:pStyle w:val="BodyText"/>
        <w:ind w:left="0"/>
        <w:jc w:val="center"/>
        <w:rPr>
          <w:rFonts w:cs="Arial"/>
          <w:i/>
          <w:iCs/>
          <w:sz w:val="24"/>
        </w:rPr>
      </w:pPr>
      <w:proofErr w:type="spellStart"/>
      <w:r w:rsidRPr="00411FC7">
        <w:rPr>
          <w:rFonts w:cs="Arial"/>
          <w:i/>
          <w:iCs/>
          <w:sz w:val="24"/>
        </w:rPr>
        <w:t>GHK</w:t>
      </w:r>
      <w:proofErr w:type="spellEnd"/>
      <w:r w:rsidRPr="00411FC7">
        <w:rPr>
          <w:rFonts w:cs="Arial"/>
          <w:i/>
          <w:iCs/>
          <w:sz w:val="24"/>
        </w:rPr>
        <w:t xml:space="preserve"> Consulting Ltd</w:t>
      </w:r>
    </w:p>
    <w:p w:rsidR="00B41415" w:rsidRPr="00411FC7" w:rsidRDefault="00B41415" w:rsidP="00B41415">
      <w:pPr>
        <w:pStyle w:val="BodyText"/>
        <w:ind w:left="0"/>
        <w:jc w:val="center"/>
        <w:rPr>
          <w:rFonts w:cs="Arial"/>
          <w:i/>
          <w:iCs/>
          <w:sz w:val="24"/>
        </w:rPr>
      </w:pPr>
    </w:p>
    <w:p w:rsidR="00B41415" w:rsidRPr="00411FC7" w:rsidRDefault="00B41415" w:rsidP="00B41415">
      <w:pPr>
        <w:pStyle w:val="BodyText"/>
        <w:ind w:left="0"/>
        <w:jc w:val="center"/>
        <w:rPr>
          <w:rFonts w:cs="Arial"/>
          <w:i/>
          <w:iCs/>
          <w:sz w:val="24"/>
        </w:rPr>
      </w:pPr>
      <w:r w:rsidRPr="00411FC7">
        <w:rPr>
          <w:rFonts w:cs="Arial"/>
          <w:i/>
          <w:iCs/>
          <w:sz w:val="24"/>
        </w:rPr>
        <w:t>March 2010</w:t>
      </w:r>
    </w:p>
    <w:p w:rsidR="00B41415" w:rsidRPr="00304D97" w:rsidRDefault="00B41415" w:rsidP="00B41415">
      <w:pPr>
        <w:pStyle w:val="BodyText"/>
        <w:ind w:left="0"/>
        <w:rPr>
          <w:rFonts w:cs="Arial"/>
          <w:iCs/>
        </w:rPr>
      </w:pPr>
    </w:p>
    <w:p w:rsidR="00B41415" w:rsidRPr="00304D97" w:rsidRDefault="00B41415" w:rsidP="00B41415">
      <w:pPr>
        <w:pStyle w:val="BodyText"/>
        <w:ind w:left="0"/>
        <w:rPr>
          <w:rFonts w:cs="Arial"/>
          <w:iCs/>
        </w:rPr>
      </w:pPr>
      <w:r>
        <w:rPr>
          <w:rFonts w:cs="Arial"/>
          <w:iCs/>
        </w:rPr>
        <w:br w:type="page"/>
      </w: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Default="00B41415" w:rsidP="00B41415">
      <w:pPr>
        <w:pStyle w:val="BodyText"/>
        <w:ind w:left="0"/>
        <w:rPr>
          <w:rFonts w:cs="Arial"/>
          <w:iCs/>
        </w:rPr>
      </w:pPr>
    </w:p>
    <w:p w:rsidR="00B41415" w:rsidRPr="00304D97" w:rsidRDefault="00B41415" w:rsidP="00B41415">
      <w:pPr>
        <w:pStyle w:val="BodyText"/>
        <w:ind w:left="0"/>
        <w:rPr>
          <w:rFonts w:cs="Arial"/>
          <w:iCs/>
        </w:rPr>
      </w:pPr>
    </w:p>
    <w:p w:rsidR="00B41415" w:rsidRPr="00304D97" w:rsidRDefault="00B41415" w:rsidP="00B41415">
      <w:pPr>
        <w:pStyle w:val="BodyText"/>
        <w:ind w:left="0"/>
        <w:rPr>
          <w:rFonts w:cs="Arial"/>
          <w:iCs/>
        </w:rPr>
      </w:pPr>
    </w:p>
    <w:p w:rsidR="00B41415" w:rsidRDefault="00B41415" w:rsidP="00B41415">
      <w:pPr>
        <w:pStyle w:val="BodyText"/>
        <w:ind w:left="0"/>
        <w:rPr>
          <w:rFonts w:cs="Arial"/>
          <w:bCs/>
        </w:rPr>
      </w:pPr>
    </w:p>
    <w:p w:rsidR="00B41415" w:rsidRDefault="00B41415" w:rsidP="00B41415">
      <w:pPr>
        <w:pStyle w:val="BodyText"/>
        <w:ind w:left="0"/>
        <w:rPr>
          <w:rFonts w:cs="Arial"/>
          <w:bCs/>
        </w:rPr>
      </w:pPr>
    </w:p>
    <w:p w:rsidR="00B41415" w:rsidRDefault="00B41415" w:rsidP="00B41415">
      <w:pPr>
        <w:pStyle w:val="BodyText"/>
        <w:ind w:left="0"/>
        <w:rPr>
          <w:rFonts w:cs="Arial"/>
          <w:bCs/>
        </w:rPr>
      </w:pPr>
    </w:p>
    <w:p w:rsidR="00B41415" w:rsidRPr="00304D97" w:rsidRDefault="00B41415" w:rsidP="00B41415">
      <w:pPr>
        <w:pStyle w:val="BodyText"/>
        <w:ind w:left="0"/>
        <w:rPr>
          <w:rFonts w:cs="Arial"/>
          <w:bCs/>
        </w:rPr>
      </w:pPr>
    </w:p>
    <w:p w:rsidR="00B41415" w:rsidRPr="00304D97" w:rsidRDefault="00B41415" w:rsidP="00B41415">
      <w:pPr>
        <w:pStyle w:val="BodyText"/>
        <w:ind w:left="0"/>
        <w:rPr>
          <w:rFonts w:cs="Arial"/>
          <w:bCs/>
        </w:rPr>
      </w:pPr>
    </w:p>
    <w:p w:rsidR="00B41415" w:rsidRPr="00304D97" w:rsidRDefault="00B41415" w:rsidP="00B41415">
      <w:pPr>
        <w:pStyle w:val="BodyText"/>
        <w:ind w:left="0"/>
        <w:rPr>
          <w:rFonts w:cs="Arial"/>
          <w:bCs/>
        </w:rPr>
      </w:pPr>
    </w:p>
    <w:p w:rsidR="00B41415" w:rsidRPr="00304D97" w:rsidRDefault="00B41415" w:rsidP="00B41415">
      <w:pPr>
        <w:pStyle w:val="BodyText"/>
        <w:ind w:left="0"/>
        <w:rPr>
          <w:rFonts w:cs="Arial"/>
          <w:bCs/>
        </w:rPr>
      </w:pPr>
    </w:p>
    <w:p w:rsidR="00B41415" w:rsidRPr="00304D97" w:rsidRDefault="00B41415" w:rsidP="00B41415">
      <w:pPr>
        <w:pStyle w:val="BodyText"/>
        <w:ind w:left="0"/>
        <w:rPr>
          <w:rFonts w:cs="Arial"/>
          <w:bCs/>
        </w:rPr>
      </w:pPr>
    </w:p>
    <w:p w:rsidR="00B41415" w:rsidRPr="00411FC7" w:rsidRDefault="00B41415" w:rsidP="00B41415">
      <w:pPr>
        <w:pStyle w:val="BodyText"/>
        <w:ind w:left="0"/>
        <w:rPr>
          <w:rFonts w:cs="Arial"/>
        </w:rPr>
      </w:pPr>
      <w:r w:rsidRPr="00411FC7">
        <w:rPr>
          <w:rFonts w:cs="Arial"/>
          <w:b/>
          <w:bCs/>
        </w:rPr>
        <w:t>Document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7332"/>
      </w:tblGrid>
      <w:tr w:rsidR="00B41415" w:rsidRPr="00411FC7" w:rsidTr="00697AE9">
        <w:tc>
          <w:tcPr>
            <w:tcW w:w="1434" w:type="dxa"/>
          </w:tcPr>
          <w:p w:rsidR="00B41415" w:rsidRPr="00411FC7" w:rsidRDefault="00B41415" w:rsidP="00697AE9">
            <w:pPr>
              <w:pStyle w:val="BodyText"/>
              <w:ind w:left="0"/>
              <w:rPr>
                <w:rFonts w:cs="Arial"/>
                <w:i/>
                <w:iCs/>
              </w:rPr>
            </w:pPr>
            <w:r w:rsidRPr="00411FC7">
              <w:rPr>
                <w:rFonts w:cs="Arial"/>
                <w:i/>
                <w:iCs/>
              </w:rPr>
              <w:t>Document</w:t>
            </w:r>
          </w:p>
        </w:tc>
        <w:tc>
          <w:tcPr>
            <w:tcW w:w="7332" w:type="dxa"/>
          </w:tcPr>
          <w:p w:rsidR="00B41415" w:rsidRPr="00411FC7" w:rsidRDefault="00B41415" w:rsidP="00697AE9">
            <w:pPr>
              <w:pStyle w:val="BodyText"/>
              <w:ind w:left="0"/>
              <w:rPr>
                <w:rFonts w:cs="Arial"/>
                <w:i/>
                <w:iCs/>
              </w:rPr>
            </w:pPr>
            <w:r w:rsidRPr="00411FC7">
              <w:rPr>
                <w:rFonts w:cs="Arial"/>
                <w:i/>
                <w:iCs/>
              </w:rPr>
              <w:t>Costing Habitat Action for Widespread Countryside Species: 2010 update</w:t>
            </w:r>
          </w:p>
        </w:tc>
      </w:tr>
      <w:tr w:rsidR="00B41415" w:rsidRPr="00411FC7" w:rsidTr="00697AE9">
        <w:tc>
          <w:tcPr>
            <w:tcW w:w="1434" w:type="dxa"/>
          </w:tcPr>
          <w:p w:rsidR="00B41415" w:rsidRPr="00411FC7" w:rsidRDefault="00B41415" w:rsidP="00697AE9">
            <w:pPr>
              <w:pStyle w:val="BodyText"/>
              <w:ind w:left="0"/>
              <w:rPr>
                <w:rFonts w:cs="Arial"/>
                <w:i/>
                <w:iCs/>
              </w:rPr>
            </w:pPr>
            <w:r w:rsidRPr="00411FC7">
              <w:rPr>
                <w:rFonts w:cs="Arial"/>
                <w:i/>
                <w:iCs/>
              </w:rPr>
              <w:t>Job No.</w:t>
            </w:r>
          </w:p>
        </w:tc>
        <w:tc>
          <w:tcPr>
            <w:tcW w:w="7332" w:type="dxa"/>
          </w:tcPr>
          <w:p w:rsidR="00B41415" w:rsidRPr="00411FC7" w:rsidRDefault="00B41415" w:rsidP="00697AE9">
            <w:pPr>
              <w:pStyle w:val="BodyText"/>
              <w:ind w:left="0"/>
              <w:rPr>
                <w:rFonts w:cs="Arial"/>
                <w:i/>
                <w:iCs/>
              </w:rPr>
            </w:pPr>
            <w:r>
              <w:rPr>
                <w:rFonts w:cs="Arial"/>
                <w:i/>
                <w:iCs/>
              </w:rPr>
              <w:t>30257428</w:t>
            </w:r>
          </w:p>
        </w:tc>
      </w:tr>
      <w:tr w:rsidR="00B41415" w:rsidRPr="00411FC7" w:rsidTr="00697AE9">
        <w:tc>
          <w:tcPr>
            <w:tcW w:w="1434" w:type="dxa"/>
          </w:tcPr>
          <w:p w:rsidR="00B41415" w:rsidRPr="00411FC7" w:rsidRDefault="00B41415" w:rsidP="00697AE9">
            <w:pPr>
              <w:pStyle w:val="BodyText"/>
              <w:ind w:left="0"/>
              <w:rPr>
                <w:rFonts w:cs="Arial"/>
                <w:i/>
                <w:iCs/>
              </w:rPr>
            </w:pPr>
            <w:r w:rsidRPr="00411FC7">
              <w:rPr>
                <w:rFonts w:cs="Arial"/>
                <w:i/>
                <w:iCs/>
              </w:rPr>
              <w:t>Prepared by</w:t>
            </w:r>
          </w:p>
        </w:tc>
        <w:tc>
          <w:tcPr>
            <w:tcW w:w="7332" w:type="dxa"/>
          </w:tcPr>
          <w:p w:rsidR="00B41415" w:rsidRPr="00411FC7" w:rsidRDefault="00B41415" w:rsidP="00697AE9">
            <w:pPr>
              <w:pStyle w:val="BodyText"/>
              <w:ind w:left="0"/>
              <w:rPr>
                <w:rFonts w:cs="Arial"/>
                <w:i/>
                <w:iCs/>
              </w:rPr>
            </w:pPr>
            <w:r w:rsidRPr="00411FC7">
              <w:rPr>
                <w:rFonts w:cs="Arial"/>
                <w:i/>
                <w:iCs/>
              </w:rPr>
              <w:t xml:space="preserve">Roger Buisson, </w:t>
            </w:r>
            <w:proofErr w:type="spellStart"/>
            <w:r w:rsidRPr="00411FC7">
              <w:rPr>
                <w:rFonts w:cs="Arial"/>
                <w:i/>
                <w:iCs/>
              </w:rPr>
              <w:t>RPS</w:t>
            </w:r>
            <w:proofErr w:type="spellEnd"/>
          </w:p>
        </w:tc>
      </w:tr>
      <w:tr w:rsidR="00B41415" w:rsidRPr="00411FC7" w:rsidTr="00697AE9">
        <w:tc>
          <w:tcPr>
            <w:tcW w:w="1434" w:type="dxa"/>
          </w:tcPr>
          <w:p w:rsidR="00B41415" w:rsidRPr="00411FC7" w:rsidRDefault="00B41415" w:rsidP="00697AE9">
            <w:pPr>
              <w:pStyle w:val="BodyText"/>
              <w:ind w:left="0"/>
              <w:rPr>
                <w:rFonts w:cs="Arial"/>
                <w:i/>
                <w:iCs/>
              </w:rPr>
            </w:pPr>
            <w:r w:rsidRPr="00411FC7">
              <w:rPr>
                <w:rFonts w:cs="Arial"/>
                <w:i/>
                <w:iCs/>
              </w:rPr>
              <w:t>Checked by</w:t>
            </w:r>
          </w:p>
        </w:tc>
        <w:tc>
          <w:tcPr>
            <w:tcW w:w="7332" w:type="dxa"/>
          </w:tcPr>
          <w:p w:rsidR="00B41415" w:rsidRPr="00411FC7" w:rsidRDefault="00B41415" w:rsidP="00697AE9">
            <w:pPr>
              <w:pStyle w:val="BodyText"/>
              <w:ind w:left="0"/>
              <w:rPr>
                <w:rFonts w:cs="Arial"/>
                <w:i/>
                <w:iCs/>
              </w:rPr>
            </w:pPr>
            <w:r>
              <w:rPr>
                <w:rFonts w:cs="Arial"/>
                <w:i/>
                <w:iCs/>
              </w:rPr>
              <w:t xml:space="preserve">Matt </w:t>
            </w:r>
            <w:proofErr w:type="spellStart"/>
            <w:r>
              <w:rPr>
                <w:rFonts w:cs="Arial"/>
                <w:i/>
                <w:iCs/>
              </w:rPr>
              <w:t>Rayment</w:t>
            </w:r>
            <w:proofErr w:type="spellEnd"/>
          </w:p>
        </w:tc>
      </w:tr>
    </w:tbl>
    <w:p w:rsidR="00B41415" w:rsidRPr="00411FC7" w:rsidRDefault="00B41415" w:rsidP="00B41415">
      <w:pPr>
        <w:pStyle w:val="BodyText"/>
        <w:ind w:left="0"/>
        <w:rPr>
          <w:rFonts w:cs="Arial"/>
        </w:rPr>
        <w:sectPr w:rsidR="00B41415" w:rsidRPr="00411FC7">
          <w:footerReference w:type="even" r:id="rId20"/>
          <w:footerReference w:type="default" r:id="rId21"/>
          <w:endnotePr>
            <w:numFmt w:val="decimal"/>
          </w:endnotePr>
          <w:pgSz w:w="11909" w:h="16834" w:code="9"/>
          <w:pgMar w:top="1985" w:right="1134" w:bottom="1134" w:left="1134" w:header="851" w:footer="851" w:gutter="0"/>
          <w:pgNumType w:start="1"/>
          <w:cols w:space="720"/>
          <w:noEndnote/>
        </w:sectPr>
      </w:pPr>
    </w:p>
    <w:p w:rsidR="00B41415" w:rsidRPr="00411FC7" w:rsidRDefault="00B41415" w:rsidP="00B41415">
      <w:pPr>
        <w:pStyle w:val="TOC1"/>
        <w:tabs>
          <w:tab w:val="left" w:pos="351"/>
          <w:tab w:val="right" w:leader="dot" w:pos="9631"/>
        </w:tabs>
        <w:rPr>
          <w:rFonts w:cs="Arial"/>
          <w:sz w:val="28"/>
          <w:szCs w:val="28"/>
        </w:rPr>
      </w:pPr>
      <w:r w:rsidRPr="00411FC7">
        <w:rPr>
          <w:rFonts w:cs="Arial"/>
          <w:sz w:val="28"/>
          <w:szCs w:val="28"/>
        </w:rPr>
        <w:lastRenderedPageBreak/>
        <w:t>Contents</w:t>
      </w:r>
    </w:p>
    <w:p w:rsidR="00B41415" w:rsidRPr="00411FC7" w:rsidRDefault="00B41415" w:rsidP="00B41415">
      <w:pPr>
        <w:pStyle w:val="BodyText"/>
        <w:rPr>
          <w:rFonts w:cs="Arial"/>
        </w:rPr>
      </w:pPr>
    </w:p>
    <w:p w:rsidR="00B41415" w:rsidRDefault="00B41415" w:rsidP="00B41415">
      <w:pPr>
        <w:pStyle w:val="TOC1"/>
        <w:tabs>
          <w:tab w:val="right" w:leader="dot" w:pos="9631"/>
        </w:tabs>
        <w:rPr>
          <w:rFonts w:asciiTheme="minorHAnsi" w:eastAsiaTheme="minorEastAsia" w:hAnsiTheme="minorHAnsi" w:cstheme="minorBidi"/>
          <w:b w:val="0"/>
          <w:caps w:val="0"/>
          <w:noProof/>
          <w:sz w:val="22"/>
          <w:szCs w:val="22"/>
          <w:lang w:eastAsia="en-GB"/>
        </w:rPr>
      </w:pPr>
      <w:r w:rsidRPr="00411FC7">
        <w:rPr>
          <w:rFonts w:cs="Arial"/>
        </w:rPr>
        <w:fldChar w:fldCharType="begin"/>
      </w:r>
      <w:r w:rsidRPr="00411FC7">
        <w:rPr>
          <w:rFonts w:cs="Arial"/>
        </w:rPr>
        <w:instrText xml:space="preserve"> TOC \o "1-2" \h \z \u </w:instrText>
      </w:r>
      <w:r w:rsidRPr="00411FC7">
        <w:rPr>
          <w:rFonts w:cs="Arial"/>
        </w:rPr>
        <w:fldChar w:fldCharType="separate"/>
      </w:r>
      <w:hyperlink w:anchor="_Toc258399613" w:history="1">
        <w:r w:rsidRPr="00882930">
          <w:rPr>
            <w:rStyle w:val="Hyperlink"/>
            <w:rFonts w:cs="Arial"/>
            <w:noProof/>
          </w:rPr>
          <w:t>Summary</w:t>
        </w:r>
        <w:r>
          <w:rPr>
            <w:noProof/>
            <w:webHidden/>
          </w:rPr>
          <w:tab/>
        </w:r>
        <w:r>
          <w:rPr>
            <w:noProof/>
            <w:webHidden/>
          </w:rPr>
          <w:fldChar w:fldCharType="begin"/>
        </w:r>
        <w:r>
          <w:rPr>
            <w:noProof/>
            <w:webHidden/>
          </w:rPr>
          <w:instrText xml:space="preserve"> PAGEREF _Toc258399613 \h </w:instrText>
        </w:r>
        <w:r>
          <w:rPr>
            <w:noProof/>
            <w:webHidden/>
          </w:rPr>
        </w:r>
        <w:r>
          <w:rPr>
            <w:noProof/>
            <w:webHidden/>
          </w:rPr>
          <w:fldChar w:fldCharType="separate"/>
        </w:r>
        <w:r>
          <w:rPr>
            <w:noProof/>
            <w:webHidden/>
          </w:rPr>
          <w:t>1</w:t>
        </w:r>
        <w:r>
          <w:rPr>
            <w:noProof/>
            <w:webHidden/>
          </w:rPr>
          <w:fldChar w:fldCharType="end"/>
        </w:r>
      </w:hyperlink>
    </w:p>
    <w:p w:rsidR="00B41415" w:rsidRDefault="00B41415" w:rsidP="00B41415">
      <w:pPr>
        <w:pStyle w:val="TOC1"/>
        <w:tabs>
          <w:tab w:val="left" w:pos="331"/>
          <w:tab w:val="right" w:leader="dot" w:pos="9631"/>
        </w:tabs>
        <w:rPr>
          <w:rFonts w:asciiTheme="minorHAnsi" w:eastAsiaTheme="minorEastAsia" w:hAnsiTheme="minorHAnsi" w:cstheme="minorBidi"/>
          <w:b w:val="0"/>
          <w:caps w:val="0"/>
          <w:noProof/>
          <w:sz w:val="22"/>
          <w:szCs w:val="22"/>
          <w:lang w:eastAsia="en-GB"/>
        </w:rPr>
      </w:pPr>
      <w:hyperlink w:anchor="_Toc258399614" w:history="1">
        <w:r w:rsidRPr="00882930">
          <w:rPr>
            <w:rStyle w:val="Hyperlink"/>
            <w:noProof/>
          </w:rPr>
          <w:t>1</w:t>
        </w:r>
        <w:r>
          <w:rPr>
            <w:rFonts w:asciiTheme="minorHAnsi" w:eastAsiaTheme="minorEastAsia" w:hAnsiTheme="minorHAnsi" w:cstheme="minorBidi"/>
            <w:b w:val="0"/>
            <w:caps w:val="0"/>
            <w:noProof/>
            <w:sz w:val="22"/>
            <w:szCs w:val="22"/>
            <w:lang w:eastAsia="en-GB"/>
          </w:rPr>
          <w:tab/>
        </w:r>
        <w:r w:rsidRPr="00882930">
          <w:rPr>
            <w:rStyle w:val="Hyperlink"/>
            <w:noProof/>
          </w:rPr>
          <w:t>INTRODUCTION</w:t>
        </w:r>
        <w:r>
          <w:rPr>
            <w:noProof/>
            <w:webHidden/>
          </w:rPr>
          <w:tab/>
        </w:r>
        <w:r>
          <w:rPr>
            <w:noProof/>
            <w:webHidden/>
          </w:rPr>
          <w:fldChar w:fldCharType="begin"/>
        </w:r>
        <w:r>
          <w:rPr>
            <w:noProof/>
            <w:webHidden/>
          </w:rPr>
          <w:instrText xml:space="preserve"> PAGEREF _Toc258399614 \h </w:instrText>
        </w:r>
        <w:r>
          <w:rPr>
            <w:noProof/>
            <w:webHidden/>
          </w:rPr>
        </w:r>
        <w:r>
          <w:rPr>
            <w:noProof/>
            <w:webHidden/>
          </w:rPr>
          <w:fldChar w:fldCharType="separate"/>
        </w:r>
        <w:r>
          <w:rPr>
            <w:noProof/>
            <w:webHidden/>
          </w:rPr>
          <w:t>2</w:t>
        </w:r>
        <w:r>
          <w:rPr>
            <w:noProof/>
            <w:webHidden/>
          </w:rPr>
          <w:fldChar w:fldCharType="end"/>
        </w:r>
      </w:hyperlink>
    </w:p>
    <w:p w:rsidR="00B41415" w:rsidRDefault="00B41415" w:rsidP="00B41415">
      <w:pPr>
        <w:pStyle w:val="TOC1"/>
        <w:tabs>
          <w:tab w:val="left" w:pos="331"/>
          <w:tab w:val="right" w:leader="dot" w:pos="9631"/>
        </w:tabs>
        <w:rPr>
          <w:rFonts w:asciiTheme="minorHAnsi" w:eastAsiaTheme="minorEastAsia" w:hAnsiTheme="minorHAnsi" w:cstheme="minorBidi"/>
          <w:b w:val="0"/>
          <w:caps w:val="0"/>
          <w:noProof/>
          <w:sz w:val="22"/>
          <w:szCs w:val="22"/>
          <w:lang w:eastAsia="en-GB"/>
        </w:rPr>
      </w:pPr>
      <w:hyperlink w:anchor="_Toc258399615" w:history="1">
        <w:r w:rsidRPr="00882930">
          <w:rPr>
            <w:rStyle w:val="Hyperlink"/>
            <w:noProof/>
          </w:rPr>
          <w:t>2</w:t>
        </w:r>
        <w:r>
          <w:rPr>
            <w:rFonts w:asciiTheme="minorHAnsi" w:eastAsiaTheme="minorEastAsia" w:hAnsiTheme="minorHAnsi" w:cstheme="minorBidi"/>
            <w:b w:val="0"/>
            <w:caps w:val="0"/>
            <w:noProof/>
            <w:sz w:val="22"/>
            <w:szCs w:val="22"/>
            <w:lang w:eastAsia="en-GB"/>
          </w:rPr>
          <w:tab/>
        </w:r>
        <w:r w:rsidRPr="00882930">
          <w:rPr>
            <w:rStyle w:val="Hyperlink"/>
            <w:noProof/>
          </w:rPr>
          <w:t>METHODOLOGY</w:t>
        </w:r>
        <w:r>
          <w:rPr>
            <w:noProof/>
            <w:webHidden/>
          </w:rPr>
          <w:tab/>
        </w:r>
        <w:r>
          <w:rPr>
            <w:noProof/>
            <w:webHidden/>
          </w:rPr>
          <w:fldChar w:fldCharType="begin"/>
        </w:r>
        <w:r>
          <w:rPr>
            <w:noProof/>
            <w:webHidden/>
          </w:rPr>
          <w:instrText xml:space="preserve"> PAGEREF _Toc258399615 \h </w:instrText>
        </w:r>
        <w:r>
          <w:rPr>
            <w:noProof/>
            <w:webHidden/>
          </w:rPr>
        </w:r>
        <w:r>
          <w:rPr>
            <w:noProof/>
            <w:webHidden/>
          </w:rPr>
          <w:fldChar w:fldCharType="separate"/>
        </w:r>
        <w:r>
          <w:rPr>
            <w:noProof/>
            <w:webHidden/>
          </w:rPr>
          <w:t>2</w:t>
        </w:r>
        <w:r>
          <w:rPr>
            <w:noProof/>
            <w:webHidden/>
          </w:rPr>
          <w:fldChar w:fldCharType="end"/>
        </w:r>
      </w:hyperlink>
    </w:p>
    <w:p w:rsidR="00B41415" w:rsidRDefault="00B41415" w:rsidP="00B41415">
      <w:pPr>
        <w:pStyle w:val="TOC1"/>
        <w:tabs>
          <w:tab w:val="left" w:pos="331"/>
          <w:tab w:val="right" w:leader="dot" w:pos="9631"/>
        </w:tabs>
        <w:rPr>
          <w:rFonts w:asciiTheme="minorHAnsi" w:eastAsiaTheme="minorEastAsia" w:hAnsiTheme="minorHAnsi" w:cstheme="minorBidi"/>
          <w:b w:val="0"/>
          <w:caps w:val="0"/>
          <w:noProof/>
          <w:sz w:val="22"/>
          <w:szCs w:val="22"/>
          <w:lang w:eastAsia="en-GB"/>
        </w:rPr>
      </w:pPr>
      <w:hyperlink w:anchor="_Toc258399616" w:history="1">
        <w:r w:rsidRPr="00882930">
          <w:rPr>
            <w:rStyle w:val="Hyperlink"/>
            <w:noProof/>
          </w:rPr>
          <w:t>3</w:t>
        </w:r>
        <w:r>
          <w:rPr>
            <w:rFonts w:asciiTheme="minorHAnsi" w:eastAsiaTheme="minorEastAsia" w:hAnsiTheme="minorHAnsi" w:cstheme="minorBidi"/>
            <w:b w:val="0"/>
            <w:caps w:val="0"/>
            <w:noProof/>
            <w:sz w:val="22"/>
            <w:szCs w:val="22"/>
            <w:lang w:eastAsia="en-GB"/>
          </w:rPr>
          <w:tab/>
        </w:r>
        <w:r w:rsidRPr="00882930">
          <w:rPr>
            <w:rStyle w:val="Hyperlink"/>
            <w:noProof/>
          </w:rPr>
          <w:t>Results of the updated modelling and costing</w:t>
        </w:r>
        <w:r>
          <w:rPr>
            <w:noProof/>
            <w:webHidden/>
          </w:rPr>
          <w:tab/>
        </w:r>
        <w:r>
          <w:rPr>
            <w:noProof/>
            <w:webHidden/>
          </w:rPr>
          <w:fldChar w:fldCharType="begin"/>
        </w:r>
        <w:r>
          <w:rPr>
            <w:noProof/>
            <w:webHidden/>
          </w:rPr>
          <w:instrText xml:space="preserve"> PAGEREF _Toc258399616 \h </w:instrText>
        </w:r>
        <w:r>
          <w:rPr>
            <w:noProof/>
            <w:webHidden/>
          </w:rPr>
        </w:r>
        <w:r>
          <w:rPr>
            <w:noProof/>
            <w:webHidden/>
          </w:rPr>
          <w:fldChar w:fldCharType="separate"/>
        </w:r>
        <w:r>
          <w:rPr>
            <w:noProof/>
            <w:webHidden/>
          </w:rPr>
          <w:t>5</w:t>
        </w:r>
        <w:r>
          <w:rPr>
            <w:noProof/>
            <w:webHidden/>
          </w:rPr>
          <w:fldChar w:fldCharType="end"/>
        </w:r>
      </w:hyperlink>
    </w:p>
    <w:p w:rsidR="00B41415" w:rsidRDefault="00B41415" w:rsidP="00B41415">
      <w:pPr>
        <w:pStyle w:val="TOC1"/>
        <w:tabs>
          <w:tab w:val="left" w:pos="331"/>
          <w:tab w:val="right" w:leader="dot" w:pos="9631"/>
        </w:tabs>
        <w:rPr>
          <w:rFonts w:asciiTheme="minorHAnsi" w:eastAsiaTheme="minorEastAsia" w:hAnsiTheme="minorHAnsi" w:cstheme="minorBidi"/>
          <w:b w:val="0"/>
          <w:caps w:val="0"/>
          <w:noProof/>
          <w:sz w:val="22"/>
          <w:szCs w:val="22"/>
          <w:lang w:eastAsia="en-GB"/>
        </w:rPr>
      </w:pPr>
      <w:hyperlink w:anchor="_Toc258399617" w:history="1">
        <w:r w:rsidRPr="00882930">
          <w:rPr>
            <w:rStyle w:val="Hyperlink"/>
            <w:noProof/>
          </w:rPr>
          <w:t>4</w:t>
        </w:r>
        <w:r>
          <w:rPr>
            <w:rFonts w:asciiTheme="minorHAnsi" w:eastAsiaTheme="minorEastAsia" w:hAnsiTheme="minorHAnsi" w:cstheme="minorBidi"/>
            <w:b w:val="0"/>
            <w:caps w:val="0"/>
            <w:noProof/>
            <w:sz w:val="22"/>
            <w:szCs w:val="22"/>
            <w:lang w:eastAsia="en-GB"/>
          </w:rPr>
          <w:tab/>
        </w:r>
        <w:r w:rsidRPr="00882930">
          <w:rPr>
            <w:rStyle w:val="Hyperlink"/>
            <w:noProof/>
          </w:rPr>
          <w:t>Discussion</w:t>
        </w:r>
        <w:r>
          <w:rPr>
            <w:noProof/>
            <w:webHidden/>
          </w:rPr>
          <w:tab/>
        </w:r>
        <w:r>
          <w:rPr>
            <w:noProof/>
            <w:webHidden/>
          </w:rPr>
          <w:fldChar w:fldCharType="begin"/>
        </w:r>
        <w:r>
          <w:rPr>
            <w:noProof/>
            <w:webHidden/>
          </w:rPr>
          <w:instrText xml:space="preserve"> PAGEREF _Toc258399617 \h </w:instrText>
        </w:r>
        <w:r>
          <w:rPr>
            <w:noProof/>
            <w:webHidden/>
          </w:rPr>
        </w:r>
        <w:r>
          <w:rPr>
            <w:noProof/>
            <w:webHidden/>
          </w:rPr>
          <w:fldChar w:fldCharType="separate"/>
        </w:r>
        <w:r>
          <w:rPr>
            <w:noProof/>
            <w:webHidden/>
          </w:rPr>
          <w:t>9</w:t>
        </w:r>
        <w:r>
          <w:rPr>
            <w:noProof/>
            <w:webHidden/>
          </w:rPr>
          <w:fldChar w:fldCharType="end"/>
        </w:r>
      </w:hyperlink>
    </w:p>
    <w:p w:rsidR="00B41415" w:rsidRDefault="00B41415" w:rsidP="00B41415">
      <w:pPr>
        <w:pStyle w:val="TOC1"/>
        <w:tabs>
          <w:tab w:val="left" w:pos="331"/>
          <w:tab w:val="right" w:leader="dot" w:pos="9631"/>
        </w:tabs>
        <w:rPr>
          <w:rFonts w:asciiTheme="minorHAnsi" w:eastAsiaTheme="minorEastAsia" w:hAnsiTheme="minorHAnsi" w:cstheme="minorBidi"/>
          <w:b w:val="0"/>
          <w:caps w:val="0"/>
          <w:noProof/>
          <w:sz w:val="22"/>
          <w:szCs w:val="22"/>
          <w:lang w:eastAsia="en-GB"/>
        </w:rPr>
      </w:pPr>
      <w:hyperlink w:anchor="_Toc258399618" w:history="1">
        <w:r w:rsidRPr="00882930">
          <w:rPr>
            <w:rStyle w:val="Hyperlink"/>
            <w:noProof/>
          </w:rPr>
          <w:t>5</w:t>
        </w:r>
        <w:r>
          <w:rPr>
            <w:rFonts w:asciiTheme="minorHAnsi" w:eastAsiaTheme="minorEastAsia" w:hAnsiTheme="minorHAnsi" w:cstheme="minorBidi"/>
            <w:b w:val="0"/>
            <w:caps w:val="0"/>
            <w:noProof/>
            <w:sz w:val="22"/>
            <w:szCs w:val="22"/>
            <w:lang w:eastAsia="en-GB"/>
          </w:rPr>
          <w:tab/>
        </w:r>
        <w:r w:rsidRPr="00882930">
          <w:rPr>
            <w:rStyle w:val="Hyperlink"/>
            <w:noProof/>
          </w:rPr>
          <w:t>References</w:t>
        </w:r>
        <w:r>
          <w:rPr>
            <w:noProof/>
            <w:webHidden/>
          </w:rPr>
          <w:tab/>
        </w:r>
        <w:r>
          <w:rPr>
            <w:noProof/>
            <w:webHidden/>
          </w:rPr>
          <w:fldChar w:fldCharType="begin"/>
        </w:r>
        <w:r>
          <w:rPr>
            <w:noProof/>
            <w:webHidden/>
          </w:rPr>
          <w:instrText xml:space="preserve"> PAGEREF _Toc258399618 \h </w:instrText>
        </w:r>
        <w:r>
          <w:rPr>
            <w:noProof/>
            <w:webHidden/>
          </w:rPr>
        </w:r>
        <w:r>
          <w:rPr>
            <w:noProof/>
            <w:webHidden/>
          </w:rPr>
          <w:fldChar w:fldCharType="separate"/>
        </w:r>
        <w:r>
          <w:rPr>
            <w:noProof/>
            <w:webHidden/>
          </w:rPr>
          <w:t>10</w:t>
        </w:r>
        <w:r>
          <w:rPr>
            <w:noProof/>
            <w:webHidden/>
          </w:rPr>
          <w:fldChar w:fldCharType="end"/>
        </w:r>
      </w:hyperlink>
    </w:p>
    <w:p w:rsidR="00B41415" w:rsidRPr="00411FC7" w:rsidRDefault="00B41415" w:rsidP="00B41415">
      <w:pPr>
        <w:pStyle w:val="BodyText"/>
        <w:ind w:left="0"/>
        <w:rPr>
          <w:rFonts w:cs="Arial"/>
        </w:rPr>
        <w:sectPr w:rsidR="00B41415" w:rsidRPr="00411FC7" w:rsidSect="00304D97">
          <w:endnotePr>
            <w:numFmt w:val="decimal"/>
          </w:endnotePr>
          <w:pgSz w:w="11909" w:h="16834" w:code="9"/>
          <w:pgMar w:top="1985" w:right="1134" w:bottom="1134" w:left="1134" w:header="851" w:footer="851" w:gutter="0"/>
          <w:pgNumType w:fmt="lowerRoman" w:start="1"/>
          <w:cols w:space="720"/>
          <w:noEndnote/>
          <w:titlePg/>
        </w:sectPr>
      </w:pPr>
      <w:r w:rsidRPr="00411FC7">
        <w:rPr>
          <w:rFonts w:cs="Arial"/>
        </w:rPr>
        <w:fldChar w:fldCharType="end"/>
      </w:r>
    </w:p>
    <w:p w:rsidR="00B41415" w:rsidRPr="00411FC7" w:rsidRDefault="00B41415" w:rsidP="00B41415">
      <w:pPr>
        <w:pStyle w:val="Heading1"/>
        <w:numPr>
          <w:ilvl w:val="0"/>
          <w:numId w:val="0"/>
        </w:numPr>
        <w:ind w:left="198" w:firstLine="709"/>
        <w:rPr>
          <w:rFonts w:ascii="Arial" w:hAnsi="Arial" w:cs="Arial"/>
        </w:rPr>
      </w:pPr>
      <w:bookmarkStart w:id="18" w:name="_Toc258399613"/>
      <w:r w:rsidRPr="00411FC7">
        <w:rPr>
          <w:rFonts w:ascii="Arial" w:hAnsi="Arial" w:cs="Arial"/>
        </w:rPr>
        <w:lastRenderedPageBreak/>
        <w:t>Summary</w:t>
      </w:r>
      <w:bookmarkEnd w:id="18"/>
    </w:p>
    <w:p w:rsidR="00B41415" w:rsidRPr="00411FC7" w:rsidRDefault="00B41415" w:rsidP="00B41415">
      <w:pPr>
        <w:pStyle w:val="BodyText"/>
      </w:pPr>
      <w:proofErr w:type="spellStart"/>
      <w:r w:rsidRPr="00411FC7">
        <w:t>GHK</w:t>
      </w:r>
      <w:proofErr w:type="spellEnd"/>
      <w:r w:rsidRPr="00411FC7">
        <w:t xml:space="preserve"> Consulting </w:t>
      </w:r>
      <w:r>
        <w:t xml:space="preserve">Ltd </w:t>
      </w:r>
      <w:r w:rsidRPr="00411FC7">
        <w:t xml:space="preserve">and </w:t>
      </w:r>
      <w:proofErr w:type="spellStart"/>
      <w:r w:rsidRPr="00411FC7">
        <w:t>RPS</w:t>
      </w:r>
      <w:proofErr w:type="spellEnd"/>
      <w:r w:rsidRPr="00411FC7">
        <w:t xml:space="preserve"> Planning &amp; Development Ltd were commissioned by Defra to update earlier work on the costs of delivering the UK Biodiversity Action Plan to provide </w:t>
      </w:r>
      <w:proofErr w:type="spellStart"/>
      <w:r w:rsidRPr="00411FC7">
        <w:t>costings</w:t>
      </w:r>
      <w:proofErr w:type="spellEnd"/>
      <w:r w:rsidRPr="00411FC7">
        <w:t xml:space="preserve"> for the period 2010 to 2020.</w:t>
      </w:r>
    </w:p>
    <w:p w:rsidR="00B41415" w:rsidRPr="00411FC7" w:rsidRDefault="00B41415" w:rsidP="00B41415">
      <w:pPr>
        <w:pStyle w:val="BodyText"/>
      </w:pPr>
      <w:r w:rsidRPr="00411FC7">
        <w:t>The component of the contract described in this report is the update of the work undertaken to provide an estimate for the cost of habitat provision at the landscape scale for species of the wider countryside.</w:t>
      </w:r>
      <w:r>
        <w:t xml:space="preserve">  The objectives were:</w:t>
      </w:r>
    </w:p>
    <w:p w:rsidR="00B41415" w:rsidRPr="00411FC7" w:rsidRDefault="00B41415" w:rsidP="00B41415">
      <w:pPr>
        <w:pStyle w:val="BodyText"/>
        <w:ind w:left="1616" w:hanging="709"/>
      </w:pPr>
      <w:r w:rsidRPr="00411FC7">
        <w:t>1.</w:t>
      </w:r>
      <w:r w:rsidRPr="00411FC7">
        <w:tab/>
        <w:t>To update and rerun the widespread species cost model to reflect species ta</w:t>
      </w:r>
      <w:r>
        <w:t>rgets for 2015 and 2020.</w:t>
      </w:r>
    </w:p>
    <w:p w:rsidR="00B41415" w:rsidRPr="00411FC7" w:rsidRDefault="00B41415" w:rsidP="00B41415">
      <w:pPr>
        <w:pStyle w:val="BodyText"/>
        <w:ind w:left="1616" w:hanging="709"/>
      </w:pPr>
      <w:r w:rsidRPr="00411FC7">
        <w:t>2.</w:t>
      </w:r>
      <w:r w:rsidRPr="00411FC7">
        <w:tab/>
        <w:t>To update the costs to reflect any changes in areas of habitat required, as well as any changes in per hectare payment rates.</w:t>
      </w:r>
    </w:p>
    <w:p w:rsidR="00B41415" w:rsidRPr="00411FC7" w:rsidRDefault="00B41415" w:rsidP="00B41415">
      <w:pPr>
        <w:pStyle w:val="BodyText"/>
        <w:ind w:left="1616" w:hanging="709"/>
      </w:pPr>
      <w:r w:rsidRPr="00411FC7">
        <w:t>3.</w:t>
      </w:r>
      <w:r w:rsidRPr="00411FC7">
        <w:tab/>
        <w:t>To provide updated estimates of the costs of widespread species SAP delivery.</w:t>
      </w:r>
    </w:p>
    <w:p w:rsidR="00B41415" w:rsidRDefault="00B41415" w:rsidP="00B41415">
      <w:pPr>
        <w:pStyle w:val="BodyText"/>
      </w:pPr>
      <w:r w:rsidRPr="00411FC7">
        <w:t xml:space="preserve">The UK wide total annual cost to achieve the SAP targets for widespread countryside species over the </w:t>
      </w:r>
      <w:r>
        <w:t>two five year periods</w:t>
      </w:r>
      <w:r w:rsidRPr="00411FC7">
        <w:t xml:space="preserve"> 2011 – 2015 and 2016 – 2020 </w:t>
      </w:r>
      <w:r>
        <w:t>is predicted to be</w:t>
      </w:r>
      <w:r w:rsidRPr="00411FC7">
        <w:t xml:space="preserve"> </w:t>
      </w:r>
      <w:r>
        <w:t>£293</w:t>
      </w:r>
      <w:r w:rsidRPr="00411FC7">
        <w:t xml:space="preserve"> million per year.  This </w:t>
      </w:r>
      <w:r>
        <w:t>is based on the costs for achieving the UK BAP targets for a suite of 10 birds occurring in the wider countryside.</w:t>
      </w:r>
    </w:p>
    <w:p w:rsidR="00B41415" w:rsidRPr="00411FC7" w:rsidRDefault="00B41415" w:rsidP="00B41415">
      <w:pPr>
        <w:pStyle w:val="BodyText"/>
      </w:pPr>
      <w:r w:rsidRPr="00411FC7">
        <w:t>To attain the</w:t>
      </w:r>
      <w:r>
        <w:t>se</w:t>
      </w:r>
      <w:r w:rsidRPr="00411FC7">
        <w:t xml:space="preserve"> targets, within each 1,000 ha landscape unit</w:t>
      </w:r>
      <w:r>
        <w:t>,</w:t>
      </w:r>
      <w:r w:rsidRPr="00411FC7">
        <w:t xml:space="preserve"> the uptake of </w:t>
      </w:r>
      <w:proofErr w:type="spellStart"/>
      <w:r w:rsidRPr="00411FC7">
        <w:t>agri</w:t>
      </w:r>
      <w:proofErr w:type="spellEnd"/>
      <w:r w:rsidRPr="00411FC7">
        <w:t xml:space="preserve">-environment schemes was modelled to provide </w:t>
      </w:r>
      <w:r>
        <w:t xml:space="preserve">in each of the </w:t>
      </w:r>
      <w:r w:rsidRPr="00411FC7">
        <w:t>five year</w:t>
      </w:r>
      <w:r>
        <w:t xml:space="preserve"> periods</w:t>
      </w:r>
      <w:r w:rsidRPr="00411FC7">
        <w:t xml:space="preserve"> additional</w:t>
      </w:r>
      <w:r>
        <w:t xml:space="preserve"> habitat and land management through</w:t>
      </w:r>
      <w:r w:rsidRPr="00411FC7">
        <w:t>:</w:t>
      </w:r>
    </w:p>
    <w:p w:rsidR="00B41415" w:rsidRPr="00411FC7" w:rsidRDefault="00B41415" w:rsidP="00B41415">
      <w:pPr>
        <w:pStyle w:val="BodyText"/>
        <w:numPr>
          <w:ilvl w:val="0"/>
          <w:numId w:val="11"/>
        </w:numPr>
        <w:spacing w:after="0"/>
      </w:pPr>
      <w:r>
        <w:t>375</w:t>
      </w:r>
      <w:r w:rsidRPr="00411FC7">
        <w:t xml:space="preserve"> ha in ‘Entry’ level schemes</w:t>
      </w:r>
    </w:p>
    <w:p w:rsidR="00B41415" w:rsidRDefault="00B41415" w:rsidP="00B41415">
      <w:pPr>
        <w:pStyle w:val="BodyText"/>
        <w:numPr>
          <w:ilvl w:val="0"/>
          <w:numId w:val="11"/>
        </w:numPr>
        <w:spacing w:after="0"/>
      </w:pPr>
      <w:r>
        <w:t>65</w:t>
      </w:r>
      <w:r w:rsidRPr="00411FC7">
        <w:t xml:space="preserve"> ha in ‘Higher’ level schemes</w:t>
      </w:r>
    </w:p>
    <w:p w:rsidR="00B41415" w:rsidRPr="00411FC7" w:rsidRDefault="00B41415" w:rsidP="00B41415">
      <w:pPr>
        <w:pStyle w:val="BodyText"/>
        <w:numPr>
          <w:ilvl w:val="0"/>
          <w:numId w:val="11"/>
        </w:numPr>
        <w:spacing w:after="0"/>
      </w:pPr>
      <w:r>
        <w:t>40 ha in woodland management schemes</w:t>
      </w:r>
    </w:p>
    <w:p w:rsidR="00B41415" w:rsidRPr="00411FC7" w:rsidRDefault="00B41415" w:rsidP="00B41415">
      <w:pPr>
        <w:pStyle w:val="BodyText"/>
      </w:pPr>
      <w:r>
        <w:t xml:space="preserve">This </w:t>
      </w:r>
      <w:r w:rsidRPr="00411FC7">
        <w:t>additional</w:t>
      </w:r>
      <w:r>
        <w:t xml:space="preserve"> habitat and land management needs to be targeted at the lowlands of the UK, reflecting the distribution of the suite of wider countryside birds and the widespread species.</w:t>
      </w:r>
    </w:p>
    <w:p w:rsidR="00B41415" w:rsidRPr="00411FC7" w:rsidRDefault="00B41415" w:rsidP="00B41415">
      <w:pPr>
        <w:pStyle w:val="BodyText"/>
      </w:pPr>
      <w:r>
        <w:t>The predicted cost of £293</w:t>
      </w:r>
      <w:r w:rsidRPr="00411FC7">
        <w:t xml:space="preserve"> million per year</w:t>
      </w:r>
      <w:r>
        <w:t xml:space="preserve"> c</w:t>
      </w:r>
      <w:r w:rsidRPr="00411FC7">
        <w:t>ompares to the estimate of £</w:t>
      </w:r>
      <w:r>
        <w:t>353</w:t>
      </w:r>
      <w:r w:rsidRPr="00411FC7">
        <w:t xml:space="preserve"> million per year made in the earlier study for the five year period up to 2006 </w:t>
      </w:r>
      <w:r>
        <w:t>–</w:t>
      </w:r>
      <w:r w:rsidRPr="00411FC7">
        <w:t xml:space="preserve"> 2010</w:t>
      </w:r>
      <w:r>
        <w:t xml:space="preserve"> for the same suite of wider countryside birds</w:t>
      </w:r>
      <w:r w:rsidRPr="00411FC7">
        <w:t>.</w:t>
      </w:r>
      <w:r>
        <w:t xml:space="preserve">  After accounting for </w:t>
      </w:r>
      <w:r w:rsidRPr="00411FC7">
        <w:t xml:space="preserve">habitat action that will benefit wider countryside species that were not used in the modelling and the extent of ‘double-counting’ with the costs produced for the </w:t>
      </w:r>
      <w:proofErr w:type="spellStart"/>
      <w:r w:rsidRPr="00411FC7">
        <w:t>HAPs</w:t>
      </w:r>
      <w:proofErr w:type="spellEnd"/>
      <w:r>
        <w:t xml:space="preserve">, an estimate of </w:t>
      </w:r>
      <w:r w:rsidRPr="00411FC7">
        <w:t>up to £334 million/</w:t>
      </w:r>
      <w:proofErr w:type="spellStart"/>
      <w:r w:rsidRPr="00411FC7">
        <w:t>yr</w:t>
      </w:r>
      <w:proofErr w:type="spellEnd"/>
      <w:r>
        <w:t xml:space="preserve"> was made for the wider countryside </w:t>
      </w:r>
      <w:proofErr w:type="spellStart"/>
      <w:r>
        <w:t>SAPs</w:t>
      </w:r>
      <w:proofErr w:type="spellEnd"/>
      <w:r>
        <w:t xml:space="preserve"> in the earlier costing</w:t>
      </w:r>
      <w:r w:rsidRPr="00411FC7">
        <w:t>.</w:t>
      </w:r>
      <w:r>
        <w:t xml:space="preserve">  If similar adjustments are appropriate for the wider countryside </w:t>
      </w:r>
      <w:proofErr w:type="spellStart"/>
      <w:r>
        <w:t>SAPs</w:t>
      </w:r>
      <w:proofErr w:type="spellEnd"/>
      <w:r>
        <w:t xml:space="preserve"> over the period 2010 to 2020 then the cost of achieving those targets is in the order of £274 million per year.</w:t>
      </w:r>
    </w:p>
    <w:p w:rsidR="00B41415" w:rsidRPr="00411FC7" w:rsidRDefault="00B41415" w:rsidP="00B41415">
      <w:pPr>
        <w:pStyle w:val="Heading1"/>
      </w:pPr>
      <w:r w:rsidRPr="00411FC7">
        <w:br w:type="page"/>
      </w:r>
      <w:bookmarkStart w:id="19" w:name="_Toc258399614"/>
      <w:r w:rsidRPr="00411FC7">
        <w:lastRenderedPageBreak/>
        <w:t>INTRODUCTION</w:t>
      </w:r>
      <w:bookmarkEnd w:id="19"/>
    </w:p>
    <w:p w:rsidR="00B41415" w:rsidRPr="00411FC7" w:rsidRDefault="00B41415" w:rsidP="00B41415">
      <w:pPr>
        <w:pStyle w:val="BodyText"/>
      </w:pPr>
      <w:proofErr w:type="spellStart"/>
      <w:r w:rsidRPr="00411FC7">
        <w:t>GHK</w:t>
      </w:r>
      <w:proofErr w:type="spellEnd"/>
      <w:r w:rsidRPr="00411FC7">
        <w:t xml:space="preserve"> Consulting </w:t>
      </w:r>
      <w:r>
        <w:t xml:space="preserve">Ltd </w:t>
      </w:r>
      <w:r w:rsidRPr="00411FC7">
        <w:t xml:space="preserve">and </w:t>
      </w:r>
      <w:proofErr w:type="spellStart"/>
      <w:r w:rsidRPr="00411FC7">
        <w:t>RPS</w:t>
      </w:r>
      <w:proofErr w:type="spellEnd"/>
      <w:r w:rsidRPr="00411FC7">
        <w:t xml:space="preserve"> Planning &amp; Development Ltd were commissioned by Defra to update earlier work on the costs of delivering the UK Biodiversity Action </w:t>
      </w:r>
      <w:r w:rsidRPr="00E0784B">
        <w:t>Plan (</w:t>
      </w:r>
      <w:proofErr w:type="spellStart"/>
      <w:r w:rsidRPr="00E0784B">
        <w:t>GHK</w:t>
      </w:r>
      <w:proofErr w:type="spellEnd"/>
      <w:r>
        <w:t>,</w:t>
      </w:r>
      <w:r w:rsidRPr="00E0784B">
        <w:t xml:space="preserve"> 2006) to provide </w:t>
      </w:r>
      <w:proofErr w:type="spellStart"/>
      <w:r w:rsidRPr="00E0784B">
        <w:t>costings</w:t>
      </w:r>
      <w:proofErr w:type="spellEnd"/>
      <w:r w:rsidRPr="00E0784B">
        <w:t xml:space="preserve"> for the period 2010 to 2020.</w:t>
      </w:r>
    </w:p>
    <w:p w:rsidR="00B41415" w:rsidRPr="00411FC7" w:rsidRDefault="00B41415" w:rsidP="00B41415">
      <w:pPr>
        <w:pStyle w:val="BodyText"/>
      </w:pPr>
      <w:r w:rsidRPr="00411FC7">
        <w:t xml:space="preserve">The component of the contract described in this report is the update of the work </w:t>
      </w:r>
      <w:r w:rsidRPr="00E0784B">
        <w:t>(</w:t>
      </w:r>
      <w:proofErr w:type="spellStart"/>
      <w:r w:rsidRPr="00E0784B">
        <w:t>RPS</w:t>
      </w:r>
      <w:proofErr w:type="spellEnd"/>
      <w:r>
        <w:t>,</w:t>
      </w:r>
      <w:r w:rsidRPr="00E0784B">
        <w:t xml:space="preserve"> 2006) undertaken to provide an estimate for the cost of habitat provision at</w:t>
      </w:r>
      <w:r w:rsidRPr="00411FC7">
        <w:t xml:space="preserve"> the landscape scale for species of the wider countryside.</w:t>
      </w:r>
    </w:p>
    <w:p w:rsidR="00B41415" w:rsidRPr="00411FC7" w:rsidRDefault="00B41415" w:rsidP="00B41415">
      <w:pPr>
        <w:pStyle w:val="BodyText"/>
      </w:pPr>
      <w:r w:rsidRPr="00411FC7">
        <w:t>The objectives of update were:</w:t>
      </w:r>
    </w:p>
    <w:p w:rsidR="00B41415" w:rsidRPr="00411FC7" w:rsidRDefault="00B41415" w:rsidP="00B41415">
      <w:pPr>
        <w:pStyle w:val="BodyText"/>
        <w:ind w:left="1616" w:hanging="709"/>
      </w:pPr>
      <w:r w:rsidRPr="00411FC7">
        <w:t>1.</w:t>
      </w:r>
      <w:r w:rsidRPr="00411FC7">
        <w:tab/>
        <w:t>To update and rerun the widespread species cost model to reflect species targets for 2015 and 2020.  Previous estimates were for 2010 only.</w:t>
      </w:r>
    </w:p>
    <w:p w:rsidR="00B41415" w:rsidRPr="00411FC7" w:rsidRDefault="00B41415" w:rsidP="00B41415">
      <w:pPr>
        <w:pStyle w:val="BodyText"/>
        <w:ind w:left="1616" w:hanging="709"/>
      </w:pPr>
      <w:r w:rsidRPr="00411FC7">
        <w:t>2.</w:t>
      </w:r>
      <w:r w:rsidRPr="00411FC7">
        <w:tab/>
        <w:t>To update the costs to reflect any changes in areas of habitat required, as well as any changes in per hectare payment rates.</w:t>
      </w:r>
    </w:p>
    <w:p w:rsidR="00B41415" w:rsidRPr="00411FC7" w:rsidRDefault="00B41415" w:rsidP="00B41415">
      <w:pPr>
        <w:pStyle w:val="BodyText"/>
        <w:ind w:left="1616" w:hanging="709"/>
      </w:pPr>
      <w:r w:rsidRPr="00411FC7">
        <w:t>3.</w:t>
      </w:r>
      <w:r w:rsidRPr="00411FC7">
        <w:tab/>
        <w:t xml:space="preserve">To provide updated estimates of the costs of widespread species SAP delivery in each year from 2010 - 2015, and 2015 - 2020, </w:t>
      </w:r>
      <w:r>
        <w:t>at 2009 prices</w:t>
      </w:r>
      <w:r w:rsidRPr="00411FC7">
        <w:t>.</w:t>
      </w:r>
    </w:p>
    <w:p w:rsidR="00B41415" w:rsidRPr="00411FC7" w:rsidRDefault="00B41415" w:rsidP="00B41415">
      <w:pPr>
        <w:pStyle w:val="Heading1"/>
      </w:pPr>
      <w:bookmarkStart w:id="20" w:name="_Toc258399615"/>
      <w:r w:rsidRPr="00411FC7">
        <w:t>METHODOLOGY</w:t>
      </w:r>
      <w:bookmarkEnd w:id="20"/>
    </w:p>
    <w:p w:rsidR="00B41415" w:rsidRPr="00411FC7" w:rsidRDefault="00B41415" w:rsidP="00B41415">
      <w:pPr>
        <w:pStyle w:val="BodyText"/>
      </w:pPr>
      <w:r w:rsidRPr="00411FC7">
        <w:t xml:space="preserve">The six step method that was used in the earlier study was applied again in this </w:t>
      </w:r>
      <w:r w:rsidRPr="00E0784B">
        <w:t xml:space="preserve">updating work.  Full details of that method </w:t>
      </w:r>
      <w:r>
        <w:t xml:space="preserve">can be found in </w:t>
      </w:r>
      <w:proofErr w:type="spellStart"/>
      <w:r w:rsidRPr="00E0784B">
        <w:t>RPS</w:t>
      </w:r>
      <w:proofErr w:type="spellEnd"/>
      <w:r w:rsidRPr="00E0784B">
        <w:t xml:space="preserve"> </w:t>
      </w:r>
      <w:r>
        <w:t>(</w:t>
      </w:r>
      <w:r w:rsidRPr="00E0784B">
        <w:t>2006</w:t>
      </w:r>
      <w:r>
        <w:t>)</w:t>
      </w:r>
      <w:r w:rsidRPr="00E0784B">
        <w:t>.</w:t>
      </w:r>
    </w:p>
    <w:p w:rsidR="00B41415" w:rsidRPr="00411FC7" w:rsidRDefault="00B41415" w:rsidP="00B41415">
      <w:pPr>
        <w:pStyle w:val="BodyText"/>
      </w:pPr>
      <w:r w:rsidRPr="00411FC7">
        <w:t>Consideration was given to developments and changes that had occurred since the earlier study that would need to be accounted for in the estimation of the costs for the two five year periods to 2020.  The changes and developments that were identified</w:t>
      </w:r>
      <w:r>
        <w:t xml:space="preserve"> and how they are addressed in this study</w:t>
      </w:r>
      <w:r w:rsidRPr="00411FC7">
        <w:t xml:space="preserve"> were:</w:t>
      </w:r>
    </w:p>
    <w:p w:rsidR="00B41415" w:rsidRDefault="00B41415" w:rsidP="00B41415">
      <w:pPr>
        <w:pStyle w:val="BodyText"/>
        <w:numPr>
          <w:ilvl w:val="0"/>
          <w:numId w:val="11"/>
        </w:numPr>
        <w:tabs>
          <w:tab w:val="clear" w:pos="2174"/>
          <w:tab w:val="num" w:pos="1418"/>
        </w:tabs>
        <w:spacing w:after="0"/>
        <w:ind w:left="1418" w:hanging="425"/>
      </w:pPr>
      <w:r w:rsidRPr="00411FC7">
        <w:t>New species ha</w:t>
      </w:r>
      <w:r>
        <w:t>ve</w:t>
      </w:r>
      <w:r w:rsidRPr="00411FC7">
        <w:t xml:space="preserve"> been added to the UK BAP list</w:t>
      </w:r>
      <w:r>
        <w:t>.</w:t>
      </w:r>
    </w:p>
    <w:p w:rsidR="00B41415" w:rsidRPr="00411FC7" w:rsidRDefault="00B41415" w:rsidP="00B41415">
      <w:pPr>
        <w:pStyle w:val="BodyText"/>
        <w:spacing w:after="0"/>
        <w:ind w:left="1418"/>
      </w:pPr>
      <w:r>
        <w:t>There was the potential need to consider those new species a</w:t>
      </w:r>
      <w:r w:rsidRPr="00411FC7">
        <w:t>gainst the criteria developed in the earlier study to identify if they qualified as wider countryside species.</w:t>
      </w:r>
      <w:r>
        <w:t xml:space="preserve">  Such species that would qualify as wider countryside species include, taking bird species as examples, Lapwing, Marsh Tit, Yellowhammer and Starling.  These and similar species could have been added in to the modelling process.  However, these new species have yet to be given quantitative targets and, in the absence of those targets, it is not possible to include them in the modelling process.</w:t>
      </w:r>
    </w:p>
    <w:p w:rsidR="00B41415" w:rsidRDefault="00B41415" w:rsidP="00B41415">
      <w:pPr>
        <w:pStyle w:val="BodyText"/>
        <w:numPr>
          <w:ilvl w:val="0"/>
          <w:numId w:val="11"/>
        </w:numPr>
        <w:tabs>
          <w:tab w:val="clear" w:pos="2174"/>
          <w:tab w:val="num" w:pos="1418"/>
        </w:tabs>
        <w:spacing w:after="0"/>
        <w:ind w:left="1418" w:hanging="425"/>
      </w:pPr>
      <w:r w:rsidRPr="00411FC7">
        <w:t>Species ha</w:t>
      </w:r>
      <w:r>
        <w:t>ve</w:t>
      </w:r>
      <w:r w:rsidRPr="00411FC7">
        <w:t xml:space="preserve"> been removed from the UK BAP list</w:t>
      </w:r>
    </w:p>
    <w:p w:rsidR="00B41415" w:rsidRPr="00411FC7" w:rsidRDefault="00B41415" w:rsidP="00B41415">
      <w:pPr>
        <w:pStyle w:val="BodyText"/>
        <w:spacing w:after="0"/>
        <w:ind w:left="1418"/>
      </w:pPr>
      <w:r>
        <w:t>I</w:t>
      </w:r>
      <w:r w:rsidRPr="00411FC7">
        <w:t>f these were wider countryside species, account would have to be taken of this in the rerun of the costing.</w:t>
      </w:r>
      <w:r>
        <w:t xml:space="preserve">  There were 123 species removed from the UK BAP list when it was reviewed (listed in Annex 2 of BRIG, 2007).  Of the species identified as fitting the criteria of a wider countryside species in the earlier costing (that is present in more than 100 10km squares in the UK) there were three species that were removed from the UK BAP list: </w:t>
      </w:r>
      <w:proofErr w:type="spellStart"/>
      <w:r>
        <w:t>Pipistrelle</w:t>
      </w:r>
      <w:proofErr w:type="spellEnd"/>
      <w:r>
        <w:t xml:space="preserve"> Bat, Buttoned Snout </w:t>
      </w:r>
      <w:r w:rsidRPr="00411FC7">
        <w:t>and</w:t>
      </w:r>
      <w:r>
        <w:t xml:space="preserve"> Killarney Fern.  Since none of these species were used in the modelling of land use changes and biodiversity response that was the core of the costing process (it was limited to a list of 10 bird species) then their removal does not affect the modelling process.  It should be noted that all of the wider countryside </w:t>
      </w:r>
      <w:r>
        <w:lastRenderedPageBreak/>
        <w:t>bird species that were used in the modelling have been retained on the UK BAP list.</w:t>
      </w:r>
    </w:p>
    <w:p w:rsidR="00B41415" w:rsidRDefault="00B41415" w:rsidP="00B41415">
      <w:pPr>
        <w:pStyle w:val="BodyText"/>
        <w:numPr>
          <w:ilvl w:val="0"/>
          <w:numId w:val="11"/>
        </w:numPr>
        <w:tabs>
          <w:tab w:val="clear" w:pos="2174"/>
          <w:tab w:val="num" w:pos="1418"/>
        </w:tabs>
        <w:spacing w:after="0"/>
        <w:ind w:left="1418" w:hanging="425"/>
      </w:pPr>
      <w:r w:rsidRPr="00411FC7">
        <w:t xml:space="preserve">Species that continue to be on the UK BAP list </w:t>
      </w:r>
      <w:r>
        <w:t xml:space="preserve">and have </w:t>
      </w:r>
      <w:r w:rsidRPr="00411FC7">
        <w:t>new targets</w:t>
      </w:r>
    </w:p>
    <w:p w:rsidR="00B41415" w:rsidRDefault="00B41415" w:rsidP="00B41415">
      <w:pPr>
        <w:pStyle w:val="BodyText"/>
        <w:spacing w:after="0"/>
        <w:ind w:left="1418"/>
      </w:pPr>
      <w:r>
        <w:t xml:space="preserve">Those species that continued on the UK BAP list were given new targets in 2006 that extended from 2010 to 2020.  Listed below in Table 1 are the targets for the suite of 10 wider countryside birds that is used in the modelling process that provides the basis for the wider countryside SAP costing.  The targets are expressed as an index derived from the </w:t>
      </w:r>
      <w:proofErr w:type="spellStart"/>
      <w:r>
        <w:t>BTO</w:t>
      </w:r>
      <w:proofErr w:type="spellEnd"/>
      <w:r>
        <w:t>/</w:t>
      </w:r>
      <w:proofErr w:type="spellStart"/>
      <w:r>
        <w:t>JNCC</w:t>
      </w:r>
      <w:proofErr w:type="spellEnd"/>
      <w:r>
        <w:t>/</w:t>
      </w:r>
      <w:proofErr w:type="spellStart"/>
      <w:r>
        <w:t>RSPB</w:t>
      </w:r>
      <w:proofErr w:type="spellEnd"/>
      <w:r>
        <w:t xml:space="preserve"> Breeding Bird Survey.  The targets have been sourced from the relevant SAP, accessed through the BARS website (</w:t>
      </w:r>
      <w:r w:rsidRPr="00DF34FC">
        <w:t>www.ukbap-reporting.org.uk/plans/targets</w:t>
      </w:r>
      <w:r>
        <w:t>)</w:t>
      </w:r>
      <w:r w:rsidRPr="00411FC7">
        <w:t>.</w:t>
      </w:r>
      <w:r w:rsidRPr="00E979A3">
        <w:t xml:space="preserve"> </w:t>
      </w:r>
      <w:r>
        <w:t xml:space="preserve"> Where the target was expressed in words as a stable or positive trend in the BBS index this was taken as being an index of 100 for modelling purposes.</w:t>
      </w:r>
    </w:p>
    <w:p w:rsidR="00B41415" w:rsidRPr="00DC17BD" w:rsidRDefault="00B41415" w:rsidP="00B41415">
      <w:pPr>
        <w:pStyle w:val="BodyText"/>
        <w:keepNext/>
        <w:ind w:left="709"/>
        <w:rPr>
          <w:b/>
        </w:rPr>
      </w:pPr>
      <w:r w:rsidRPr="00DC17BD">
        <w:rPr>
          <w:b/>
        </w:rPr>
        <w:t>Table 1: SAP targets to 2020 for the suite of wider countryside birds used in the modelling process.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247"/>
        <w:gridCol w:w="1276"/>
        <w:gridCol w:w="1276"/>
        <w:gridCol w:w="1276"/>
      </w:tblGrid>
      <w:tr w:rsidR="00B41415" w:rsidRPr="00411FC7" w:rsidTr="00697AE9">
        <w:trPr>
          <w:tblHeader/>
        </w:trPr>
        <w:tc>
          <w:tcPr>
            <w:tcW w:w="2155" w:type="dxa"/>
          </w:tcPr>
          <w:p w:rsidR="00B41415" w:rsidRPr="00411FC7" w:rsidRDefault="00B41415" w:rsidP="00697AE9">
            <w:pPr>
              <w:pStyle w:val="BodyText"/>
              <w:ind w:left="34"/>
              <w:rPr>
                <w:b/>
                <w:bCs/>
              </w:rPr>
            </w:pPr>
            <w:r w:rsidRPr="00411FC7">
              <w:rPr>
                <w:b/>
                <w:bCs/>
              </w:rPr>
              <w:t>Species</w:t>
            </w:r>
          </w:p>
        </w:tc>
        <w:tc>
          <w:tcPr>
            <w:tcW w:w="1247" w:type="dxa"/>
          </w:tcPr>
          <w:p w:rsidR="00B41415" w:rsidRPr="00411FC7" w:rsidRDefault="00B41415" w:rsidP="00697AE9">
            <w:pPr>
              <w:pStyle w:val="BodyText"/>
              <w:ind w:left="5"/>
              <w:rPr>
                <w:b/>
                <w:bCs/>
              </w:rPr>
            </w:pPr>
            <w:r>
              <w:rPr>
                <w:b/>
                <w:bCs/>
              </w:rPr>
              <w:t>2005</w:t>
            </w:r>
          </w:p>
        </w:tc>
        <w:tc>
          <w:tcPr>
            <w:tcW w:w="1276" w:type="dxa"/>
          </w:tcPr>
          <w:p w:rsidR="00B41415" w:rsidRPr="00411FC7" w:rsidRDefault="00B41415" w:rsidP="00697AE9">
            <w:pPr>
              <w:pStyle w:val="BodyText"/>
              <w:ind w:left="5"/>
              <w:rPr>
                <w:b/>
                <w:bCs/>
              </w:rPr>
            </w:pPr>
            <w:r>
              <w:rPr>
                <w:b/>
                <w:bCs/>
              </w:rPr>
              <w:t>2010</w:t>
            </w:r>
          </w:p>
        </w:tc>
        <w:tc>
          <w:tcPr>
            <w:tcW w:w="1276" w:type="dxa"/>
          </w:tcPr>
          <w:p w:rsidR="00B41415" w:rsidRPr="00411FC7" w:rsidRDefault="00B41415" w:rsidP="00697AE9">
            <w:pPr>
              <w:pStyle w:val="BodyText"/>
              <w:ind w:left="5"/>
              <w:rPr>
                <w:b/>
                <w:bCs/>
              </w:rPr>
            </w:pPr>
            <w:r>
              <w:rPr>
                <w:b/>
                <w:bCs/>
              </w:rPr>
              <w:t>2015</w:t>
            </w:r>
          </w:p>
        </w:tc>
        <w:tc>
          <w:tcPr>
            <w:tcW w:w="1276" w:type="dxa"/>
          </w:tcPr>
          <w:p w:rsidR="00B41415" w:rsidRPr="00411FC7" w:rsidRDefault="00B41415" w:rsidP="00697AE9">
            <w:pPr>
              <w:pStyle w:val="BodyText"/>
              <w:ind w:left="5"/>
              <w:rPr>
                <w:b/>
                <w:bCs/>
              </w:rPr>
            </w:pPr>
            <w:r>
              <w:rPr>
                <w:b/>
                <w:bCs/>
              </w:rPr>
              <w:t>2020</w:t>
            </w:r>
          </w:p>
        </w:tc>
      </w:tr>
      <w:tr w:rsidR="00B41415" w:rsidRPr="00411FC7" w:rsidTr="00697AE9">
        <w:tc>
          <w:tcPr>
            <w:tcW w:w="2155" w:type="dxa"/>
          </w:tcPr>
          <w:p w:rsidR="00B41415" w:rsidRPr="00411FC7" w:rsidRDefault="00B41415" w:rsidP="00697AE9">
            <w:pPr>
              <w:pStyle w:val="BodyText"/>
              <w:ind w:left="34"/>
            </w:pPr>
            <w:r w:rsidRPr="00411FC7">
              <w:t>Skylark</w:t>
            </w:r>
            <w:r w:rsidRPr="00411FC7">
              <w:tab/>
            </w:r>
          </w:p>
        </w:tc>
        <w:tc>
          <w:tcPr>
            <w:tcW w:w="1247" w:type="dxa"/>
          </w:tcPr>
          <w:p w:rsidR="00B41415" w:rsidRPr="00AE7406"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c>
          <w:tcPr>
            <w:tcW w:w="1276" w:type="dxa"/>
          </w:tcPr>
          <w:p w:rsidR="00B41415" w:rsidRPr="00411FC7" w:rsidRDefault="00B41415" w:rsidP="00697AE9">
            <w:pPr>
              <w:pStyle w:val="BodyText"/>
              <w:ind w:left="5"/>
              <w:jc w:val="left"/>
            </w:pPr>
            <w:r>
              <w:t>130</w:t>
            </w:r>
          </w:p>
        </w:tc>
      </w:tr>
      <w:tr w:rsidR="00B41415" w:rsidRPr="00411FC7" w:rsidTr="00697AE9">
        <w:tc>
          <w:tcPr>
            <w:tcW w:w="2155" w:type="dxa"/>
          </w:tcPr>
          <w:p w:rsidR="00B41415" w:rsidRPr="00411FC7" w:rsidRDefault="00B41415" w:rsidP="00697AE9">
            <w:pPr>
              <w:pStyle w:val="BodyText"/>
              <w:ind w:left="34"/>
            </w:pPr>
            <w:r w:rsidRPr="00411FC7">
              <w:t>Linnet</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c>
          <w:tcPr>
            <w:tcW w:w="1276" w:type="dxa"/>
          </w:tcPr>
          <w:p w:rsidR="00B41415" w:rsidRPr="00411FC7" w:rsidRDefault="00B41415" w:rsidP="00697AE9">
            <w:pPr>
              <w:pStyle w:val="BodyText"/>
              <w:ind w:left="5"/>
              <w:jc w:val="left"/>
            </w:pPr>
            <w:r>
              <w:t>130</w:t>
            </w:r>
          </w:p>
        </w:tc>
        <w:tc>
          <w:tcPr>
            <w:tcW w:w="1276" w:type="dxa"/>
          </w:tcPr>
          <w:p w:rsidR="00B41415" w:rsidRPr="00411FC7" w:rsidRDefault="00B41415" w:rsidP="00697AE9">
            <w:pPr>
              <w:pStyle w:val="BodyText"/>
              <w:ind w:left="5"/>
              <w:jc w:val="left"/>
            </w:pPr>
            <w:r>
              <w:t>150</w:t>
            </w:r>
          </w:p>
        </w:tc>
      </w:tr>
      <w:tr w:rsidR="00B41415" w:rsidRPr="00411FC7" w:rsidTr="00697AE9">
        <w:tc>
          <w:tcPr>
            <w:tcW w:w="2155" w:type="dxa"/>
          </w:tcPr>
          <w:p w:rsidR="00B41415" w:rsidRPr="00411FC7" w:rsidRDefault="00B41415" w:rsidP="00697AE9">
            <w:pPr>
              <w:pStyle w:val="BodyText"/>
              <w:ind w:left="34"/>
            </w:pPr>
            <w:r w:rsidRPr="00411FC7">
              <w:t>Reed Bunting</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c>
          <w:tcPr>
            <w:tcW w:w="1276" w:type="dxa"/>
          </w:tcPr>
          <w:p w:rsidR="00B41415" w:rsidRPr="00411FC7" w:rsidRDefault="00B41415" w:rsidP="00697AE9">
            <w:pPr>
              <w:pStyle w:val="BodyText"/>
              <w:ind w:left="5"/>
              <w:jc w:val="left"/>
            </w:pPr>
            <w:r>
              <w:t>130</w:t>
            </w:r>
          </w:p>
        </w:tc>
        <w:tc>
          <w:tcPr>
            <w:tcW w:w="1276" w:type="dxa"/>
          </w:tcPr>
          <w:p w:rsidR="00B41415" w:rsidRPr="00411FC7" w:rsidRDefault="00B41415" w:rsidP="00697AE9">
            <w:pPr>
              <w:pStyle w:val="BodyText"/>
              <w:ind w:left="5"/>
              <w:jc w:val="left"/>
            </w:pPr>
            <w:r>
              <w:t>150</w:t>
            </w:r>
          </w:p>
        </w:tc>
      </w:tr>
      <w:tr w:rsidR="00B41415" w:rsidRPr="00411FC7" w:rsidTr="00697AE9">
        <w:tc>
          <w:tcPr>
            <w:tcW w:w="2155" w:type="dxa"/>
          </w:tcPr>
          <w:p w:rsidR="00B41415" w:rsidRPr="00411FC7" w:rsidRDefault="00B41415" w:rsidP="00697AE9">
            <w:pPr>
              <w:pStyle w:val="BodyText"/>
              <w:ind w:left="34"/>
            </w:pPr>
            <w:r w:rsidRPr="00411FC7">
              <w:t>Corn Bunting</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150</w:t>
            </w:r>
          </w:p>
        </w:tc>
      </w:tr>
      <w:tr w:rsidR="00B41415" w:rsidRPr="00411FC7" w:rsidTr="00697AE9">
        <w:tc>
          <w:tcPr>
            <w:tcW w:w="2155" w:type="dxa"/>
          </w:tcPr>
          <w:p w:rsidR="00B41415" w:rsidRPr="00411FC7" w:rsidRDefault="00B41415" w:rsidP="00697AE9">
            <w:pPr>
              <w:pStyle w:val="BodyText"/>
              <w:ind w:left="34"/>
            </w:pPr>
            <w:r w:rsidRPr="00411FC7">
              <w:t>Spotted Flycatcher</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r>
      <w:tr w:rsidR="00B41415" w:rsidRPr="00411FC7" w:rsidTr="00697AE9">
        <w:tc>
          <w:tcPr>
            <w:tcW w:w="2155" w:type="dxa"/>
          </w:tcPr>
          <w:p w:rsidR="00B41415" w:rsidRPr="00411FC7" w:rsidRDefault="00B41415" w:rsidP="00697AE9">
            <w:pPr>
              <w:pStyle w:val="BodyText"/>
              <w:ind w:left="34"/>
            </w:pPr>
            <w:r w:rsidRPr="00411FC7">
              <w:t>Tree Sparrow</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150</w:t>
            </w:r>
          </w:p>
        </w:tc>
        <w:tc>
          <w:tcPr>
            <w:tcW w:w="1276" w:type="dxa"/>
          </w:tcPr>
          <w:p w:rsidR="00B41415" w:rsidRPr="00411FC7" w:rsidRDefault="00B41415" w:rsidP="00697AE9">
            <w:pPr>
              <w:pStyle w:val="BodyText"/>
              <w:ind w:left="5"/>
              <w:jc w:val="left"/>
            </w:pPr>
            <w:r>
              <w:t>220</w:t>
            </w:r>
          </w:p>
        </w:tc>
        <w:tc>
          <w:tcPr>
            <w:tcW w:w="1276" w:type="dxa"/>
          </w:tcPr>
          <w:p w:rsidR="00B41415" w:rsidRPr="00411FC7" w:rsidRDefault="00B41415" w:rsidP="00697AE9">
            <w:pPr>
              <w:pStyle w:val="BodyText"/>
              <w:ind w:left="5"/>
              <w:jc w:val="left"/>
            </w:pPr>
            <w:r>
              <w:t>330</w:t>
            </w:r>
          </w:p>
        </w:tc>
      </w:tr>
      <w:tr w:rsidR="00B41415" w:rsidRPr="00411FC7" w:rsidTr="00697AE9">
        <w:tc>
          <w:tcPr>
            <w:tcW w:w="2155" w:type="dxa"/>
          </w:tcPr>
          <w:p w:rsidR="00B41415" w:rsidRPr="00411FC7" w:rsidRDefault="00B41415" w:rsidP="00697AE9">
            <w:pPr>
              <w:pStyle w:val="BodyText"/>
              <w:ind w:left="34"/>
            </w:pPr>
            <w:r w:rsidRPr="00411FC7">
              <w:t>Grey Partridge</w:t>
            </w:r>
          </w:p>
        </w:tc>
        <w:tc>
          <w:tcPr>
            <w:tcW w:w="1247" w:type="dxa"/>
          </w:tcPr>
          <w:p w:rsidR="00B41415" w:rsidRPr="00411FC7" w:rsidRDefault="00B41415" w:rsidP="00697AE9">
            <w:pPr>
              <w:pStyle w:val="BodyText"/>
              <w:ind w:left="5"/>
              <w:jc w:val="left"/>
            </w:pPr>
            <w:r>
              <w:t>n/a</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133</w:t>
            </w:r>
          </w:p>
        </w:tc>
        <w:tc>
          <w:tcPr>
            <w:tcW w:w="1276" w:type="dxa"/>
          </w:tcPr>
          <w:p w:rsidR="00B41415" w:rsidRPr="00411FC7" w:rsidRDefault="00B41415" w:rsidP="00697AE9">
            <w:pPr>
              <w:pStyle w:val="BodyText"/>
              <w:ind w:left="5"/>
              <w:jc w:val="left"/>
            </w:pPr>
            <w:r>
              <w:t>178</w:t>
            </w:r>
          </w:p>
        </w:tc>
      </w:tr>
      <w:tr w:rsidR="00B41415" w:rsidRPr="00411FC7" w:rsidTr="00697AE9">
        <w:tc>
          <w:tcPr>
            <w:tcW w:w="2155" w:type="dxa"/>
          </w:tcPr>
          <w:p w:rsidR="00B41415" w:rsidRPr="00411FC7" w:rsidRDefault="00B41415" w:rsidP="00697AE9">
            <w:pPr>
              <w:pStyle w:val="BodyText"/>
              <w:ind w:left="34"/>
            </w:pPr>
            <w:r w:rsidRPr="00411FC7">
              <w:t>Bullfinch</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r>
      <w:tr w:rsidR="00B41415" w:rsidRPr="00411FC7" w:rsidTr="00697AE9">
        <w:tc>
          <w:tcPr>
            <w:tcW w:w="2155" w:type="dxa"/>
          </w:tcPr>
          <w:p w:rsidR="00B41415" w:rsidRPr="00411FC7" w:rsidRDefault="00B41415" w:rsidP="00697AE9">
            <w:pPr>
              <w:pStyle w:val="BodyText"/>
              <w:ind w:left="34"/>
            </w:pPr>
            <w:r w:rsidRPr="00411FC7">
              <w:t>Turtle Dove</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r>
      <w:tr w:rsidR="00B41415" w:rsidRPr="00411FC7" w:rsidTr="00697AE9">
        <w:tc>
          <w:tcPr>
            <w:tcW w:w="2155" w:type="dxa"/>
          </w:tcPr>
          <w:p w:rsidR="00B41415" w:rsidRPr="00411FC7" w:rsidRDefault="00B41415" w:rsidP="00697AE9">
            <w:pPr>
              <w:pStyle w:val="BodyText"/>
              <w:ind w:left="34"/>
            </w:pPr>
            <w:r w:rsidRPr="00411FC7">
              <w:t>Song Thrush</w:t>
            </w:r>
          </w:p>
        </w:tc>
        <w:tc>
          <w:tcPr>
            <w:tcW w:w="1247" w:type="dxa"/>
          </w:tcPr>
          <w:p w:rsidR="00B41415" w:rsidRPr="00411FC7" w:rsidRDefault="00B41415" w:rsidP="00697AE9">
            <w:pPr>
              <w:pStyle w:val="BodyText"/>
              <w:ind w:left="5"/>
              <w:jc w:val="left"/>
            </w:pPr>
            <w:r>
              <w:t>100</w:t>
            </w:r>
          </w:p>
        </w:tc>
        <w:tc>
          <w:tcPr>
            <w:tcW w:w="1276" w:type="dxa"/>
          </w:tcPr>
          <w:p w:rsidR="00B41415" w:rsidRPr="00411FC7" w:rsidRDefault="00B41415" w:rsidP="00697AE9">
            <w:pPr>
              <w:pStyle w:val="BodyText"/>
              <w:ind w:left="5"/>
              <w:jc w:val="left"/>
            </w:pPr>
            <w:r>
              <w:t>115</w:t>
            </w:r>
          </w:p>
        </w:tc>
        <w:tc>
          <w:tcPr>
            <w:tcW w:w="1276" w:type="dxa"/>
          </w:tcPr>
          <w:p w:rsidR="00B41415" w:rsidRPr="00411FC7" w:rsidRDefault="00B41415" w:rsidP="00697AE9">
            <w:pPr>
              <w:pStyle w:val="BodyText"/>
              <w:ind w:left="5"/>
              <w:jc w:val="left"/>
            </w:pPr>
            <w:r>
              <w:t>130</w:t>
            </w:r>
          </w:p>
        </w:tc>
        <w:tc>
          <w:tcPr>
            <w:tcW w:w="1276" w:type="dxa"/>
          </w:tcPr>
          <w:p w:rsidR="00B41415" w:rsidRPr="00411FC7" w:rsidRDefault="00B41415" w:rsidP="00697AE9">
            <w:pPr>
              <w:pStyle w:val="BodyText"/>
              <w:ind w:left="5"/>
              <w:jc w:val="left"/>
            </w:pPr>
            <w:r>
              <w:t>150</w:t>
            </w:r>
          </w:p>
        </w:tc>
      </w:tr>
    </w:tbl>
    <w:p w:rsidR="00B41415" w:rsidRDefault="00B41415" w:rsidP="00B41415">
      <w:pPr>
        <w:pStyle w:val="BodyText"/>
        <w:spacing w:after="0"/>
      </w:pPr>
    </w:p>
    <w:p w:rsidR="00B41415" w:rsidRDefault="00B41415" w:rsidP="00B41415">
      <w:pPr>
        <w:pStyle w:val="BodyText"/>
        <w:numPr>
          <w:ilvl w:val="0"/>
          <w:numId w:val="11"/>
        </w:numPr>
        <w:tabs>
          <w:tab w:val="clear" w:pos="2174"/>
          <w:tab w:val="num" w:pos="1418"/>
        </w:tabs>
        <w:spacing w:after="0"/>
        <w:ind w:left="1418" w:hanging="425"/>
      </w:pPr>
      <w:r>
        <w:t>Current trends in populations</w:t>
      </w:r>
    </w:p>
    <w:p w:rsidR="00B41415" w:rsidRDefault="00B41415" w:rsidP="00B41415">
      <w:pPr>
        <w:pStyle w:val="BodyText"/>
        <w:spacing w:after="0"/>
        <w:ind w:left="1418"/>
      </w:pPr>
      <w:r>
        <w:t xml:space="preserve">The populations of the species used in the modelling process are subject to ongoing changes in their population that result from a combination of factors, including land use change, climate change and the current application of land management measures through </w:t>
      </w:r>
      <w:proofErr w:type="spellStart"/>
      <w:r>
        <w:t>agri</w:t>
      </w:r>
      <w:proofErr w:type="spellEnd"/>
      <w:r>
        <w:t xml:space="preserve">-environment schemes.  It is against these background trends in populations that additional measures are identified and </w:t>
      </w:r>
      <w:proofErr w:type="spellStart"/>
      <w:r>
        <w:t>costed</w:t>
      </w:r>
      <w:proofErr w:type="spellEnd"/>
      <w:r>
        <w:t xml:space="preserve"> in the modelling process to achieve the SAP targets.  In the earlier costing exercise such backgrounds population trends were applied.  Those background trends have been updated for the costing for the period 2010-2020.  The most recent population trend data, expressed as a BBS population index, was accessed from the </w:t>
      </w:r>
      <w:proofErr w:type="spellStart"/>
      <w:r>
        <w:t>BTO</w:t>
      </w:r>
      <w:proofErr w:type="spellEnd"/>
      <w:r>
        <w:t xml:space="preserve"> website using the “Table Generator” </w:t>
      </w:r>
      <w:r>
        <w:lastRenderedPageBreak/>
        <w:t>(</w:t>
      </w:r>
      <w:r w:rsidRPr="001511FB">
        <w:t>blx1.bto.org/</w:t>
      </w:r>
      <w:proofErr w:type="spellStart"/>
      <w:r w:rsidRPr="001511FB">
        <w:t>misc</w:t>
      </w:r>
      <w:proofErr w:type="spellEnd"/>
      <w:r w:rsidRPr="001511FB">
        <w:t>/</w:t>
      </w:r>
      <w:proofErr w:type="spellStart"/>
      <w:r w:rsidRPr="001511FB">
        <w:t>wcr</w:t>
      </w:r>
      <w:proofErr w:type="spellEnd"/>
      <w:r w:rsidRPr="001511FB">
        <w:t>/changeform2009</w:t>
      </w:r>
      <w:r>
        <w:t xml:space="preserve">).  The most recent five year trend figure that this is able to produce is for the period 2003-07.  The trends for the suite of ten wider countryside species are presented in Table 2.  These trends, expressed as an annual change figure, were included in the modelling of the populations of the wider countryside birds in response to scenarios of </w:t>
      </w:r>
      <w:proofErr w:type="spellStart"/>
      <w:r>
        <w:t>agri</w:t>
      </w:r>
      <w:proofErr w:type="spellEnd"/>
      <w:r>
        <w:t>-environment scheme uptake.</w:t>
      </w:r>
    </w:p>
    <w:p w:rsidR="00B41415" w:rsidRPr="00951DA6" w:rsidRDefault="00B41415" w:rsidP="00B41415">
      <w:pPr>
        <w:pStyle w:val="BodyText"/>
        <w:keepNext/>
        <w:ind w:left="709"/>
        <w:rPr>
          <w:b/>
        </w:rPr>
      </w:pPr>
      <w:r w:rsidRPr="00951DA6">
        <w:rPr>
          <w:b/>
        </w:rPr>
        <w:t>Table 2: Trends in the populations of the suite of wider countryside birds over the period 2003-07.</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3544"/>
      </w:tblGrid>
      <w:tr w:rsidR="00B41415" w:rsidRPr="00411FC7" w:rsidTr="00697AE9">
        <w:trPr>
          <w:tblHeader/>
        </w:trPr>
        <w:tc>
          <w:tcPr>
            <w:tcW w:w="2693" w:type="dxa"/>
          </w:tcPr>
          <w:p w:rsidR="00B41415" w:rsidRPr="00411FC7" w:rsidRDefault="00B41415" w:rsidP="00697AE9">
            <w:pPr>
              <w:pStyle w:val="BodyText"/>
              <w:ind w:left="34"/>
              <w:rPr>
                <w:b/>
                <w:bCs/>
              </w:rPr>
            </w:pPr>
            <w:r w:rsidRPr="00411FC7">
              <w:rPr>
                <w:b/>
                <w:bCs/>
              </w:rPr>
              <w:t>Species</w:t>
            </w:r>
          </w:p>
        </w:tc>
        <w:tc>
          <w:tcPr>
            <w:tcW w:w="3544" w:type="dxa"/>
          </w:tcPr>
          <w:p w:rsidR="00B41415" w:rsidRDefault="00B41415" w:rsidP="00697AE9">
            <w:pPr>
              <w:pStyle w:val="BodyText"/>
              <w:ind w:left="5"/>
              <w:jc w:val="left"/>
              <w:rPr>
                <w:b/>
                <w:bCs/>
              </w:rPr>
            </w:pPr>
            <w:r>
              <w:rPr>
                <w:b/>
                <w:bCs/>
              </w:rPr>
              <w:t>BBS index change 2003-2007</w:t>
            </w:r>
          </w:p>
        </w:tc>
      </w:tr>
      <w:tr w:rsidR="00B41415" w:rsidRPr="00411FC7" w:rsidTr="00697AE9">
        <w:tc>
          <w:tcPr>
            <w:tcW w:w="2693" w:type="dxa"/>
          </w:tcPr>
          <w:p w:rsidR="00B41415" w:rsidRPr="00411FC7" w:rsidRDefault="00B41415" w:rsidP="00697AE9">
            <w:pPr>
              <w:pStyle w:val="BodyText"/>
              <w:ind w:left="34"/>
            </w:pPr>
            <w:r w:rsidRPr="00411FC7">
              <w:t>Skylark</w:t>
            </w:r>
            <w:r w:rsidRPr="00411FC7">
              <w:tab/>
            </w:r>
          </w:p>
        </w:tc>
        <w:tc>
          <w:tcPr>
            <w:tcW w:w="3544" w:type="dxa"/>
          </w:tcPr>
          <w:p w:rsidR="00B41415" w:rsidRDefault="00B41415" w:rsidP="00697AE9">
            <w:pPr>
              <w:pStyle w:val="BodyText"/>
              <w:ind w:left="5" w:right="654"/>
              <w:jc w:val="right"/>
            </w:pPr>
            <w:r>
              <w:t>-2</w:t>
            </w:r>
          </w:p>
        </w:tc>
      </w:tr>
      <w:tr w:rsidR="00B41415" w:rsidRPr="00411FC7" w:rsidTr="00697AE9">
        <w:tc>
          <w:tcPr>
            <w:tcW w:w="2693" w:type="dxa"/>
          </w:tcPr>
          <w:p w:rsidR="00B41415" w:rsidRPr="00411FC7" w:rsidRDefault="00B41415" w:rsidP="00697AE9">
            <w:pPr>
              <w:pStyle w:val="BodyText"/>
              <w:ind w:left="34"/>
            </w:pPr>
            <w:r w:rsidRPr="00411FC7">
              <w:t>Linnet</w:t>
            </w:r>
          </w:p>
        </w:tc>
        <w:tc>
          <w:tcPr>
            <w:tcW w:w="3544" w:type="dxa"/>
          </w:tcPr>
          <w:p w:rsidR="00B41415" w:rsidRDefault="00B41415" w:rsidP="00697AE9">
            <w:pPr>
              <w:pStyle w:val="BodyText"/>
              <w:ind w:left="5" w:right="654"/>
              <w:jc w:val="right"/>
            </w:pPr>
            <w:r>
              <w:t>-19</w:t>
            </w:r>
          </w:p>
        </w:tc>
      </w:tr>
      <w:tr w:rsidR="00B41415" w:rsidRPr="00411FC7" w:rsidTr="00697AE9">
        <w:tc>
          <w:tcPr>
            <w:tcW w:w="2693" w:type="dxa"/>
          </w:tcPr>
          <w:p w:rsidR="00B41415" w:rsidRPr="00411FC7" w:rsidRDefault="00B41415" w:rsidP="00697AE9">
            <w:pPr>
              <w:pStyle w:val="BodyText"/>
              <w:ind w:left="34"/>
            </w:pPr>
            <w:r w:rsidRPr="00411FC7">
              <w:t>Reed Bunting</w:t>
            </w:r>
          </w:p>
        </w:tc>
        <w:tc>
          <w:tcPr>
            <w:tcW w:w="3544" w:type="dxa"/>
          </w:tcPr>
          <w:p w:rsidR="00B41415" w:rsidRDefault="00B41415" w:rsidP="00697AE9">
            <w:pPr>
              <w:pStyle w:val="BodyText"/>
              <w:ind w:left="5" w:right="654"/>
              <w:jc w:val="right"/>
            </w:pPr>
            <w:r>
              <w:t>25</w:t>
            </w:r>
          </w:p>
        </w:tc>
      </w:tr>
      <w:tr w:rsidR="00B41415" w:rsidRPr="00411FC7" w:rsidTr="00697AE9">
        <w:tc>
          <w:tcPr>
            <w:tcW w:w="2693" w:type="dxa"/>
          </w:tcPr>
          <w:p w:rsidR="00B41415" w:rsidRPr="00411FC7" w:rsidRDefault="00B41415" w:rsidP="00697AE9">
            <w:pPr>
              <w:pStyle w:val="BodyText"/>
              <w:ind w:left="34"/>
            </w:pPr>
            <w:r w:rsidRPr="00411FC7">
              <w:t>Corn Bunting</w:t>
            </w:r>
          </w:p>
        </w:tc>
        <w:tc>
          <w:tcPr>
            <w:tcW w:w="3544" w:type="dxa"/>
          </w:tcPr>
          <w:p w:rsidR="00B41415" w:rsidRDefault="00B41415" w:rsidP="00697AE9">
            <w:pPr>
              <w:pStyle w:val="BodyText"/>
              <w:ind w:left="5" w:right="654"/>
              <w:jc w:val="right"/>
            </w:pPr>
            <w:r>
              <w:t>-1</w:t>
            </w:r>
          </w:p>
        </w:tc>
      </w:tr>
      <w:tr w:rsidR="00B41415" w:rsidRPr="00411FC7" w:rsidTr="00697AE9">
        <w:tc>
          <w:tcPr>
            <w:tcW w:w="2693" w:type="dxa"/>
          </w:tcPr>
          <w:p w:rsidR="00B41415" w:rsidRPr="00411FC7" w:rsidRDefault="00B41415" w:rsidP="00697AE9">
            <w:pPr>
              <w:pStyle w:val="BodyText"/>
              <w:ind w:left="34"/>
            </w:pPr>
            <w:r w:rsidRPr="00411FC7">
              <w:t>Spotted Flycatcher</w:t>
            </w:r>
          </w:p>
        </w:tc>
        <w:tc>
          <w:tcPr>
            <w:tcW w:w="3544" w:type="dxa"/>
          </w:tcPr>
          <w:p w:rsidR="00B41415" w:rsidRDefault="00B41415" w:rsidP="00697AE9">
            <w:pPr>
              <w:pStyle w:val="BodyText"/>
              <w:ind w:left="5" w:right="654"/>
              <w:jc w:val="right"/>
            </w:pPr>
            <w:r>
              <w:t>-12</w:t>
            </w:r>
          </w:p>
        </w:tc>
      </w:tr>
      <w:tr w:rsidR="00B41415" w:rsidRPr="00411FC7" w:rsidTr="00697AE9">
        <w:tc>
          <w:tcPr>
            <w:tcW w:w="2693" w:type="dxa"/>
          </w:tcPr>
          <w:p w:rsidR="00B41415" w:rsidRPr="00411FC7" w:rsidRDefault="00B41415" w:rsidP="00697AE9">
            <w:pPr>
              <w:pStyle w:val="BodyText"/>
              <w:ind w:left="34"/>
            </w:pPr>
            <w:r w:rsidRPr="00411FC7">
              <w:t>Tree Sparrow</w:t>
            </w:r>
          </w:p>
        </w:tc>
        <w:tc>
          <w:tcPr>
            <w:tcW w:w="3544" w:type="dxa"/>
          </w:tcPr>
          <w:p w:rsidR="00B41415" w:rsidRDefault="00B41415" w:rsidP="00697AE9">
            <w:pPr>
              <w:pStyle w:val="BodyText"/>
              <w:ind w:left="5" w:right="654"/>
              <w:jc w:val="right"/>
            </w:pPr>
            <w:r>
              <w:t>9</w:t>
            </w:r>
          </w:p>
        </w:tc>
      </w:tr>
      <w:tr w:rsidR="00B41415" w:rsidRPr="00411FC7" w:rsidTr="00697AE9">
        <w:tc>
          <w:tcPr>
            <w:tcW w:w="2693" w:type="dxa"/>
          </w:tcPr>
          <w:p w:rsidR="00B41415" w:rsidRPr="00411FC7" w:rsidRDefault="00B41415" w:rsidP="00697AE9">
            <w:pPr>
              <w:pStyle w:val="BodyText"/>
              <w:ind w:left="34"/>
            </w:pPr>
            <w:r w:rsidRPr="00411FC7">
              <w:t>Grey Partridge</w:t>
            </w:r>
          </w:p>
        </w:tc>
        <w:tc>
          <w:tcPr>
            <w:tcW w:w="3544" w:type="dxa"/>
          </w:tcPr>
          <w:p w:rsidR="00B41415" w:rsidRDefault="00B41415" w:rsidP="00697AE9">
            <w:pPr>
              <w:pStyle w:val="BodyText"/>
              <w:ind w:left="5" w:right="654"/>
              <w:jc w:val="right"/>
            </w:pPr>
            <w:r>
              <w:t>-18</w:t>
            </w:r>
          </w:p>
        </w:tc>
      </w:tr>
      <w:tr w:rsidR="00B41415" w:rsidRPr="00411FC7" w:rsidTr="00697AE9">
        <w:tc>
          <w:tcPr>
            <w:tcW w:w="2693" w:type="dxa"/>
          </w:tcPr>
          <w:p w:rsidR="00B41415" w:rsidRPr="00411FC7" w:rsidRDefault="00B41415" w:rsidP="00697AE9">
            <w:pPr>
              <w:pStyle w:val="BodyText"/>
              <w:ind w:left="34"/>
            </w:pPr>
            <w:r w:rsidRPr="00411FC7">
              <w:t>Bullfinch</w:t>
            </w:r>
          </w:p>
        </w:tc>
        <w:tc>
          <w:tcPr>
            <w:tcW w:w="3544" w:type="dxa"/>
          </w:tcPr>
          <w:p w:rsidR="00B41415" w:rsidRDefault="00B41415" w:rsidP="00697AE9">
            <w:pPr>
              <w:pStyle w:val="BodyText"/>
              <w:ind w:left="5" w:right="654"/>
              <w:jc w:val="right"/>
            </w:pPr>
            <w:r>
              <w:t>6</w:t>
            </w:r>
          </w:p>
        </w:tc>
      </w:tr>
      <w:tr w:rsidR="00B41415" w:rsidRPr="00411FC7" w:rsidTr="00697AE9">
        <w:tc>
          <w:tcPr>
            <w:tcW w:w="2693" w:type="dxa"/>
          </w:tcPr>
          <w:p w:rsidR="00B41415" w:rsidRPr="00411FC7" w:rsidRDefault="00B41415" w:rsidP="00697AE9">
            <w:pPr>
              <w:pStyle w:val="BodyText"/>
              <w:ind w:left="34"/>
            </w:pPr>
            <w:r w:rsidRPr="00411FC7">
              <w:t>Turtle Dove</w:t>
            </w:r>
          </w:p>
        </w:tc>
        <w:tc>
          <w:tcPr>
            <w:tcW w:w="3544" w:type="dxa"/>
          </w:tcPr>
          <w:p w:rsidR="00B41415" w:rsidRDefault="00B41415" w:rsidP="00697AE9">
            <w:pPr>
              <w:pStyle w:val="BodyText"/>
              <w:ind w:left="5" w:right="654"/>
              <w:jc w:val="right"/>
            </w:pPr>
            <w:r>
              <w:t>-45</w:t>
            </w:r>
          </w:p>
        </w:tc>
      </w:tr>
      <w:tr w:rsidR="00B41415" w:rsidRPr="00411FC7" w:rsidTr="00697AE9">
        <w:tc>
          <w:tcPr>
            <w:tcW w:w="2693" w:type="dxa"/>
          </w:tcPr>
          <w:p w:rsidR="00B41415" w:rsidRPr="00411FC7" w:rsidRDefault="00B41415" w:rsidP="00697AE9">
            <w:pPr>
              <w:pStyle w:val="BodyText"/>
              <w:ind w:left="34"/>
            </w:pPr>
            <w:r w:rsidRPr="00411FC7">
              <w:t>Song Thrush</w:t>
            </w:r>
          </w:p>
        </w:tc>
        <w:tc>
          <w:tcPr>
            <w:tcW w:w="3544" w:type="dxa"/>
          </w:tcPr>
          <w:p w:rsidR="00B41415" w:rsidRDefault="00B41415" w:rsidP="00697AE9">
            <w:pPr>
              <w:pStyle w:val="BodyText"/>
              <w:ind w:left="5" w:right="654"/>
              <w:jc w:val="right"/>
            </w:pPr>
            <w:r>
              <w:t>4</w:t>
            </w:r>
          </w:p>
        </w:tc>
      </w:tr>
    </w:tbl>
    <w:p w:rsidR="00B41415" w:rsidRDefault="00B41415" w:rsidP="00B41415">
      <w:pPr>
        <w:pStyle w:val="BodyText"/>
        <w:spacing w:after="0"/>
      </w:pPr>
    </w:p>
    <w:p w:rsidR="00B41415" w:rsidRDefault="00B41415" w:rsidP="00B41415">
      <w:pPr>
        <w:pStyle w:val="BodyText"/>
        <w:numPr>
          <w:ilvl w:val="0"/>
          <w:numId w:val="11"/>
        </w:numPr>
        <w:tabs>
          <w:tab w:val="clear" w:pos="2174"/>
          <w:tab w:val="num" w:pos="1418"/>
        </w:tabs>
        <w:spacing w:after="0"/>
        <w:ind w:left="1418" w:hanging="425"/>
      </w:pPr>
      <w:r>
        <w:t>Advances in k</w:t>
      </w:r>
      <w:r w:rsidRPr="00411FC7">
        <w:t>nowledge about species</w:t>
      </w:r>
      <w:r>
        <w:t>’</w:t>
      </w:r>
      <w:r w:rsidRPr="00411FC7">
        <w:t xml:space="preserve"> response to habitat management</w:t>
      </w:r>
    </w:p>
    <w:p w:rsidR="00B41415" w:rsidRPr="00411FC7" w:rsidRDefault="00B41415" w:rsidP="00B41415">
      <w:pPr>
        <w:pStyle w:val="BodyText"/>
        <w:spacing w:after="0"/>
        <w:ind w:left="1418"/>
      </w:pPr>
      <w:r>
        <w:t xml:space="preserve">A literature review was carried out to identify if there had been significant advances in knowledge about how species respond to land use and habitat management.  This included the specific consideration of </w:t>
      </w:r>
      <w:proofErr w:type="spellStart"/>
      <w:r>
        <w:t>agri</w:t>
      </w:r>
      <w:proofErr w:type="spellEnd"/>
      <w:r>
        <w:t>-environment schemes (</w:t>
      </w:r>
      <w:proofErr w:type="spellStart"/>
      <w:r>
        <w:t>eg</w:t>
      </w:r>
      <w:proofErr w:type="spellEnd"/>
      <w:r>
        <w:t xml:space="preserve"> Natural England 2009, Roberts and </w:t>
      </w:r>
      <w:proofErr w:type="spellStart"/>
      <w:r>
        <w:t>Pullin</w:t>
      </w:r>
      <w:proofErr w:type="spellEnd"/>
      <w:r>
        <w:t xml:space="preserve"> 2007, Scott Wilson 2009) and species specific studies that were relevant to the suite of bird species used in the modelling process (</w:t>
      </w:r>
      <w:proofErr w:type="spellStart"/>
      <w:r>
        <w:t>eg</w:t>
      </w:r>
      <w:proofErr w:type="spellEnd"/>
      <w:r>
        <w:t xml:space="preserve"> Chamberlain </w:t>
      </w:r>
      <w:r w:rsidRPr="00A73D97">
        <w:rPr>
          <w:i/>
        </w:rPr>
        <w:t>et al</w:t>
      </w:r>
      <w:r>
        <w:t xml:space="preserve"> 2009, Davey </w:t>
      </w:r>
      <w:r w:rsidRPr="00A73D97">
        <w:rPr>
          <w:i/>
        </w:rPr>
        <w:t>et al in press</w:t>
      </w:r>
      <w:r>
        <w:t xml:space="preserve">, </w:t>
      </w:r>
      <w:proofErr w:type="spellStart"/>
      <w:r w:rsidRPr="008D3562">
        <w:t>Siriwardena</w:t>
      </w:r>
      <w:proofErr w:type="spellEnd"/>
      <w:r>
        <w:t xml:space="preserve"> </w:t>
      </w:r>
      <w:r w:rsidRPr="00A73D97">
        <w:rPr>
          <w:i/>
        </w:rPr>
        <w:t>et al</w:t>
      </w:r>
      <w:r>
        <w:t xml:space="preserve"> 2006, </w:t>
      </w:r>
      <w:proofErr w:type="spellStart"/>
      <w:r w:rsidRPr="008D3562">
        <w:t>Siriwardena</w:t>
      </w:r>
      <w:proofErr w:type="spellEnd"/>
      <w:r>
        <w:t xml:space="preserve"> </w:t>
      </w:r>
      <w:r w:rsidRPr="00A73D97">
        <w:rPr>
          <w:i/>
        </w:rPr>
        <w:t>et al</w:t>
      </w:r>
      <w:r>
        <w:t xml:space="preserve"> 2008).  This review did not identify a need to change the basic model used in the estimation of bird response to </w:t>
      </w:r>
      <w:proofErr w:type="spellStart"/>
      <w:r>
        <w:t>agri</w:t>
      </w:r>
      <w:proofErr w:type="spellEnd"/>
      <w:r>
        <w:t>-environment scheme uptake.</w:t>
      </w:r>
    </w:p>
    <w:p w:rsidR="00B41415" w:rsidRDefault="00B41415" w:rsidP="00B41415">
      <w:pPr>
        <w:pStyle w:val="BodyText"/>
        <w:numPr>
          <w:ilvl w:val="0"/>
          <w:numId w:val="11"/>
        </w:numPr>
        <w:tabs>
          <w:tab w:val="clear" w:pos="2174"/>
          <w:tab w:val="num" w:pos="1418"/>
        </w:tabs>
        <w:spacing w:after="0"/>
        <w:ind w:left="1418" w:hanging="425"/>
      </w:pPr>
      <w:r w:rsidRPr="00411FC7">
        <w:t xml:space="preserve">Changes in </w:t>
      </w:r>
      <w:proofErr w:type="spellStart"/>
      <w:r>
        <w:t>agri</w:t>
      </w:r>
      <w:proofErr w:type="spellEnd"/>
      <w:r>
        <w:t>-environment scheme payment rates</w:t>
      </w:r>
    </w:p>
    <w:p w:rsidR="00B41415" w:rsidRDefault="00B41415" w:rsidP="00B41415">
      <w:pPr>
        <w:pStyle w:val="BodyText"/>
        <w:spacing w:after="0"/>
        <w:ind w:left="1418"/>
      </w:pPr>
      <w:proofErr w:type="spellStart"/>
      <w:r>
        <w:t>GHK</w:t>
      </w:r>
      <w:proofErr w:type="spellEnd"/>
      <w:r>
        <w:t xml:space="preserve"> (</w:t>
      </w:r>
      <w:proofErr w:type="spellStart"/>
      <w:r>
        <w:t>Rayment</w:t>
      </w:r>
      <w:proofErr w:type="spellEnd"/>
      <w:r>
        <w:t xml:space="preserve"> </w:t>
      </w:r>
      <w:r w:rsidRPr="00316277">
        <w:rPr>
          <w:i/>
        </w:rPr>
        <w:t xml:space="preserve">in </w:t>
      </w:r>
      <w:proofErr w:type="spellStart"/>
      <w:r w:rsidRPr="00316277">
        <w:rPr>
          <w:i/>
        </w:rPr>
        <w:t>litt</w:t>
      </w:r>
      <w:proofErr w:type="spellEnd"/>
      <w:r>
        <w:t xml:space="preserve"> 2010) advised that revisions should be made to the costs of scheme uptake used in the modelling process, in line with revisions made in the HAP </w:t>
      </w:r>
      <w:proofErr w:type="spellStart"/>
      <w:r>
        <w:t>costings</w:t>
      </w:r>
      <w:proofErr w:type="spellEnd"/>
      <w:r>
        <w:t xml:space="preserve"> work.  T</w:t>
      </w:r>
      <w:r w:rsidRPr="00411FC7">
        <w:t xml:space="preserve">he </w:t>
      </w:r>
      <w:r>
        <w:t xml:space="preserve">costs of </w:t>
      </w:r>
      <w:r w:rsidRPr="00411FC7">
        <w:t xml:space="preserve">habitat management through </w:t>
      </w:r>
      <w:proofErr w:type="spellStart"/>
      <w:r w:rsidRPr="00411FC7">
        <w:t>agri</w:t>
      </w:r>
      <w:proofErr w:type="spellEnd"/>
      <w:r w:rsidRPr="00411FC7">
        <w:t xml:space="preserve">-environment schemes </w:t>
      </w:r>
      <w:r>
        <w:t>applied in</w:t>
      </w:r>
      <w:r w:rsidRPr="00411FC7">
        <w:t xml:space="preserve"> the calculation of </w:t>
      </w:r>
      <w:r>
        <w:t xml:space="preserve">the </w:t>
      </w:r>
      <w:r w:rsidRPr="00411FC7">
        <w:t xml:space="preserve">costs </w:t>
      </w:r>
      <w:r>
        <w:t xml:space="preserve">to achieve the targets for the suite of </w:t>
      </w:r>
      <w:r w:rsidRPr="00411FC7">
        <w:t xml:space="preserve">widespread </w:t>
      </w:r>
      <w:r>
        <w:t xml:space="preserve">bird species are listed in Table 3 with greater detail given later.  </w:t>
      </w:r>
    </w:p>
    <w:p w:rsidR="00B41415" w:rsidRPr="00420C34" w:rsidRDefault="00B41415" w:rsidP="00B41415">
      <w:pPr>
        <w:pStyle w:val="BodyText"/>
        <w:keepNext/>
        <w:ind w:left="709"/>
        <w:rPr>
          <w:b/>
        </w:rPr>
      </w:pPr>
      <w:r>
        <w:rPr>
          <w:b/>
        </w:rPr>
        <w:br w:type="page"/>
      </w:r>
      <w:proofErr w:type="gramStart"/>
      <w:r w:rsidRPr="00420C34">
        <w:rPr>
          <w:b/>
        </w:rPr>
        <w:lastRenderedPageBreak/>
        <w:t xml:space="preserve">Table 3: Costs of habitat management through </w:t>
      </w:r>
      <w:proofErr w:type="spellStart"/>
      <w:r w:rsidRPr="00420C34">
        <w:rPr>
          <w:b/>
        </w:rPr>
        <w:t>agri</w:t>
      </w:r>
      <w:proofErr w:type="spellEnd"/>
      <w:r w:rsidRPr="00420C34">
        <w:rPr>
          <w:b/>
        </w:rPr>
        <w:t>-environment schemes.</w:t>
      </w:r>
      <w:proofErr w:type="gramEnd"/>
    </w:p>
    <w:tbl>
      <w:tblPr>
        <w:tblStyle w:val="TableGrid"/>
        <w:tblW w:w="0" w:type="auto"/>
        <w:tblInd w:w="907" w:type="dxa"/>
        <w:tblLook w:val="01E0" w:firstRow="1" w:lastRow="1" w:firstColumn="1" w:lastColumn="1" w:noHBand="0" w:noVBand="0"/>
      </w:tblPr>
      <w:tblGrid>
        <w:gridCol w:w="2572"/>
        <w:gridCol w:w="2496"/>
        <w:gridCol w:w="2547"/>
      </w:tblGrid>
      <w:tr w:rsidR="00B41415" w:rsidRPr="00E57573" w:rsidTr="00697AE9">
        <w:trPr>
          <w:cantSplit/>
          <w:tblHeader/>
        </w:trPr>
        <w:tc>
          <w:tcPr>
            <w:tcW w:w="2572" w:type="dxa"/>
          </w:tcPr>
          <w:p w:rsidR="00B41415" w:rsidRPr="00E57573" w:rsidRDefault="00B41415" w:rsidP="00697AE9">
            <w:pPr>
              <w:pStyle w:val="BodyText"/>
              <w:spacing w:after="0"/>
              <w:ind w:left="0"/>
              <w:rPr>
                <w:b/>
              </w:rPr>
            </w:pPr>
            <w:r w:rsidRPr="00E57573">
              <w:rPr>
                <w:b/>
              </w:rPr>
              <w:t>Scheme type</w:t>
            </w:r>
          </w:p>
        </w:tc>
        <w:tc>
          <w:tcPr>
            <w:tcW w:w="2496" w:type="dxa"/>
          </w:tcPr>
          <w:p w:rsidR="00B41415" w:rsidRPr="00E57573" w:rsidRDefault="00B41415" w:rsidP="00697AE9">
            <w:pPr>
              <w:pStyle w:val="BodyText"/>
              <w:spacing w:after="0"/>
              <w:ind w:left="0"/>
              <w:rPr>
                <w:b/>
              </w:rPr>
            </w:pPr>
            <w:r w:rsidRPr="00E57573">
              <w:rPr>
                <w:b/>
              </w:rPr>
              <w:t>Locality</w:t>
            </w:r>
          </w:p>
        </w:tc>
        <w:tc>
          <w:tcPr>
            <w:tcW w:w="2547" w:type="dxa"/>
          </w:tcPr>
          <w:p w:rsidR="00B41415" w:rsidRPr="00E57573" w:rsidRDefault="00B41415" w:rsidP="00697AE9">
            <w:pPr>
              <w:pStyle w:val="BodyText"/>
              <w:spacing w:after="0"/>
              <w:ind w:left="0"/>
              <w:rPr>
                <w:b/>
              </w:rPr>
            </w:pPr>
            <w:r w:rsidRPr="00E57573">
              <w:rPr>
                <w:b/>
              </w:rPr>
              <w:t>Annual cost (ha/annum)</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Woodland management</w:t>
            </w:r>
          </w:p>
        </w:tc>
        <w:tc>
          <w:tcPr>
            <w:tcW w:w="2496" w:type="dxa"/>
          </w:tcPr>
          <w:p w:rsidR="00B41415" w:rsidRPr="00E57573" w:rsidRDefault="00B41415" w:rsidP="00697AE9">
            <w:pPr>
              <w:pStyle w:val="BodyText"/>
              <w:spacing w:after="0"/>
              <w:ind w:left="0"/>
            </w:pPr>
            <w:r w:rsidRPr="00E57573">
              <w:t>UK</w:t>
            </w:r>
          </w:p>
        </w:tc>
        <w:tc>
          <w:tcPr>
            <w:tcW w:w="2547" w:type="dxa"/>
          </w:tcPr>
          <w:p w:rsidR="00B41415" w:rsidRPr="00E57573" w:rsidRDefault="00B41415" w:rsidP="00697AE9">
            <w:pPr>
              <w:pStyle w:val="BodyText"/>
              <w:spacing w:after="0"/>
              <w:ind w:left="0" w:right="1076"/>
              <w:jc w:val="right"/>
            </w:pPr>
            <w:r w:rsidRPr="00E57573">
              <w:t>£81</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‘Entry’ level scheme</w:t>
            </w:r>
          </w:p>
        </w:tc>
        <w:tc>
          <w:tcPr>
            <w:tcW w:w="2496" w:type="dxa"/>
          </w:tcPr>
          <w:p w:rsidR="00B41415" w:rsidRPr="00E57573" w:rsidRDefault="00B41415" w:rsidP="00697AE9">
            <w:pPr>
              <w:pStyle w:val="BodyText"/>
              <w:spacing w:after="0"/>
              <w:ind w:left="0"/>
            </w:pPr>
            <w:r w:rsidRPr="00E57573">
              <w:t>UK</w:t>
            </w:r>
          </w:p>
        </w:tc>
        <w:tc>
          <w:tcPr>
            <w:tcW w:w="2547" w:type="dxa"/>
          </w:tcPr>
          <w:p w:rsidR="00B41415" w:rsidRPr="00E57573" w:rsidRDefault="00B41415" w:rsidP="00697AE9">
            <w:pPr>
              <w:pStyle w:val="BodyText"/>
              <w:spacing w:after="0"/>
              <w:ind w:left="0" w:right="1076"/>
              <w:jc w:val="right"/>
            </w:pPr>
            <w:r w:rsidRPr="00E57573">
              <w:t>£30</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rsidRPr="00E57573">
              <w:t>England - Lowland</w:t>
            </w:r>
          </w:p>
        </w:tc>
        <w:tc>
          <w:tcPr>
            <w:tcW w:w="2547" w:type="dxa"/>
          </w:tcPr>
          <w:p w:rsidR="00B41415" w:rsidRPr="00E57573" w:rsidRDefault="00B41415" w:rsidP="00697AE9">
            <w:pPr>
              <w:pStyle w:val="BodyText"/>
              <w:spacing w:after="0"/>
              <w:ind w:left="0" w:right="1076"/>
              <w:jc w:val="right"/>
            </w:pPr>
            <w:r>
              <w:t>£358</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rsidRPr="00E57573">
              <w:t xml:space="preserve">England - </w:t>
            </w:r>
            <w:r>
              <w:t>Upland</w:t>
            </w:r>
          </w:p>
        </w:tc>
        <w:tc>
          <w:tcPr>
            <w:tcW w:w="2547" w:type="dxa"/>
          </w:tcPr>
          <w:p w:rsidR="00B41415" w:rsidRPr="00E57573" w:rsidRDefault="00B41415" w:rsidP="00697AE9">
            <w:pPr>
              <w:pStyle w:val="BodyText"/>
              <w:spacing w:after="0"/>
              <w:ind w:left="0" w:right="1076"/>
              <w:jc w:val="right"/>
            </w:pPr>
            <w:r>
              <w:t>£404</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t>N Ireland</w:t>
            </w:r>
            <w:r w:rsidRPr="00E57573">
              <w:t xml:space="preserve"> - Lowland</w:t>
            </w:r>
          </w:p>
        </w:tc>
        <w:tc>
          <w:tcPr>
            <w:tcW w:w="2547" w:type="dxa"/>
          </w:tcPr>
          <w:p w:rsidR="00B41415" w:rsidRPr="00E57573" w:rsidRDefault="00B41415" w:rsidP="00697AE9">
            <w:pPr>
              <w:pStyle w:val="BodyText"/>
              <w:spacing w:after="0"/>
              <w:ind w:left="0" w:right="1076"/>
              <w:jc w:val="right"/>
            </w:pPr>
            <w:r>
              <w:t>£281</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t>N Ireland</w:t>
            </w:r>
            <w:r w:rsidRPr="00E57573">
              <w:t xml:space="preserve"> - </w:t>
            </w:r>
            <w:r>
              <w:t>Upland</w:t>
            </w:r>
          </w:p>
        </w:tc>
        <w:tc>
          <w:tcPr>
            <w:tcW w:w="2547" w:type="dxa"/>
          </w:tcPr>
          <w:p w:rsidR="00B41415" w:rsidRPr="00E57573" w:rsidRDefault="00B41415" w:rsidP="00697AE9">
            <w:pPr>
              <w:pStyle w:val="BodyText"/>
              <w:spacing w:after="0"/>
              <w:ind w:left="0" w:right="1076"/>
              <w:jc w:val="right"/>
            </w:pPr>
            <w:r>
              <w:t>£266</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t>Scot</w:t>
            </w:r>
            <w:r w:rsidRPr="00E57573">
              <w:t>land - Lowland</w:t>
            </w:r>
          </w:p>
        </w:tc>
        <w:tc>
          <w:tcPr>
            <w:tcW w:w="2547" w:type="dxa"/>
          </w:tcPr>
          <w:p w:rsidR="00B41415" w:rsidRPr="00E57573" w:rsidRDefault="00B41415" w:rsidP="00697AE9">
            <w:pPr>
              <w:pStyle w:val="BodyText"/>
              <w:spacing w:after="0"/>
              <w:ind w:left="0" w:right="1076"/>
              <w:jc w:val="right"/>
            </w:pPr>
            <w:r>
              <w:t>£326</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t>Scot</w:t>
            </w:r>
            <w:r w:rsidRPr="00E57573">
              <w:t xml:space="preserve">land - </w:t>
            </w:r>
            <w:r>
              <w:t>Upland</w:t>
            </w:r>
          </w:p>
        </w:tc>
        <w:tc>
          <w:tcPr>
            <w:tcW w:w="2547" w:type="dxa"/>
          </w:tcPr>
          <w:p w:rsidR="00B41415" w:rsidRPr="00E57573" w:rsidRDefault="00B41415" w:rsidP="00697AE9">
            <w:pPr>
              <w:pStyle w:val="BodyText"/>
              <w:spacing w:after="0"/>
              <w:ind w:left="0" w:right="1076"/>
              <w:jc w:val="right"/>
            </w:pPr>
            <w:r>
              <w:t>£372</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t>Wales</w:t>
            </w:r>
            <w:r w:rsidRPr="00E57573">
              <w:t xml:space="preserve"> - Lowland</w:t>
            </w:r>
          </w:p>
        </w:tc>
        <w:tc>
          <w:tcPr>
            <w:tcW w:w="2547" w:type="dxa"/>
          </w:tcPr>
          <w:p w:rsidR="00B41415" w:rsidRPr="00E57573" w:rsidRDefault="00B41415" w:rsidP="00697AE9">
            <w:pPr>
              <w:pStyle w:val="BodyText"/>
              <w:spacing w:after="0"/>
              <w:ind w:left="0" w:right="1076"/>
              <w:jc w:val="right"/>
            </w:pPr>
            <w:r>
              <w:t>£231</w:t>
            </w:r>
          </w:p>
        </w:tc>
      </w:tr>
      <w:tr w:rsidR="00B41415" w:rsidRPr="00E57573" w:rsidTr="00697AE9">
        <w:trPr>
          <w:cantSplit/>
        </w:trPr>
        <w:tc>
          <w:tcPr>
            <w:tcW w:w="2572" w:type="dxa"/>
          </w:tcPr>
          <w:p w:rsidR="00B41415" w:rsidRPr="00E57573" w:rsidRDefault="00B41415" w:rsidP="00697AE9">
            <w:pPr>
              <w:pStyle w:val="BodyText"/>
              <w:spacing w:after="0"/>
              <w:ind w:left="0"/>
            </w:pPr>
            <w:r w:rsidRPr="00E57573">
              <w:t>‘</w:t>
            </w:r>
            <w:r>
              <w:t>Higher</w:t>
            </w:r>
            <w:r w:rsidRPr="00E57573">
              <w:t>’ level scheme</w:t>
            </w:r>
          </w:p>
        </w:tc>
        <w:tc>
          <w:tcPr>
            <w:tcW w:w="2496" w:type="dxa"/>
          </w:tcPr>
          <w:p w:rsidR="00B41415" w:rsidRPr="00E57573" w:rsidRDefault="00B41415" w:rsidP="00697AE9">
            <w:pPr>
              <w:pStyle w:val="BodyText"/>
              <w:spacing w:after="0"/>
              <w:ind w:left="0"/>
            </w:pPr>
            <w:r>
              <w:t>Wales</w:t>
            </w:r>
            <w:r w:rsidRPr="00E57573">
              <w:t xml:space="preserve"> - </w:t>
            </w:r>
            <w:r>
              <w:t>Upland</w:t>
            </w:r>
          </w:p>
        </w:tc>
        <w:tc>
          <w:tcPr>
            <w:tcW w:w="2547" w:type="dxa"/>
          </w:tcPr>
          <w:p w:rsidR="00B41415" w:rsidRPr="00E57573" w:rsidRDefault="00B41415" w:rsidP="00697AE9">
            <w:pPr>
              <w:pStyle w:val="BodyText"/>
              <w:spacing w:after="0"/>
              <w:ind w:left="0" w:right="1076"/>
              <w:jc w:val="right"/>
            </w:pPr>
            <w:r>
              <w:t>£216</w:t>
            </w:r>
          </w:p>
        </w:tc>
      </w:tr>
    </w:tbl>
    <w:p w:rsidR="00B41415" w:rsidRDefault="00B41415" w:rsidP="00B41415">
      <w:pPr>
        <w:pStyle w:val="BodyText"/>
        <w:spacing w:after="0"/>
      </w:pPr>
    </w:p>
    <w:p w:rsidR="00B41415" w:rsidRDefault="00B41415" w:rsidP="00B41415">
      <w:pPr>
        <w:pStyle w:val="Heading1"/>
      </w:pPr>
      <w:bookmarkStart w:id="21" w:name="_Toc258399616"/>
      <w:r>
        <w:t>Results of the updated modelling and costing</w:t>
      </w:r>
      <w:bookmarkEnd w:id="21"/>
    </w:p>
    <w:p w:rsidR="00B41415" w:rsidRPr="00411FC7" w:rsidRDefault="00B41415" w:rsidP="00B41415">
      <w:pPr>
        <w:pStyle w:val="BodyText"/>
      </w:pPr>
      <w:r>
        <w:t xml:space="preserve">The previous modelling exercise had carried out a series of model runs in order to optimise the targeting of </w:t>
      </w:r>
      <w:proofErr w:type="spellStart"/>
      <w:r>
        <w:t>agri</w:t>
      </w:r>
      <w:proofErr w:type="spellEnd"/>
      <w:r>
        <w:t xml:space="preserve">-environment schemes to achieve the SAP targets for the suite of wider countryside birds for the least uptake of schemes and hence cost.  </w:t>
      </w:r>
      <w:r w:rsidRPr="00411FC7">
        <w:t xml:space="preserve">The optimised scenario </w:t>
      </w:r>
      <w:r>
        <w:t>from the 2006 costing exercise was rerun to identify how well it satisfied the updated targets to 2020.  The scenario was to</w:t>
      </w:r>
      <w:r w:rsidRPr="00411FC7">
        <w:t>:</w:t>
      </w:r>
    </w:p>
    <w:p w:rsidR="00B41415" w:rsidRPr="00411FC7" w:rsidRDefault="00B41415" w:rsidP="00B41415">
      <w:pPr>
        <w:pStyle w:val="BodyText"/>
        <w:numPr>
          <w:ilvl w:val="0"/>
          <w:numId w:val="37"/>
        </w:numPr>
      </w:pPr>
      <w:r w:rsidRPr="00411FC7">
        <w:t>Concentrate spending in the lowlands</w:t>
      </w:r>
    </w:p>
    <w:p w:rsidR="00B41415" w:rsidRPr="00411FC7" w:rsidRDefault="00B41415" w:rsidP="00B41415">
      <w:pPr>
        <w:pStyle w:val="BodyText"/>
        <w:numPr>
          <w:ilvl w:val="0"/>
          <w:numId w:val="37"/>
        </w:numPr>
      </w:pPr>
      <w:r w:rsidRPr="00411FC7">
        <w:t>Maintain a high ratio of woodland scheme and higher level scheme to entry level scheme.</w:t>
      </w:r>
    </w:p>
    <w:p w:rsidR="00B41415" w:rsidRPr="00411FC7" w:rsidRDefault="00B41415" w:rsidP="00B41415">
      <w:pPr>
        <w:pStyle w:val="BodyText"/>
      </w:pPr>
      <w:r w:rsidRPr="00411FC7">
        <w:t xml:space="preserve">The areas of scheme delivered per annum were 50 ha of </w:t>
      </w:r>
      <w:r>
        <w:t>‘E</w:t>
      </w:r>
      <w:r w:rsidRPr="00411FC7">
        <w:t>ntry</w:t>
      </w:r>
      <w:r>
        <w:t>’ level, 15 ha of ‘H</w:t>
      </w:r>
      <w:r w:rsidRPr="00411FC7">
        <w:t>igher</w:t>
      </w:r>
      <w:r>
        <w:t>’</w:t>
      </w:r>
      <w:r w:rsidRPr="00411FC7">
        <w:t xml:space="preserve"> level and 10 ha of woodland schemes.  This was </w:t>
      </w:r>
      <w:r>
        <w:t>modelled over the two f</w:t>
      </w:r>
      <w:r w:rsidRPr="00411FC7">
        <w:t>ive year period</w:t>
      </w:r>
      <w:r>
        <w:t>s</w:t>
      </w:r>
      <w:r w:rsidRPr="00411FC7">
        <w:t xml:space="preserve"> with the result that in the 1,000 ha modelled landscape units in the lowlands of the UK there would have been </w:t>
      </w:r>
      <w:r>
        <w:t xml:space="preserve">in each of the five year periods </w:t>
      </w:r>
      <w:r w:rsidRPr="00411FC7">
        <w:t>an additional:</w:t>
      </w:r>
    </w:p>
    <w:p w:rsidR="00B41415" w:rsidRPr="00411FC7" w:rsidRDefault="00B41415" w:rsidP="00B41415">
      <w:pPr>
        <w:pStyle w:val="BodyText"/>
        <w:numPr>
          <w:ilvl w:val="0"/>
          <w:numId w:val="38"/>
        </w:numPr>
      </w:pPr>
      <w:r>
        <w:t>250</w:t>
      </w:r>
      <w:r w:rsidRPr="00411FC7">
        <w:t xml:space="preserve"> ha in ‘Entry’ level scheme</w:t>
      </w:r>
    </w:p>
    <w:p w:rsidR="00B41415" w:rsidRPr="00411FC7" w:rsidRDefault="00B41415" w:rsidP="00B41415">
      <w:pPr>
        <w:pStyle w:val="BodyText"/>
        <w:numPr>
          <w:ilvl w:val="0"/>
          <w:numId w:val="38"/>
        </w:numPr>
      </w:pPr>
      <w:r>
        <w:t>75</w:t>
      </w:r>
      <w:r w:rsidRPr="00411FC7">
        <w:t xml:space="preserve"> ha in ‘Higher’ level scheme</w:t>
      </w:r>
    </w:p>
    <w:p w:rsidR="00B41415" w:rsidRPr="00411FC7" w:rsidRDefault="00B41415" w:rsidP="00B41415">
      <w:pPr>
        <w:pStyle w:val="BodyText"/>
        <w:numPr>
          <w:ilvl w:val="0"/>
          <w:numId w:val="38"/>
        </w:numPr>
      </w:pPr>
      <w:r>
        <w:t>5</w:t>
      </w:r>
      <w:r w:rsidRPr="00411FC7">
        <w:t>0 ha in woodland management</w:t>
      </w:r>
    </w:p>
    <w:p w:rsidR="00B41415" w:rsidRDefault="00B41415" w:rsidP="00B41415">
      <w:pPr>
        <w:pStyle w:val="BodyText"/>
        <w:spacing w:after="0"/>
      </w:pPr>
      <w:r>
        <w:t>The results of the rerun of the optimum model from 2006, presented as the BBS index and whether or not the target was achieved, are presented in Table 4.</w:t>
      </w:r>
    </w:p>
    <w:p w:rsidR="00B41415" w:rsidRPr="00F6604D" w:rsidRDefault="00B41415" w:rsidP="00B41415">
      <w:pPr>
        <w:pStyle w:val="BodyText"/>
        <w:keepNext/>
        <w:ind w:left="709"/>
        <w:rPr>
          <w:b/>
        </w:rPr>
      </w:pPr>
      <w:r>
        <w:rPr>
          <w:b/>
        </w:rPr>
        <w:br w:type="page"/>
      </w:r>
      <w:r>
        <w:rPr>
          <w:b/>
        </w:rPr>
        <w:lastRenderedPageBreak/>
        <w:t xml:space="preserve">Table 4: </w:t>
      </w:r>
      <w:r w:rsidRPr="00F6604D">
        <w:rPr>
          <w:b/>
        </w:rPr>
        <w:t xml:space="preserve">Rerun of optimum model from </w:t>
      </w:r>
      <w:r>
        <w:rPr>
          <w:b/>
        </w:rPr>
        <w:t>2006</w:t>
      </w:r>
    </w:p>
    <w:tbl>
      <w:tblPr>
        <w:tblW w:w="751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2"/>
        <w:gridCol w:w="1404"/>
        <w:gridCol w:w="1275"/>
        <w:gridCol w:w="1275"/>
        <w:gridCol w:w="1275"/>
      </w:tblGrid>
      <w:tr w:rsidR="00B41415" w:rsidRPr="00411FC7" w:rsidTr="00697AE9">
        <w:trPr>
          <w:trHeight w:val="255"/>
          <w:tblHeader/>
        </w:trPr>
        <w:tc>
          <w:tcPr>
            <w:tcW w:w="2282" w:type="dxa"/>
          </w:tcPr>
          <w:p w:rsidR="00B41415" w:rsidRPr="00411FC7" w:rsidRDefault="00B41415" w:rsidP="00697AE9">
            <w:pPr>
              <w:pStyle w:val="BodyText"/>
              <w:ind w:left="156"/>
              <w:rPr>
                <w:b/>
                <w:bCs/>
              </w:rPr>
            </w:pPr>
            <w:r w:rsidRPr="00411FC7">
              <w:rPr>
                <w:b/>
                <w:bCs/>
              </w:rPr>
              <w:t>Species</w:t>
            </w:r>
          </w:p>
        </w:tc>
        <w:tc>
          <w:tcPr>
            <w:tcW w:w="1404" w:type="dxa"/>
            <w:noWrap/>
            <w:tcMar>
              <w:top w:w="9" w:type="dxa"/>
              <w:left w:w="9" w:type="dxa"/>
              <w:bottom w:w="0" w:type="dxa"/>
              <w:right w:w="9" w:type="dxa"/>
            </w:tcMar>
            <w:vAlign w:val="bottom"/>
          </w:tcPr>
          <w:p w:rsidR="00B41415" w:rsidRPr="00411FC7" w:rsidRDefault="00B41415" w:rsidP="00697AE9">
            <w:pPr>
              <w:pStyle w:val="BodyText"/>
              <w:ind w:left="34"/>
              <w:jc w:val="center"/>
              <w:rPr>
                <w:b/>
                <w:bCs/>
              </w:rPr>
            </w:pPr>
            <w:r w:rsidRPr="00411FC7">
              <w:rPr>
                <w:b/>
                <w:bCs/>
              </w:rPr>
              <w:t>Index</w:t>
            </w:r>
            <w:r>
              <w:rPr>
                <w:b/>
                <w:bCs/>
              </w:rPr>
              <w:t xml:space="preserve"> at end of 2015</w:t>
            </w:r>
          </w:p>
        </w:tc>
        <w:tc>
          <w:tcPr>
            <w:tcW w:w="1275" w:type="dxa"/>
            <w:noWrap/>
            <w:tcMar>
              <w:top w:w="9" w:type="dxa"/>
              <w:left w:w="9" w:type="dxa"/>
              <w:bottom w:w="0" w:type="dxa"/>
              <w:right w:w="9" w:type="dxa"/>
            </w:tcMar>
            <w:vAlign w:val="bottom"/>
          </w:tcPr>
          <w:p w:rsidR="00B41415" w:rsidRPr="00411FC7" w:rsidRDefault="00B41415" w:rsidP="00697AE9">
            <w:pPr>
              <w:pStyle w:val="BodyText"/>
              <w:ind w:left="34"/>
              <w:jc w:val="center"/>
              <w:rPr>
                <w:b/>
                <w:bCs/>
              </w:rPr>
            </w:pPr>
            <w:r w:rsidRPr="00411FC7">
              <w:rPr>
                <w:b/>
                <w:bCs/>
              </w:rPr>
              <w:t>Target achieved</w:t>
            </w:r>
          </w:p>
        </w:tc>
        <w:tc>
          <w:tcPr>
            <w:tcW w:w="1275" w:type="dxa"/>
            <w:vAlign w:val="bottom"/>
          </w:tcPr>
          <w:p w:rsidR="00B41415" w:rsidRPr="00411FC7" w:rsidRDefault="00B41415" w:rsidP="00697AE9">
            <w:pPr>
              <w:pStyle w:val="BodyText"/>
              <w:ind w:left="34"/>
              <w:jc w:val="center"/>
              <w:rPr>
                <w:b/>
                <w:bCs/>
              </w:rPr>
            </w:pPr>
            <w:r w:rsidRPr="00411FC7">
              <w:rPr>
                <w:b/>
                <w:bCs/>
              </w:rPr>
              <w:t>Index</w:t>
            </w:r>
            <w:r>
              <w:rPr>
                <w:b/>
                <w:bCs/>
              </w:rPr>
              <w:t xml:space="preserve"> at end of 2020</w:t>
            </w:r>
          </w:p>
        </w:tc>
        <w:tc>
          <w:tcPr>
            <w:tcW w:w="1275" w:type="dxa"/>
            <w:vAlign w:val="bottom"/>
          </w:tcPr>
          <w:p w:rsidR="00B41415" w:rsidRPr="00411FC7" w:rsidRDefault="00B41415" w:rsidP="00697AE9">
            <w:pPr>
              <w:pStyle w:val="BodyText"/>
              <w:ind w:left="34"/>
              <w:jc w:val="center"/>
              <w:rPr>
                <w:b/>
                <w:bCs/>
              </w:rPr>
            </w:pPr>
            <w:r w:rsidRPr="00411FC7">
              <w:rPr>
                <w:b/>
                <w:bCs/>
              </w:rPr>
              <w:t>Target achieved</w:t>
            </w:r>
          </w:p>
        </w:tc>
      </w:tr>
      <w:tr w:rsidR="00B41415" w:rsidRPr="00411FC7" w:rsidTr="00697AE9">
        <w:trPr>
          <w:trHeight w:val="255"/>
        </w:trPr>
        <w:tc>
          <w:tcPr>
            <w:tcW w:w="2282" w:type="dxa"/>
          </w:tcPr>
          <w:p w:rsidR="00B41415" w:rsidRPr="00411FC7" w:rsidRDefault="00B41415" w:rsidP="00697AE9">
            <w:pPr>
              <w:pStyle w:val="BodyText"/>
              <w:ind w:left="156"/>
            </w:pPr>
            <w:r w:rsidRPr="00411FC7">
              <w:t>Skylark</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151</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229</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Linnet</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132</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182</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Reed Bunting</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176</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287</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Corn Bunting</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157</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248</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Spotted Flycatcher</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115</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137</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Tree Sparrow</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205</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No</w:t>
            </w:r>
          </w:p>
        </w:tc>
        <w:tc>
          <w:tcPr>
            <w:tcW w:w="1275" w:type="dxa"/>
          </w:tcPr>
          <w:p w:rsidR="00B41415" w:rsidRPr="008659F5" w:rsidRDefault="00B41415" w:rsidP="00697AE9">
            <w:pPr>
              <w:pStyle w:val="BodyText"/>
              <w:ind w:left="0" w:right="558"/>
              <w:jc w:val="right"/>
            </w:pPr>
            <w:r w:rsidRPr="008659F5">
              <w:t>372</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Grey Partridge</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140</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203</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Bullfinch</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167</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276</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Turtle Dove</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120</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Pr="008659F5" w:rsidRDefault="00B41415" w:rsidP="00697AE9">
            <w:pPr>
              <w:pStyle w:val="BodyText"/>
              <w:ind w:left="0" w:right="558"/>
              <w:jc w:val="right"/>
            </w:pPr>
            <w:r w:rsidRPr="008659F5">
              <w:t>152</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Song Thrush</w:t>
            </w:r>
          </w:p>
        </w:tc>
        <w:tc>
          <w:tcPr>
            <w:tcW w:w="1404" w:type="dxa"/>
            <w:noWrap/>
            <w:tcMar>
              <w:top w:w="9" w:type="dxa"/>
              <w:left w:w="9" w:type="dxa"/>
              <w:bottom w:w="0" w:type="dxa"/>
              <w:right w:w="9" w:type="dxa"/>
            </w:tcMar>
            <w:vAlign w:val="bottom"/>
          </w:tcPr>
          <w:p w:rsidR="00B41415" w:rsidRPr="003037AC" w:rsidRDefault="00B41415" w:rsidP="00697AE9">
            <w:pPr>
              <w:pStyle w:val="BodyText"/>
              <w:ind w:left="0" w:right="558"/>
              <w:jc w:val="right"/>
            </w:pPr>
            <w:r w:rsidRPr="003037AC">
              <w:t>183</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tcPr>
          <w:p w:rsidR="00B41415" w:rsidRDefault="00B41415" w:rsidP="00697AE9">
            <w:pPr>
              <w:pStyle w:val="BodyText"/>
              <w:ind w:left="0" w:right="558"/>
              <w:jc w:val="right"/>
            </w:pPr>
            <w:r w:rsidRPr="008659F5">
              <w:t>332</w:t>
            </w:r>
          </w:p>
        </w:tc>
        <w:tc>
          <w:tcPr>
            <w:tcW w:w="1275" w:type="dxa"/>
            <w:vAlign w:val="bottom"/>
          </w:tcPr>
          <w:p w:rsidR="00B41415" w:rsidRPr="00411FC7" w:rsidRDefault="00B41415" w:rsidP="00697AE9">
            <w:pPr>
              <w:pStyle w:val="BodyText"/>
              <w:ind w:left="0"/>
              <w:jc w:val="center"/>
            </w:pPr>
            <w:r>
              <w:t>Yes</w:t>
            </w:r>
          </w:p>
        </w:tc>
      </w:tr>
    </w:tbl>
    <w:p w:rsidR="00B41415" w:rsidRDefault="00B41415" w:rsidP="00B41415">
      <w:pPr>
        <w:pStyle w:val="BodyText"/>
        <w:spacing w:after="0"/>
      </w:pPr>
    </w:p>
    <w:p w:rsidR="00B41415" w:rsidRDefault="00B41415" w:rsidP="00B41415">
      <w:pPr>
        <w:pStyle w:val="BodyText"/>
        <w:spacing w:after="0"/>
      </w:pPr>
      <w:r>
        <w:t>The rerun of the model from 2006 does not achieve an optimum outcome because there is considerable overshoot of the targets at the end of the second five year period.</w:t>
      </w:r>
    </w:p>
    <w:p w:rsidR="00B41415" w:rsidRDefault="00B41415" w:rsidP="00B41415">
      <w:pPr>
        <w:pStyle w:val="BodyText"/>
        <w:spacing w:after="0"/>
      </w:pPr>
      <w:r>
        <w:t>As a result the iterative optimisation process that was carried out in 2006 was repeated to identify the optimum mix of scheme type and uptake to achieve the targets without significant overshoot of any modelled population.  This iterative process identified that the optimum mix under the targets for the two five year periods was:</w:t>
      </w:r>
    </w:p>
    <w:p w:rsidR="00B41415" w:rsidRPr="00411FC7" w:rsidRDefault="00B41415" w:rsidP="00B41415">
      <w:pPr>
        <w:pStyle w:val="BodyText"/>
        <w:numPr>
          <w:ilvl w:val="0"/>
          <w:numId w:val="37"/>
        </w:numPr>
      </w:pPr>
      <w:r w:rsidRPr="00411FC7">
        <w:t>Concentrate spending in the lowlands</w:t>
      </w:r>
    </w:p>
    <w:p w:rsidR="00B41415" w:rsidRPr="00411FC7" w:rsidRDefault="00B41415" w:rsidP="00B41415">
      <w:pPr>
        <w:pStyle w:val="BodyText"/>
        <w:numPr>
          <w:ilvl w:val="0"/>
          <w:numId w:val="37"/>
        </w:numPr>
      </w:pPr>
      <w:r w:rsidRPr="00411FC7">
        <w:t>Maintain a high</w:t>
      </w:r>
      <w:r>
        <w:t>, but adjusted,</w:t>
      </w:r>
      <w:r w:rsidRPr="00411FC7">
        <w:t xml:space="preserve"> ratio of woodland scheme and higher level scheme to entry level scheme.</w:t>
      </w:r>
    </w:p>
    <w:p w:rsidR="00B41415" w:rsidRPr="00411FC7" w:rsidRDefault="00B41415" w:rsidP="00B41415">
      <w:pPr>
        <w:pStyle w:val="BodyText"/>
        <w:spacing w:after="0"/>
      </w:pPr>
      <w:r w:rsidRPr="00411FC7">
        <w:t xml:space="preserve">The </w:t>
      </w:r>
      <w:r>
        <w:t xml:space="preserve">iteration identified that the optimum mix of </w:t>
      </w:r>
      <w:r w:rsidRPr="00411FC7">
        <w:t xml:space="preserve">scheme </w:t>
      </w:r>
      <w:r>
        <w:t xml:space="preserve">type </w:t>
      </w:r>
      <w:r w:rsidRPr="00411FC7">
        <w:t>delivered per annum w</w:t>
      </w:r>
      <w:r>
        <w:t>as</w:t>
      </w:r>
      <w:r w:rsidRPr="00411FC7">
        <w:t xml:space="preserve"> </w:t>
      </w:r>
      <w:r>
        <w:t>75</w:t>
      </w:r>
      <w:r w:rsidRPr="00411FC7">
        <w:t xml:space="preserve"> ha of </w:t>
      </w:r>
      <w:r>
        <w:t>‘E</w:t>
      </w:r>
      <w:r w:rsidRPr="00411FC7">
        <w:t>ntry</w:t>
      </w:r>
      <w:r>
        <w:t>’</w:t>
      </w:r>
      <w:r w:rsidRPr="00411FC7">
        <w:t xml:space="preserve"> level, 1</w:t>
      </w:r>
      <w:r>
        <w:t>3</w:t>
      </w:r>
      <w:r w:rsidRPr="00411FC7">
        <w:t xml:space="preserve"> ha of </w:t>
      </w:r>
      <w:r>
        <w:t>‘H</w:t>
      </w:r>
      <w:r w:rsidRPr="00411FC7">
        <w:t>igher</w:t>
      </w:r>
      <w:r>
        <w:t>’</w:t>
      </w:r>
      <w:r w:rsidRPr="00411FC7">
        <w:t xml:space="preserve"> level and </w:t>
      </w:r>
      <w:r>
        <w:t>8</w:t>
      </w:r>
      <w:r w:rsidRPr="00411FC7">
        <w:t xml:space="preserve"> ha of woodland schemes.  This was </w:t>
      </w:r>
      <w:r>
        <w:t>modelled over the two f</w:t>
      </w:r>
      <w:r w:rsidRPr="00411FC7">
        <w:t>ive year period</w:t>
      </w:r>
      <w:r>
        <w:t>s.</w:t>
      </w:r>
      <w:r w:rsidRPr="00411FC7">
        <w:t xml:space="preserve"> </w:t>
      </w:r>
      <w:r>
        <w:t xml:space="preserve"> I</w:t>
      </w:r>
      <w:r w:rsidRPr="00411FC7">
        <w:t>n the 1,000 ha modelled landscape units in the lowlands of the UK</w:t>
      </w:r>
      <w:r>
        <w:t xml:space="preserve"> in each of the five year periods </w:t>
      </w:r>
      <w:r w:rsidRPr="00411FC7">
        <w:t>there would have been an additional:</w:t>
      </w:r>
    </w:p>
    <w:p w:rsidR="00B41415" w:rsidRPr="00411FC7" w:rsidRDefault="00B41415" w:rsidP="00B41415">
      <w:pPr>
        <w:pStyle w:val="BodyText"/>
        <w:numPr>
          <w:ilvl w:val="0"/>
          <w:numId w:val="38"/>
        </w:numPr>
      </w:pPr>
      <w:r>
        <w:t>375</w:t>
      </w:r>
      <w:r w:rsidRPr="00411FC7">
        <w:t xml:space="preserve"> ha in ‘Entry’ level scheme</w:t>
      </w:r>
    </w:p>
    <w:p w:rsidR="00B41415" w:rsidRPr="00411FC7" w:rsidRDefault="00B41415" w:rsidP="00B41415">
      <w:pPr>
        <w:pStyle w:val="BodyText"/>
        <w:numPr>
          <w:ilvl w:val="0"/>
          <w:numId w:val="38"/>
        </w:numPr>
      </w:pPr>
      <w:r>
        <w:t>65</w:t>
      </w:r>
      <w:r w:rsidRPr="00411FC7">
        <w:t xml:space="preserve"> ha in ‘Higher’ level scheme</w:t>
      </w:r>
    </w:p>
    <w:p w:rsidR="00B41415" w:rsidRPr="00411FC7" w:rsidRDefault="00B41415" w:rsidP="00B41415">
      <w:pPr>
        <w:pStyle w:val="BodyText"/>
        <w:numPr>
          <w:ilvl w:val="0"/>
          <w:numId w:val="38"/>
        </w:numPr>
      </w:pPr>
      <w:r>
        <w:t>40</w:t>
      </w:r>
      <w:r w:rsidRPr="00411FC7">
        <w:t xml:space="preserve"> ha in woodland management</w:t>
      </w:r>
    </w:p>
    <w:p w:rsidR="00B41415" w:rsidRDefault="00B41415" w:rsidP="00B41415">
      <w:pPr>
        <w:pStyle w:val="BodyText"/>
        <w:spacing w:after="0"/>
      </w:pPr>
      <w:r>
        <w:t>The results of the new optimum model, presented as the BBS index and whether or not the target was achieved, are presented in Table 5.</w:t>
      </w:r>
    </w:p>
    <w:p w:rsidR="00B41415" w:rsidRPr="00F6604D" w:rsidRDefault="00B41415" w:rsidP="00B41415">
      <w:pPr>
        <w:pStyle w:val="BodyText"/>
        <w:keepNext/>
        <w:ind w:left="709"/>
        <w:rPr>
          <w:b/>
        </w:rPr>
      </w:pPr>
      <w:r>
        <w:rPr>
          <w:b/>
        </w:rPr>
        <w:lastRenderedPageBreak/>
        <w:t>Table 5: The new optimum model</w:t>
      </w:r>
    </w:p>
    <w:tbl>
      <w:tblPr>
        <w:tblW w:w="751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2"/>
        <w:gridCol w:w="1404"/>
        <w:gridCol w:w="1275"/>
        <w:gridCol w:w="1275"/>
        <w:gridCol w:w="1275"/>
      </w:tblGrid>
      <w:tr w:rsidR="00B41415" w:rsidRPr="00411FC7" w:rsidTr="00697AE9">
        <w:trPr>
          <w:trHeight w:val="255"/>
          <w:tblHeader/>
        </w:trPr>
        <w:tc>
          <w:tcPr>
            <w:tcW w:w="2282" w:type="dxa"/>
          </w:tcPr>
          <w:p w:rsidR="00B41415" w:rsidRPr="00411FC7" w:rsidRDefault="00B41415" w:rsidP="00697AE9">
            <w:pPr>
              <w:pStyle w:val="BodyText"/>
              <w:ind w:left="156"/>
              <w:rPr>
                <w:b/>
                <w:bCs/>
              </w:rPr>
            </w:pPr>
            <w:r w:rsidRPr="00411FC7">
              <w:rPr>
                <w:b/>
                <w:bCs/>
              </w:rPr>
              <w:t>Species</w:t>
            </w:r>
          </w:p>
        </w:tc>
        <w:tc>
          <w:tcPr>
            <w:tcW w:w="1404" w:type="dxa"/>
            <w:noWrap/>
            <w:tcMar>
              <w:top w:w="9" w:type="dxa"/>
              <w:left w:w="9" w:type="dxa"/>
              <w:bottom w:w="0" w:type="dxa"/>
              <w:right w:w="9" w:type="dxa"/>
            </w:tcMar>
            <w:vAlign w:val="bottom"/>
          </w:tcPr>
          <w:p w:rsidR="00B41415" w:rsidRPr="00411FC7" w:rsidRDefault="00B41415" w:rsidP="00697AE9">
            <w:pPr>
              <w:pStyle w:val="BodyText"/>
              <w:ind w:left="34"/>
              <w:jc w:val="center"/>
              <w:rPr>
                <w:b/>
                <w:bCs/>
              </w:rPr>
            </w:pPr>
            <w:r w:rsidRPr="00411FC7">
              <w:rPr>
                <w:b/>
                <w:bCs/>
              </w:rPr>
              <w:t>Index</w:t>
            </w:r>
            <w:r>
              <w:rPr>
                <w:b/>
                <w:bCs/>
              </w:rPr>
              <w:t xml:space="preserve"> at end of 2015</w:t>
            </w:r>
          </w:p>
        </w:tc>
        <w:tc>
          <w:tcPr>
            <w:tcW w:w="1275" w:type="dxa"/>
            <w:noWrap/>
            <w:tcMar>
              <w:top w:w="9" w:type="dxa"/>
              <w:left w:w="9" w:type="dxa"/>
              <w:bottom w:w="0" w:type="dxa"/>
              <w:right w:w="9" w:type="dxa"/>
            </w:tcMar>
            <w:vAlign w:val="bottom"/>
          </w:tcPr>
          <w:p w:rsidR="00B41415" w:rsidRPr="00411FC7" w:rsidRDefault="00B41415" w:rsidP="00697AE9">
            <w:pPr>
              <w:pStyle w:val="BodyText"/>
              <w:ind w:left="34"/>
              <w:jc w:val="center"/>
              <w:rPr>
                <w:b/>
                <w:bCs/>
              </w:rPr>
            </w:pPr>
            <w:r w:rsidRPr="00411FC7">
              <w:rPr>
                <w:b/>
                <w:bCs/>
              </w:rPr>
              <w:t>Target achieved</w:t>
            </w:r>
          </w:p>
        </w:tc>
        <w:tc>
          <w:tcPr>
            <w:tcW w:w="1275" w:type="dxa"/>
            <w:vAlign w:val="bottom"/>
          </w:tcPr>
          <w:p w:rsidR="00B41415" w:rsidRPr="00411FC7" w:rsidRDefault="00B41415" w:rsidP="00697AE9">
            <w:pPr>
              <w:pStyle w:val="BodyText"/>
              <w:ind w:left="34"/>
              <w:jc w:val="center"/>
              <w:rPr>
                <w:b/>
                <w:bCs/>
              </w:rPr>
            </w:pPr>
            <w:r w:rsidRPr="00411FC7">
              <w:rPr>
                <w:b/>
                <w:bCs/>
              </w:rPr>
              <w:t>Index</w:t>
            </w:r>
            <w:r>
              <w:rPr>
                <w:b/>
                <w:bCs/>
              </w:rPr>
              <w:t xml:space="preserve"> at end of 2020</w:t>
            </w:r>
          </w:p>
        </w:tc>
        <w:tc>
          <w:tcPr>
            <w:tcW w:w="1275" w:type="dxa"/>
            <w:vAlign w:val="bottom"/>
          </w:tcPr>
          <w:p w:rsidR="00B41415" w:rsidRPr="00411FC7" w:rsidRDefault="00B41415" w:rsidP="00697AE9">
            <w:pPr>
              <w:pStyle w:val="BodyText"/>
              <w:ind w:left="34"/>
              <w:jc w:val="center"/>
              <w:rPr>
                <w:b/>
                <w:bCs/>
              </w:rPr>
            </w:pPr>
            <w:r w:rsidRPr="00411FC7">
              <w:rPr>
                <w:b/>
                <w:bCs/>
              </w:rPr>
              <w:t>Target achieved</w:t>
            </w:r>
          </w:p>
        </w:tc>
      </w:tr>
      <w:tr w:rsidR="00B41415" w:rsidRPr="00411FC7" w:rsidTr="00697AE9">
        <w:trPr>
          <w:trHeight w:val="255"/>
        </w:trPr>
        <w:tc>
          <w:tcPr>
            <w:tcW w:w="2282" w:type="dxa"/>
          </w:tcPr>
          <w:p w:rsidR="00B41415" w:rsidRPr="00411FC7" w:rsidRDefault="00B41415" w:rsidP="00697AE9">
            <w:pPr>
              <w:pStyle w:val="BodyText"/>
              <w:ind w:left="156"/>
            </w:pPr>
            <w:r w:rsidRPr="00411FC7">
              <w:t>Skylark</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153</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234</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Linnet</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127</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Almost</w:t>
            </w:r>
          </w:p>
        </w:tc>
        <w:tc>
          <w:tcPr>
            <w:tcW w:w="1275" w:type="dxa"/>
            <w:vAlign w:val="bottom"/>
          </w:tcPr>
          <w:p w:rsidR="00B41415" w:rsidRPr="00227ECC" w:rsidRDefault="00B41415" w:rsidP="00697AE9">
            <w:pPr>
              <w:pStyle w:val="BodyText"/>
              <w:ind w:left="0" w:right="558"/>
              <w:jc w:val="right"/>
            </w:pPr>
            <w:r w:rsidRPr="00227ECC">
              <w:t>166</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Reed Bunting</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171</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271</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Corn Bunting</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151</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228</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Spotted Flycatcher</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106</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115</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Tree Sparrow</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197</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Almost</w:t>
            </w:r>
          </w:p>
        </w:tc>
        <w:tc>
          <w:tcPr>
            <w:tcW w:w="1275" w:type="dxa"/>
            <w:vAlign w:val="bottom"/>
          </w:tcPr>
          <w:p w:rsidR="00B41415" w:rsidRPr="00227ECC" w:rsidRDefault="00B41415" w:rsidP="00697AE9">
            <w:pPr>
              <w:pStyle w:val="BodyText"/>
              <w:ind w:left="0" w:right="558"/>
              <w:jc w:val="right"/>
            </w:pPr>
            <w:r w:rsidRPr="00227ECC">
              <w:t>345</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Grey Partridge</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134</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Almost</w:t>
            </w:r>
          </w:p>
        </w:tc>
        <w:tc>
          <w:tcPr>
            <w:tcW w:w="1275" w:type="dxa"/>
            <w:vAlign w:val="bottom"/>
          </w:tcPr>
          <w:p w:rsidR="00B41415" w:rsidRPr="00227ECC" w:rsidRDefault="00B41415" w:rsidP="00697AE9">
            <w:pPr>
              <w:pStyle w:val="BodyText"/>
              <w:ind w:left="0" w:right="558"/>
              <w:jc w:val="right"/>
            </w:pPr>
            <w:r w:rsidRPr="00227ECC">
              <w:t>184</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Bullfinch</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158</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247</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Turtle Dove</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110</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126</w:t>
            </w:r>
          </w:p>
        </w:tc>
        <w:tc>
          <w:tcPr>
            <w:tcW w:w="1275" w:type="dxa"/>
            <w:vAlign w:val="bottom"/>
          </w:tcPr>
          <w:p w:rsidR="00B41415" w:rsidRPr="00411FC7" w:rsidRDefault="00B41415" w:rsidP="00697AE9">
            <w:pPr>
              <w:pStyle w:val="BodyText"/>
              <w:ind w:left="0"/>
              <w:jc w:val="center"/>
            </w:pPr>
            <w:r>
              <w:t>Yes</w:t>
            </w:r>
          </w:p>
        </w:tc>
      </w:tr>
      <w:tr w:rsidR="00B41415" w:rsidRPr="00411FC7" w:rsidTr="00697AE9">
        <w:trPr>
          <w:trHeight w:val="255"/>
        </w:trPr>
        <w:tc>
          <w:tcPr>
            <w:tcW w:w="2282" w:type="dxa"/>
          </w:tcPr>
          <w:p w:rsidR="00B41415" w:rsidRPr="00411FC7" w:rsidRDefault="00B41415" w:rsidP="00697AE9">
            <w:pPr>
              <w:pStyle w:val="BodyText"/>
              <w:ind w:left="156"/>
            </w:pPr>
            <w:r w:rsidRPr="00411FC7">
              <w:t>Song Thrush</w:t>
            </w:r>
          </w:p>
        </w:tc>
        <w:tc>
          <w:tcPr>
            <w:tcW w:w="1404" w:type="dxa"/>
            <w:noWrap/>
            <w:tcMar>
              <w:top w:w="9" w:type="dxa"/>
              <w:left w:w="9" w:type="dxa"/>
              <w:bottom w:w="0" w:type="dxa"/>
              <w:right w:w="9" w:type="dxa"/>
            </w:tcMar>
            <w:vAlign w:val="bottom"/>
          </w:tcPr>
          <w:p w:rsidR="00B41415" w:rsidRPr="00227ECC" w:rsidRDefault="00B41415" w:rsidP="00697AE9">
            <w:pPr>
              <w:pStyle w:val="BodyText"/>
              <w:ind w:left="0" w:right="558"/>
              <w:jc w:val="right"/>
            </w:pPr>
            <w:r w:rsidRPr="00227ECC">
              <w:t>167</w:t>
            </w:r>
          </w:p>
        </w:tc>
        <w:tc>
          <w:tcPr>
            <w:tcW w:w="1275" w:type="dxa"/>
            <w:noWrap/>
            <w:tcMar>
              <w:top w:w="9" w:type="dxa"/>
              <w:left w:w="9" w:type="dxa"/>
              <w:bottom w:w="0" w:type="dxa"/>
              <w:right w:w="9" w:type="dxa"/>
            </w:tcMar>
            <w:vAlign w:val="bottom"/>
          </w:tcPr>
          <w:p w:rsidR="00B41415" w:rsidRPr="00411FC7" w:rsidRDefault="00B41415" w:rsidP="00697AE9">
            <w:pPr>
              <w:pStyle w:val="BodyText"/>
              <w:ind w:left="0"/>
              <w:jc w:val="center"/>
            </w:pPr>
            <w:r>
              <w:t>Yes</w:t>
            </w:r>
          </w:p>
        </w:tc>
        <w:tc>
          <w:tcPr>
            <w:tcW w:w="1275" w:type="dxa"/>
            <w:vAlign w:val="bottom"/>
          </w:tcPr>
          <w:p w:rsidR="00B41415" w:rsidRPr="00227ECC" w:rsidRDefault="00B41415" w:rsidP="00697AE9">
            <w:pPr>
              <w:pStyle w:val="BodyText"/>
              <w:ind w:left="0" w:right="558"/>
              <w:jc w:val="right"/>
            </w:pPr>
            <w:r w:rsidRPr="00227ECC">
              <w:t>277</w:t>
            </w:r>
          </w:p>
        </w:tc>
        <w:tc>
          <w:tcPr>
            <w:tcW w:w="1275" w:type="dxa"/>
            <w:vAlign w:val="bottom"/>
          </w:tcPr>
          <w:p w:rsidR="00B41415" w:rsidRPr="00411FC7" w:rsidRDefault="00B41415" w:rsidP="00697AE9">
            <w:pPr>
              <w:pStyle w:val="BodyText"/>
              <w:ind w:left="0"/>
              <w:jc w:val="center"/>
            </w:pPr>
            <w:r>
              <w:t>Yes</w:t>
            </w:r>
          </w:p>
        </w:tc>
      </w:tr>
    </w:tbl>
    <w:p w:rsidR="00B41415" w:rsidRDefault="00B41415" w:rsidP="00B41415">
      <w:pPr>
        <w:pStyle w:val="BodyText"/>
        <w:spacing w:after="0"/>
      </w:pPr>
    </w:p>
    <w:p w:rsidR="00B41415" w:rsidRDefault="00B41415" w:rsidP="00B41415">
      <w:pPr>
        <w:pStyle w:val="BodyText"/>
        <w:spacing w:after="0"/>
      </w:pPr>
      <w:r>
        <w:t>There is still some ‘overshoot’ but it has been reduced although with the consequence that after the first five year period the targets for Linnet, Tree Sparrow and Grey Partridge are approached but not exceeded.</w:t>
      </w:r>
    </w:p>
    <w:p w:rsidR="00B41415" w:rsidRDefault="00B41415" w:rsidP="00B41415">
      <w:pPr>
        <w:pStyle w:val="BodyText"/>
        <w:spacing w:after="0"/>
      </w:pPr>
      <w:r>
        <w:t xml:space="preserve">As was found in the </w:t>
      </w:r>
      <w:r w:rsidRPr="00411FC7">
        <w:t xml:space="preserve">process of optimisation </w:t>
      </w:r>
      <w:r>
        <w:t xml:space="preserve">in the previous modelling exercise two species were </w:t>
      </w:r>
      <w:r w:rsidRPr="00411FC7">
        <w:t>the primary influence on the mix and area of habitats required</w:t>
      </w:r>
      <w:r>
        <w:t xml:space="preserve"> to be delivered to achieve the targets - </w:t>
      </w:r>
      <w:r w:rsidRPr="00411FC7">
        <w:t>Spotted Flycatcher and Turtle</w:t>
      </w:r>
      <w:r>
        <w:t xml:space="preserve"> Dove</w:t>
      </w:r>
      <w:r w:rsidRPr="00411FC7">
        <w:t>.</w:t>
      </w:r>
      <w:r>
        <w:t xml:space="preserve">  The secondary influences were Grey Partridge and Tree Sparrow.</w:t>
      </w:r>
    </w:p>
    <w:p w:rsidR="00B41415" w:rsidRDefault="00B41415" w:rsidP="00B41415">
      <w:pPr>
        <w:pStyle w:val="BodyText"/>
        <w:spacing w:after="0"/>
      </w:pPr>
      <w:r>
        <w:t>As had been undertaken in 2006 a process of model optimisation was carried out t</w:t>
      </w:r>
      <w:r w:rsidRPr="00411FC7">
        <w:t xml:space="preserve">hat did not seek to achieve the Spotted Flycatcher and Turtle Dove targets.  </w:t>
      </w:r>
      <w:r>
        <w:t xml:space="preserve">This found that the need to achieve the Grey Partridge and Tree Sparrow targets required a continuing high ratio of </w:t>
      </w:r>
      <w:r w:rsidRPr="00411FC7">
        <w:t xml:space="preserve">woodland scheme and </w:t>
      </w:r>
      <w:r>
        <w:t>‘H</w:t>
      </w:r>
      <w:r w:rsidRPr="00411FC7">
        <w:t>igher</w:t>
      </w:r>
      <w:r>
        <w:t>’</w:t>
      </w:r>
      <w:r w:rsidRPr="00411FC7">
        <w:t xml:space="preserve"> level scheme to </w:t>
      </w:r>
      <w:r>
        <w:t>‘E</w:t>
      </w:r>
      <w:r w:rsidRPr="00411FC7">
        <w:t>ntry</w:t>
      </w:r>
      <w:r>
        <w:t>’</w:t>
      </w:r>
      <w:r w:rsidRPr="00411FC7">
        <w:t xml:space="preserve"> level scheme</w:t>
      </w:r>
      <w:r>
        <w:t xml:space="preserve">.  As a result an optimum model was not found that had a scenario where the ‘Entry’ level scheme prescriptions played the main role in target delivery recognising that there would be failure to achieve the targets for </w:t>
      </w:r>
      <w:r w:rsidRPr="00411FC7">
        <w:t>Spotted Flycatcher and Turtle</w:t>
      </w:r>
      <w:r>
        <w:t xml:space="preserve"> Dove.</w:t>
      </w:r>
    </w:p>
    <w:p w:rsidR="00B41415" w:rsidRDefault="00B41415" w:rsidP="00B41415">
      <w:pPr>
        <w:pStyle w:val="BodyText"/>
        <w:spacing w:after="0"/>
      </w:pPr>
      <w:r>
        <w:t xml:space="preserve">The ‘new optimum’ model provides the basis for costing the achievement of the wider countryside targets.  Table 3 above summarised the costs of the habitat management through the three components of </w:t>
      </w:r>
      <w:proofErr w:type="spellStart"/>
      <w:r>
        <w:t>agri</w:t>
      </w:r>
      <w:proofErr w:type="spellEnd"/>
      <w:r>
        <w:t>-environment scheme across the UK - ‘Entry’ level schemes, the ‘Higher’ level schemes and woodland schemes.  The costs of the ‘Higher’ level schemes vary by country and include both capital and annual payment elements.  Table 6 and Table 7 provide information on how the capital and annual payments have been expressed as a single annual payment for lowland habitats and upland habitats respectively.</w:t>
      </w:r>
    </w:p>
    <w:p w:rsidR="00B41415" w:rsidRPr="002B0CEB" w:rsidRDefault="00B41415" w:rsidP="00B41415">
      <w:pPr>
        <w:pStyle w:val="BodyText"/>
        <w:keepNext/>
        <w:ind w:left="709"/>
        <w:rPr>
          <w:b/>
        </w:rPr>
      </w:pPr>
      <w:r w:rsidRPr="002B0CEB">
        <w:rPr>
          <w:b/>
        </w:rPr>
        <w:lastRenderedPageBreak/>
        <w:t xml:space="preserve">Table </w:t>
      </w:r>
      <w:r>
        <w:rPr>
          <w:b/>
        </w:rPr>
        <w:t>6</w:t>
      </w:r>
      <w:r w:rsidRPr="002B0CEB">
        <w:rPr>
          <w:b/>
        </w:rPr>
        <w:t>: Costs of ‘Higher’ level schemes for lowland habitats</w:t>
      </w:r>
    </w:p>
    <w:tbl>
      <w:tblPr>
        <w:tblW w:w="697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2212"/>
        <w:gridCol w:w="1980"/>
        <w:gridCol w:w="1440"/>
      </w:tblGrid>
      <w:tr w:rsidR="00B41415" w:rsidTr="00697AE9">
        <w:trPr>
          <w:cantSplit/>
          <w:trHeight w:val="276"/>
          <w:tblHeader/>
        </w:trPr>
        <w:tc>
          <w:tcPr>
            <w:tcW w:w="1338" w:type="dxa"/>
          </w:tcPr>
          <w:p w:rsidR="00B41415" w:rsidRDefault="00B41415" w:rsidP="00697AE9">
            <w:pPr>
              <w:spacing w:before="120" w:line="240" w:lineRule="auto"/>
              <w:rPr>
                <w:rFonts w:cs="Arial"/>
                <w:b/>
                <w:lang w:eastAsia="en-GB"/>
              </w:rPr>
            </w:pPr>
            <w:r>
              <w:rPr>
                <w:rFonts w:cs="Arial"/>
                <w:b/>
                <w:lang w:eastAsia="en-GB"/>
              </w:rPr>
              <w:t>Country</w:t>
            </w:r>
          </w:p>
        </w:tc>
        <w:tc>
          <w:tcPr>
            <w:tcW w:w="2212" w:type="dxa"/>
            <w:tcBorders>
              <w:right w:val="nil"/>
            </w:tcBorders>
          </w:tcPr>
          <w:p w:rsidR="00B41415" w:rsidRDefault="00B41415" w:rsidP="00697AE9">
            <w:pPr>
              <w:spacing w:before="120" w:line="240" w:lineRule="auto"/>
              <w:rPr>
                <w:rFonts w:cs="Arial"/>
                <w:b/>
                <w:lang w:eastAsia="en-GB"/>
              </w:rPr>
            </w:pPr>
            <w:r>
              <w:rPr>
                <w:rFonts w:cs="Arial"/>
                <w:b/>
                <w:lang w:eastAsia="en-GB"/>
              </w:rPr>
              <w:t>Lowland Habitat</w:t>
            </w:r>
          </w:p>
        </w:tc>
        <w:tc>
          <w:tcPr>
            <w:tcW w:w="1980" w:type="dxa"/>
            <w:tcBorders>
              <w:left w:val="nil"/>
            </w:tcBorders>
          </w:tcPr>
          <w:p w:rsidR="00B41415" w:rsidRDefault="00B41415" w:rsidP="00697AE9">
            <w:pPr>
              <w:spacing w:before="120" w:line="240" w:lineRule="auto"/>
              <w:rPr>
                <w:rFonts w:cs="Arial"/>
                <w:b/>
                <w:lang w:eastAsia="en-GB"/>
              </w:rPr>
            </w:pPr>
          </w:p>
        </w:tc>
        <w:tc>
          <w:tcPr>
            <w:tcW w:w="1440" w:type="dxa"/>
          </w:tcPr>
          <w:p w:rsidR="00B41415" w:rsidRDefault="00B41415" w:rsidP="00697AE9">
            <w:pPr>
              <w:spacing w:before="120" w:line="240" w:lineRule="auto"/>
              <w:rPr>
                <w:rFonts w:cs="Arial"/>
                <w:b/>
                <w:lang w:eastAsia="en-GB"/>
              </w:rPr>
            </w:pPr>
            <w:r>
              <w:rPr>
                <w:rFonts w:cs="Arial"/>
                <w:b/>
                <w:lang w:eastAsia="en-GB"/>
              </w:rPr>
              <w:t>Average annualised cost</w:t>
            </w:r>
          </w:p>
        </w:tc>
      </w:tr>
      <w:tr w:rsidR="00B41415" w:rsidTr="00697AE9">
        <w:trPr>
          <w:cantSplit/>
          <w:trHeight w:val="765"/>
        </w:trPr>
        <w:tc>
          <w:tcPr>
            <w:tcW w:w="1338" w:type="dxa"/>
          </w:tcPr>
          <w:p w:rsidR="00B41415" w:rsidRDefault="00B41415" w:rsidP="00697AE9">
            <w:pPr>
              <w:spacing w:before="120" w:line="240" w:lineRule="auto"/>
              <w:rPr>
                <w:rFonts w:cs="Arial"/>
                <w:lang w:eastAsia="en-GB"/>
              </w:rPr>
            </w:pPr>
          </w:p>
        </w:tc>
        <w:tc>
          <w:tcPr>
            <w:tcW w:w="2212" w:type="dxa"/>
          </w:tcPr>
          <w:p w:rsidR="00B41415" w:rsidRDefault="00B41415" w:rsidP="00697AE9">
            <w:pPr>
              <w:spacing w:before="120" w:line="240" w:lineRule="auto"/>
              <w:rPr>
                <w:rFonts w:cs="Arial"/>
                <w:lang w:eastAsia="en-GB"/>
              </w:rPr>
            </w:pPr>
            <w:r>
              <w:rPr>
                <w:rFonts w:cs="Arial"/>
                <w:lang w:eastAsia="en-GB"/>
              </w:rPr>
              <w:t>Lowland calcareous grassland</w:t>
            </w:r>
          </w:p>
        </w:tc>
        <w:tc>
          <w:tcPr>
            <w:tcW w:w="1980" w:type="dxa"/>
          </w:tcPr>
          <w:p w:rsidR="00B41415" w:rsidRDefault="00B41415" w:rsidP="00697AE9">
            <w:pPr>
              <w:spacing w:before="120" w:line="240" w:lineRule="auto"/>
              <w:rPr>
                <w:rFonts w:cs="Arial"/>
                <w:lang w:eastAsia="en-GB"/>
              </w:rPr>
            </w:pPr>
            <w:r>
              <w:rPr>
                <w:rFonts w:cs="Arial"/>
                <w:lang w:eastAsia="en-GB"/>
              </w:rPr>
              <w:t>Lowland dry acid grassland</w:t>
            </w:r>
          </w:p>
        </w:tc>
        <w:tc>
          <w:tcPr>
            <w:tcW w:w="1440" w:type="dxa"/>
          </w:tcPr>
          <w:p w:rsidR="00B41415" w:rsidRDefault="00B41415" w:rsidP="00697AE9">
            <w:pPr>
              <w:spacing w:before="120" w:line="240" w:lineRule="auto"/>
              <w:rPr>
                <w:rFonts w:cs="Arial"/>
                <w:lang w:eastAsia="en-GB"/>
              </w:rPr>
            </w:pPr>
          </w:p>
        </w:tc>
      </w:tr>
      <w:tr w:rsidR="00B41415" w:rsidTr="00697AE9">
        <w:trPr>
          <w:cantSplit/>
          <w:trHeight w:val="765"/>
        </w:trPr>
        <w:tc>
          <w:tcPr>
            <w:tcW w:w="1338" w:type="dxa"/>
          </w:tcPr>
          <w:p w:rsidR="00B41415" w:rsidRDefault="00B41415" w:rsidP="00697AE9">
            <w:pPr>
              <w:spacing w:before="120" w:line="240" w:lineRule="auto"/>
              <w:rPr>
                <w:rFonts w:cs="Arial"/>
                <w:lang w:eastAsia="en-GB"/>
              </w:rPr>
            </w:pPr>
            <w:smartTag w:uri="urn:schemas-microsoft-com:office:smarttags" w:element="country-region">
              <w:smartTag w:uri="urn:schemas-microsoft-com:office:smarttags" w:element="place">
                <w:r>
                  <w:rPr>
                    <w:rFonts w:cs="Arial"/>
                    <w:lang w:eastAsia="en-GB"/>
                  </w:rPr>
                  <w:t>England</w:t>
                </w:r>
              </w:smartTag>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£280/ha annual</w:t>
            </w:r>
          </w:p>
        </w:tc>
        <w:tc>
          <w:tcPr>
            <w:tcW w:w="1980" w:type="dxa"/>
          </w:tcPr>
          <w:p w:rsidR="00B41415" w:rsidRDefault="00B41415" w:rsidP="00697AE9">
            <w:pPr>
              <w:spacing w:before="120" w:line="240" w:lineRule="auto"/>
              <w:rPr>
                <w:rFonts w:cs="Arial"/>
                <w:lang w:eastAsia="en-GB"/>
              </w:rPr>
            </w:pPr>
            <w:r>
              <w:rPr>
                <w:rFonts w:cs="Arial"/>
                <w:lang w:eastAsia="en-GB"/>
              </w:rPr>
              <w:t>£925/ha capital</w:t>
            </w:r>
          </w:p>
          <w:p w:rsidR="00B41415" w:rsidRDefault="00B41415" w:rsidP="00697AE9">
            <w:pPr>
              <w:spacing w:before="120" w:line="240" w:lineRule="auto"/>
              <w:rPr>
                <w:rFonts w:cs="Arial"/>
                <w:lang w:eastAsia="en-GB"/>
              </w:rPr>
            </w:pPr>
            <w:r>
              <w:rPr>
                <w:rFonts w:cs="Arial"/>
                <w:lang w:eastAsia="en-GB"/>
              </w:rPr>
              <w:t>£280/ha annual</w:t>
            </w:r>
          </w:p>
        </w:tc>
        <w:tc>
          <w:tcPr>
            <w:tcW w:w="1440" w:type="dxa"/>
          </w:tcPr>
          <w:p w:rsidR="00B41415" w:rsidRDefault="00B41415" w:rsidP="00697AE9">
            <w:pPr>
              <w:spacing w:before="120" w:line="240" w:lineRule="auto"/>
              <w:rPr>
                <w:rFonts w:cs="Arial"/>
                <w:lang w:eastAsia="en-GB"/>
              </w:rPr>
            </w:pPr>
            <w:r>
              <w:rPr>
                <w:rFonts w:cs="Arial"/>
                <w:lang w:eastAsia="en-GB"/>
              </w:rPr>
              <w:t>£358/ha/</w:t>
            </w:r>
            <w:proofErr w:type="spellStart"/>
            <w:r>
              <w:rPr>
                <w:rFonts w:cs="Arial"/>
                <w:lang w:eastAsia="en-GB"/>
              </w:rPr>
              <w:t>yr</w:t>
            </w:r>
            <w:proofErr w:type="spellEnd"/>
          </w:p>
        </w:tc>
      </w:tr>
      <w:tr w:rsidR="00B41415" w:rsidTr="00697AE9">
        <w:trPr>
          <w:cantSplit/>
          <w:trHeight w:val="510"/>
        </w:trPr>
        <w:tc>
          <w:tcPr>
            <w:tcW w:w="1338" w:type="dxa"/>
          </w:tcPr>
          <w:p w:rsidR="00B41415" w:rsidRDefault="00B41415" w:rsidP="00697AE9">
            <w:pPr>
              <w:spacing w:before="120" w:line="240" w:lineRule="auto"/>
              <w:rPr>
                <w:rFonts w:cs="Arial"/>
                <w:lang w:eastAsia="en-GB"/>
              </w:rPr>
            </w:pPr>
            <w:smartTag w:uri="urn:schemas-microsoft-com:office:smarttags" w:element="place">
              <w:r>
                <w:rPr>
                  <w:rFonts w:cs="Arial"/>
                  <w:lang w:eastAsia="en-GB"/>
                </w:rPr>
                <w:t>N Ireland</w:t>
              </w:r>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£203/ha annual</w:t>
            </w:r>
          </w:p>
        </w:tc>
        <w:tc>
          <w:tcPr>
            <w:tcW w:w="1980" w:type="dxa"/>
          </w:tcPr>
          <w:p w:rsidR="00B41415" w:rsidRDefault="00B41415" w:rsidP="00697AE9">
            <w:pPr>
              <w:spacing w:before="120" w:line="240" w:lineRule="auto"/>
              <w:rPr>
                <w:rFonts w:cs="Arial"/>
                <w:lang w:eastAsia="en-GB"/>
              </w:rPr>
            </w:pPr>
            <w:r>
              <w:rPr>
                <w:rFonts w:cs="Arial"/>
                <w:lang w:eastAsia="en-GB"/>
              </w:rPr>
              <w:t>£925/ha capital</w:t>
            </w:r>
          </w:p>
          <w:p w:rsidR="00B41415" w:rsidRDefault="00B41415" w:rsidP="00697AE9">
            <w:pPr>
              <w:spacing w:before="120" w:line="240" w:lineRule="auto"/>
              <w:rPr>
                <w:rFonts w:cs="Arial"/>
                <w:lang w:eastAsia="en-GB"/>
              </w:rPr>
            </w:pPr>
            <w:r>
              <w:rPr>
                <w:rFonts w:cs="Arial"/>
                <w:lang w:eastAsia="en-GB"/>
              </w:rPr>
              <w:t>£203/ha annual</w:t>
            </w:r>
          </w:p>
        </w:tc>
        <w:tc>
          <w:tcPr>
            <w:tcW w:w="1440" w:type="dxa"/>
          </w:tcPr>
          <w:p w:rsidR="00B41415" w:rsidRDefault="00B41415" w:rsidP="00697AE9">
            <w:pPr>
              <w:spacing w:before="120" w:line="240" w:lineRule="auto"/>
              <w:rPr>
                <w:rFonts w:cs="Arial"/>
                <w:lang w:eastAsia="en-GB"/>
              </w:rPr>
            </w:pPr>
            <w:r>
              <w:rPr>
                <w:rFonts w:cs="Arial"/>
                <w:lang w:eastAsia="en-GB"/>
              </w:rPr>
              <w:t>£281/ha/</w:t>
            </w:r>
            <w:proofErr w:type="spellStart"/>
            <w:r>
              <w:rPr>
                <w:rFonts w:cs="Arial"/>
                <w:lang w:eastAsia="en-GB"/>
              </w:rPr>
              <w:t>yr</w:t>
            </w:r>
            <w:proofErr w:type="spellEnd"/>
          </w:p>
        </w:tc>
      </w:tr>
      <w:tr w:rsidR="00B41415" w:rsidTr="00697AE9">
        <w:trPr>
          <w:cantSplit/>
          <w:trHeight w:val="510"/>
        </w:trPr>
        <w:tc>
          <w:tcPr>
            <w:tcW w:w="1338" w:type="dxa"/>
          </w:tcPr>
          <w:p w:rsidR="00B41415" w:rsidRDefault="00B41415" w:rsidP="00697AE9">
            <w:pPr>
              <w:spacing w:before="120" w:line="240" w:lineRule="auto"/>
              <w:rPr>
                <w:rFonts w:cs="Arial"/>
                <w:lang w:eastAsia="en-GB"/>
              </w:rPr>
            </w:pPr>
            <w:smartTag w:uri="urn:schemas-microsoft-com:office:smarttags" w:element="country-region">
              <w:smartTag w:uri="urn:schemas-microsoft-com:office:smarttags" w:element="place">
                <w:r>
                  <w:rPr>
                    <w:rFonts w:cs="Arial"/>
                    <w:lang w:eastAsia="en-GB"/>
                  </w:rPr>
                  <w:t>Scotland</w:t>
                </w:r>
              </w:smartTag>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£248/ha annual</w:t>
            </w:r>
          </w:p>
        </w:tc>
        <w:tc>
          <w:tcPr>
            <w:tcW w:w="1980" w:type="dxa"/>
          </w:tcPr>
          <w:p w:rsidR="00B41415" w:rsidRDefault="00B41415" w:rsidP="00697AE9">
            <w:pPr>
              <w:spacing w:before="120" w:line="240" w:lineRule="auto"/>
              <w:rPr>
                <w:rFonts w:cs="Arial"/>
                <w:lang w:eastAsia="en-GB"/>
              </w:rPr>
            </w:pPr>
            <w:r>
              <w:rPr>
                <w:rFonts w:cs="Arial"/>
                <w:lang w:eastAsia="en-GB"/>
              </w:rPr>
              <w:t>£925/ha capital</w:t>
            </w:r>
          </w:p>
          <w:p w:rsidR="00B41415" w:rsidRDefault="00B41415" w:rsidP="00697AE9">
            <w:pPr>
              <w:spacing w:before="120" w:line="240" w:lineRule="auto"/>
              <w:rPr>
                <w:rFonts w:cs="Arial"/>
                <w:lang w:eastAsia="en-GB"/>
              </w:rPr>
            </w:pPr>
            <w:r>
              <w:rPr>
                <w:rFonts w:cs="Arial"/>
                <w:lang w:eastAsia="en-GB"/>
              </w:rPr>
              <w:t>£248/ha annual</w:t>
            </w:r>
          </w:p>
        </w:tc>
        <w:tc>
          <w:tcPr>
            <w:tcW w:w="1440" w:type="dxa"/>
          </w:tcPr>
          <w:p w:rsidR="00B41415" w:rsidRDefault="00B41415" w:rsidP="00697AE9">
            <w:pPr>
              <w:spacing w:before="120" w:line="240" w:lineRule="auto"/>
              <w:rPr>
                <w:rFonts w:cs="Arial"/>
                <w:lang w:eastAsia="en-GB"/>
              </w:rPr>
            </w:pPr>
            <w:r>
              <w:rPr>
                <w:rFonts w:cs="Arial"/>
                <w:lang w:eastAsia="en-GB"/>
              </w:rPr>
              <w:t>£326/ha/</w:t>
            </w:r>
            <w:proofErr w:type="spellStart"/>
            <w:r>
              <w:rPr>
                <w:rFonts w:cs="Arial"/>
                <w:lang w:eastAsia="en-GB"/>
              </w:rPr>
              <w:t>yr</w:t>
            </w:r>
            <w:proofErr w:type="spellEnd"/>
          </w:p>
        </w:tc>
      </w:tr>
      <w:tr w:rsidR="00B41415" w:rsidTr="00697AE9">
        <w:trPr>
          <w:cantSplit/>
          <w:trHeight w:val="765"/>
        </w:trPr>
        <w:tc>
          <w:tcPr>
            <w:tcW w:w="1338" w:type="dxa"/>
          </w:tcPr>
          <w:p w:rsidR="00B41415" w:rsidRDefault="00B41415" w:rsidP="00697AE9">
            <w:pPr>
              <w:spacing w:before="120" w:line="240" w:lineRule="auto"/>
              <w:rPr>
                <w:rFonts w:cs="Arial"/>
                <w:lang w:eastAsia="en-GB"/>
              </w:rPr>
            </w:pPr>
            <w:smartTag w:uri="urn:schemas-microsoft-com:office:smarttags" w:element="country-region">
              <w:smartTag w:uri="urn:schemas-microsoft-com:office:smarttags" w:element="place">
                <w:r>
                  <w:rPr>
                    <w:rFonts w:cs="Arial"/>
                    <w:lang w:eastAsia="en-GB"/>
                  </w:rPr>
                  <w:t>Wales</w:t>
                </w:r>
              </w:smartTag>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£153/ha annual</w:t>
            </w:r>
          </w:p>
        </w:tc>
        <w:tc>
          <w:tcPr>
            <w:tcW w:w="1980" w:type="dxa"/>
          </w:tcPr>
          <w:p w:rsidR="00B41415" w:rsidRDefault="00B41415" w:rsidP="00697AE9">
            <w:pPr>
              <w:spacing w:before="120" w:line="240" w:lineRule="auto"/>
              <w:rPr>
                <w:rFonts w:cs="Arial"/>
                <w:lang w:eastAsia="en-GB"/>
              </w:rPr>
            </w:pPr>
            <w:r>
              <w:rPr>
                <w:rFonts w:cs="Arial"/>
                <w:lang w:eastAsia="en-GB"/>
              </w:rPr>
              <w:t>£925/ha capital</w:t>
            </w:r>
          </w:p>
          <w:p w:rsidR="00B41415" w:rsidRDefault="00B41415" w:rsidP="00697AE9">
            <w:pPr>
              <w:spacing w:before="120" w:line="240" w:lineRule="auto"/>
              <w:rPr>
                <w:rFonts w:cs="Arial"/>
                <w:lang w:eastAsia="en-GB"/>
              </w:rPr>
            </w:pPr>
            <w:r>
              <w:rPr>
                <w:rFonts w:cs="Arial"/>
                <w:lang w:eastAsia="en-GB"/>
              </w:rPr>
              <w:t>£153/ha annual</w:t>
            </w:r>
          </w:p>
        </w:tc>
        <w:tc>
          <w:tcPr>
            <w:tcW w:w="1440" w:type="dxa"/>
          </w:tcPr>
          <w:p w:rsidR="00B41415" w:rsidRDefault="00B41415" w:rsidP="00697AE9">
            <w:pPr>
              <w:spacing w:before="120" w:line="240" w:lineRule="auto"/>
              <w:rPr>
                <w:rFonts w:cs="Arial"/>
                <w:lang w:eastAsia="en-GB"/>
              </w:rPr>
            </w:pPr>
            <w:r>
              <w:rPr>
                <w:rFonts w:cs="Arial"/>
                <w:lang w:eastAsia="en-GB"/>
              </w:rPr>
              <w:t>£231/ha/</w:t>
            </w:r>
            <w:proofErr w:type="spellStart"/>
            <w:r>
              <w:rPr>
                <w:rFonts w:cs="Arial"/>
                <w:lang w:eastAsia="en-GB"/>
              </w:rPr>
              <w:t>yr</w:t>
            </w:r>
            <w:proofErr w:type="spellEnd"/>
          </w:p>
        </w:tc>
      </w:tr>
    </w:tbl>
    <w:p w:rsidR="00B41415" w:rsidRDefault="00B41415" w:rsidP="00B41415">
      <w:pPr>
        <w:spacing w:before="120" w:line="240" w:lineRule="auto"/>
        <w:rPr>
          <w:rFonts w:cs="Arial"/>
        </w:rPr>
      </w:pPr>
    </w:p>
    <w:p w:rsidR="00B41415" w:rsidRPr="002B0CEB" w:rsidRDefault="00B41415" w:rsidP="00B41415">
      <w:pPr>
        <w:pStyle w:val="BodyText"/>
        <w:keepNext/>
        <w:ind w:left="709"/>
        <w:rPr>
          <w:b/>
        </w:rPr>
      </w:pPr>
      <w:r w:rsidRPr="002B0CEB">
        <w:rPr>
          <w:b/>
        </w:rPr>
        <w:lastRenderedPageBreak/>
        <w:t xml:space="preserve">Table </w:t>
      </w:r>
      <w:r>
        <w:rPr>
          <w:b/>
        </w:rPr>
        <w:t>7</w:t>
      </w:r>
      <w:r w:rsidRPr="002B0CEB">
        <w:rPr>
          <w:b/>
        </w:rPr>
        <w:t xml:space="preserve">: Costs of ‘Higher’ level schemes for </w:t>
      </w:r>
      <w:r>
        <w:rPr>
          <w:b/>
        </w:rPr>
        <w:t>up</w:t>
      </w:r>
      <w:r w:rsidRPr="002B0CEB">
        <w:rPr>
          <w:b/>
        </w:rPr>
        <w:t>land habitats</w:t>
      </w:r>
    </w:p>
    <w:tbl>
      <w:tblPr>
        <w:tblW w:w="697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2212"/>
        <w:gridCol w:w="1980"/>
        <w:gridCol w:w="1440"/>
      </w:tblGrid>
      <w:tr w:rsidR="00B41415" w:rsidTr="00697AE9">
        <w:trPr>
          <w:cantSplit/>
          <w:trHeight w:val="276"/>
          <w:tblHeader/>
        </w:trPr>
        <w:tc>
          <w:tcPr>
            <w:tcW w:w="1338" w:type="dxa"/>
          </w:tcPr>
          <w:p w:rsidR="00B41415" w:rsidRDefault="00B41415" w:rsidP="00697AE9">
            <w:pPr>
              <w:spacing w:before="120" w:line="240" w:lineRule="auto"/>
              <w:rPr>
                <w:rFonts w:cs="Arial"/>
                <w:b/>
                <w:lang w:eastAsia="en-GB"/>
              </w:rPr>
            </w:pPr>
            <w:r>
              <w:rPr>
                <w:rFonts w:cs="Arial"/>
                <w:b/>
                <w:lang w:eastAsia="en-GB"/>
              </w:rPr>
              <w:t>Country</w:t>
            </w:r>
          </w:p>
        </w:tc>
        <w:tc>
          <w:tcPr>
            <w:tcW w:w="2212" w:type="dxa"/>
            <w:tcBorders>
              <w:right w:val="nil"/>
            </w:tcBorders>
          </w:tcPr>
          <w:p w:rsidR="00B41415" w:rsidRDefault="00B41415" w:rsidP="00697AE9">
            <w:pPr>
              <w:spacing w:before="120" w:line="240" w:lineRule="auto"/>
              <w:rPr>
                <w:rFonts w:cs="Arial"/>
                <w:b/>
                <w:lang w:eastAsia="en-GB"/>
              </w:rPr>
            </w:pPr>
            <w:r>
              <w:rPr>
                <w:rFonts w:cs="Arial"/>
                <w:b/>
                <w:lang w:eastAsia="en-GB"/>
              </w:rPr>
              <w:t>Upland Habitat</w:t>
            </w:r>
          </w:p>
        </w:tc>
        <w:tc>
          <w:tcPr>
            <w:tcW w:w="1980" w:type="dxa"/>
            <w:tcBorders>
              <w:left w:val="nil"/>
            </w:tcBorders>
          </w:tcPr>
          <w:p w:rsidR="00B41415" w:rsidRDefault="00B41415" w:rsidP="00697AE9">
            <w:pPr>
              <w:spacing w:before="120" w:line="240" w:lineRule="auto"/>
              <w:rPr>
                <w:rFonts w:cs="Arial"/>
                <w:b/>
                <w:lang w:eastAsia="en-GB"/>
              </w:rPr>
            </w:pPr>
          </w:p>
        </w:tc>
        <w:tc>
          <w:tcPr>
            <w:tcW w:w="1440" w:type="dxa"/>
          </w:tcPr>
          <w:p w:rsidR="00B41415" w:rsidRDefault="00B41415" w:rsidP="00697AE9">
            <w:pPr>
              <w:spacing w:before="120" w:line="240" w:lineRule="auto"/>
              <w:rPr>
                <w:rFonts w:cs="Arial"/>
                <w:b/>
                <w:lang w:eastAsia="en-GB"/>
              </w:rPr>
            </w:pPr>
            <w:r>
              <w:rPr>
                <w:rFonts w:cs="Arial"/>
                <w:b/>
                <w:lang w:eastAsia="en-GB"/>
              </w:rPr>
              <w:t>Average annualised cost</w:t>
            </w:r>
          </w:p>
        </w:tc>
      </w:tr>
      <w:tr w:rsidR="00B41415" w:rsidTr="00697AE9">
        <w:trPr>
          <w:cantSplit/>
          <w:trHeight w:val="765"/>
        </w:trPr>
        <w:tc>
          <w:tcPr>
            <w:tcW w:w="1338" w:type="dxa"/>
          </w:tcPr>
          <w:p w:rsidR="00B41415" w:rsidRDefault="00B41415" w:rsidP="00697AE9">
            <w:pPr>
              <w:spacing w:before="120" w:line="240" w:lineRule="auto"/>
              <w:rPr>
                <w:rFonts w:cs="Arial"/>
                <w:lang w:eastAsia="en-GB"/>
              </w:rPr>
            </w:pPr>
          </w:p>
        </w:tc>
        <w:tc>
          <w:tcPr>
            <w:tcW w:w="2212" w:type="dxa"/>
          </w:tcPr>
          <w:p w:rsidR="00B41415" w:rsidRDefault="00B41415" w:rsidP="00697AE9">
            <w:pPr>
              <w:spacing w:before="120" w:line="240" w:lineRule="auto"/>
              <w:rPr>
                <w:rFonts w:cs="Arial"/>
                <w:lang w:eastAsia="en-GB"/>
              </w:rPr>
            </w:pPr>
            <w:r>
              <w:rPr>
                <w:rFonts w:cs="Arial"/>
                <w:lang w:eastAsia="en-GB"/>
              </w:rPr>
              <w:t>Upland calcareous grassland</w:t>
            </w:r>
          </w:p>
        </w:tc>
        <w:tc>
          <w:tcPr>
            <w:tcW w:w="1980" w:type="dxa"/>
          </w:tcPr>
          <w:p w:rsidR="00B41415" w:rsidRDefault="00B41415" w:rsidP="00697AE9">
            <w:pPr>
              <w:spacing w:before="120" w:line="240" w:lineRule="auto"/>
              <w:rPr>
                <w:rFonts w:cs="Arial"/>
                <w:lang w:eastAsia="en-GB"/>
              </w:rPr>
            </w:pPr>
            <w:r>
              <w:rPr>
                <w:rFonts w:cs="Arial"/>
                <w:lang w:eastAsia="en-GB"/>
              </w:rPr>
              <w:t>Upland hay meadow</w:t>
            </w:r>
          </w:p>
        </w:tc>
        <w:tc>
          <w:tcPr>
            <w:tcW w:w="1440" w:type="dxa"/>
          </w:tcPr>
          <w:p w:rsidR="00B41415" w:rsidRDefault="00B41415" w:rsidP="00697AE9">
            <w:pPr>
              <w:spacing w:before="120" w:line="240" w:lineRule="auto"/>
              <w:rPr>
                <w:rFonts w:cs="Arial"/>
                <w:lang w:eastAsia="en-GB"/>
              </w:rPr>
            </w:pPr>
          </w:p>
        </w:tc>
      </w:tr>
      <w:tr w:rsidR="00B41415" w:rsidTr="00697AE9">
        <w:trPr>
          <w:cantSplit/>
          <w:trHeight w:val="765"/>
        </w:trPr>
        <w:tc>
          <w:tcPr>
            <w:tcW w:w="1338" w:type="dxa"/>
          </w:tcPr>
          <w:p w:rsidR="00B41415" w:rsidRDefault="00B41415" w:rsidP="00697AE9">
            <w:pPr>
              <w:spacing w:before="120" w:line="240" w:lineRule="auto"/>
              <w:rPr>
                <w:rFonts w:cs="Arial"/>
                <w:lang w:eastAsia="en-GB"/>
              </w:rPr>
            </w:pPr>
            <w:smartTag w:uri="urn:schemas-microsoft-com:office:smarttags" w:element="country-region">
              <w:smartTag w:uri="urn:schemas-microsoft-com:office:smarttags" w:element="place">
                <w:r>
                  <w:rPr>
                    <w:rFonts w:cs="Arial"/>
                    <w:lang w:eastAsia="en-GB"/>
                  </w:rPr>
                  <w:t>England</w:t>
                </w:r>
              </w:smartTag>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£280/ha annual</w:t>
            </w:r>
          </w:p>
        </w:tc>
        <w:tc>
          <w:tcPr>
            <w:tcW w:w="1980" w:type="dxa"/>
          </w:tcPr>
          <w:p w:rsidR="00B41415" w:rsidRDefault="00B41415" w:rsidP="00697AE9">
            <w:pPr>
              <w:spacing w:before="120" w:line="240" w:lineRule="auto"/>
              <w:rPr>
                <w:rFonts w:cs="Arial"/>
                <w:lang w:eastAsia="en-GB"/>
              </w:rPr>
            </w:pPr>
            <w:r>
              <w:rPr>
                <w:rFonts w:cs="Arial"/>
                <w:lang w:eastAsia="en-GB"/>
              </w:rPr>
              <w:t>£1,852/ha capital</w:t>
            </w:r>
          </w:p>
          <w:p w:rsidR="00B41415" w:rsidRDefault="00B41415" w:rsidP="00697AE9">
            <w:pPr>
              <w:spacing w:before="120" w:line="240" w:lineRule="auto"/>
              <w:rPr>
                <w:rFonts w:cs="Arial"/>
                <w:lang w:eastAsia="en-GB"/>
              </w:rPr>
            </w:pPr>
            <w:r>
              <w:rPr>
                <w:rFonts w:cs="Arial"/>
                <w:lang w:eastAsia="en-GB"/>
              </w:rPr>
              <w:t>£280/ha annual</w:t>
            </w:r>
          </w:p>
        </w:tc>
        <w:tc>
          <w:tcPr>
            <w:tcW w:w="1440" w:type="dxa"/>
          </w:tcPr>
          <w:p w:rsidR="00B41415" w:rsidRDefault="00B41415" w:rsidP="00697AE9">
            <w:pPr>
              <w:spacing w:before="120" w:line="240" w:lineRule="auto"/>
              <w:rPr>
                <w:rFonts w:cs="Arial"/>
                <w:lang w:eastAsia="en-GB"/>
              </w:rPr>
            </w:pPr>
            <w:r>
              <w:rPr>
                <w:rFonts w:cs="Arial"/>
                <w:lang w:eastAsia="en-GB"/>
              </w:rPr>
              <w:t>£404/ha/</w:t>
            </w:r>
            <w:proofErr w:type="spellStart"/>
            <w:r>
              <w:rPr>
                <w:rFonts w:cs="Arial"/>
                <w:lang w:eastAsia="en-GB"/>
              </w:rPr>
              <w:t>yr</w:t>
            </w:r>
            <w:proofErr w:type="spellEnd"/>
          </w:p>
        </w:tc>
      </w:tr>
      <w:tr w:rsidR="00B41415" w:rsidTr="00697AE9">
        <w:trPr>
          <w:cantSplit/>
          <w:trHeight w:val="510"/>
        </w:trPr>
        <w:tc>
          <w:tcPr>
            <w:tcW w:w="1338" w:type="dxa"/>
          </w:tcPr>
          <w:p w:rsidR="00B41415" w:rsidRDefault="00B41415" w:rsidP="00697AE9">
            <w:pPr>
              <w:spacing w:before="120" w:line="240" w:lineRule="auto"/>
              <w:rPr>
                <w:rFonts w:cs="Arial"/>
                <w:lang w:eastAsia="en-GB"/>
              </w:rPr>
            </w:pPr>
            <w:smartTag w:uri="urn:schemas-microsoft-com:office:smarttags" w:element="place">
              <w:r>
                <w:rPr>
                  <w:rFonts w:cs="Arial"/>
                  <w:lang w:eastAsia="en-GB"/>
                </w:rPr>
                <w:t>N Ireland</w:t>
              </w:r>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£203/ha annual</w:t>
            </w:r>
          </w:p>
        </w:tc>
        <w:tc>
          <w:tcPr>
            <w:tcW w:w="1980" w:type="dxa"/>
          </w:tcPr>
          <w:p w:rsidR="00B41415" w:rsidRDefault="00B41415" w:rsidP="00697AE9">
            <w:pPr>
              <w:spacing w:before="120" w:line="240" w:lineRule="auto"/>
              <w:rPr>
                <w:rFonts w:cs="Arial"/>
                <w:lang w:eastAsia="en-GB"/>
              </w:rPr>
            </w:pPr>
          </w:p>
        </w:tc>
        <w:tc>
          <w:tcPr>
            <w:tcW w:w="1440" w:type="dxa"/>
          </w:tcPr>
          <w:p w:rsidR="00B41415" w:rsidRDefault="00B41415" w:rsidP="00697AE9">
            <w:pPr>
              <w:spacing w:before="120" w:line="240" w:lineRule="auto"/>
              <w:rPr>
                <w:rFonts w:cs="Arial"/>
                <w:lang w:eastAsia="en-GB"/>
              </w:rPr>
            </w:pPr>
            <w:r>
              <w:rPr>
                <w:rFonts w:cs="Arial"/>
                <w:lang w:eastAsia="en-GB"/>
              </w:rPr>
              <w:t>£266/ha/</w:t>
            </w:r>
            <w:proofErr w:type="spellStart"/>
            <w:r>
              <w:rPr>
                <w:rFonts w:cs="Arial"/>
                <w:lang w:eastAsia="en-GB"/>
              </w:rPr>
              <w:t>yr</w:t>
            </w:r>
            <w:proofErr w:type="spellEnd"/>
          </w:p>
        </w:tc>
      </w:tr>
      <w:tr w:rsidR="00B41415" w:rsidTr="00697AE9">
        <w:trPr>
          <w:cantSplit/>
          <w:trHeight w:val="510"/>
        </w:trPr>
        <w:tc>
          <w:tcPr>
            <w:tcW w:w="1338" w:type="dxa"/>
          </w:tcPr>
          <w:p w:rsidR="00B41415" w:rsidRDefault="00B41415" w:rsidP="00697AE9">
            <w:pPr>
              <w:spacing w:before="120" w:line="240" w:lineRule="auto"/>
              <w:rPr>
                <w:rFonts w:cs="Arial"/>
                <w:lang w:eastAsia="en-GB"/>
              </w:rPr>
            </w:pPr>
            <w:smartTag w:uri="urn:schemas-microsoft-com:office:smarttags" w:element="country-region">
              <w:smartTag w:uri="urn:schemas-microsoft-com:office:smarttags" w:element="place">
                <w:r>
                  <w:rPr>
                    <w:rFonts w:cs="Arial"/>
                    <w:lang w:eastAsia="en-GB"/>
                  </w:rPr>
                  <w:t>Scotland</w:t>
                </w:r>
              </w:smartTag>
            </w:smartTag>
          </w:p>
        </w:tc>
        <w:tc>
          <w:tcPr>
            <w:tcW w:w="2212" w:type="dxa"/>
          </w:tcPr>
          <w:p w:rsidR="00B41415" w:rsidRDefault="00B41415" w:rsidP="00697AE9">
            <w:pPr>
              <w:spacing w:before="120" w:line="240" w:lineRule="auto"/>
              <w:rPr>
                <w:rFonts w:cs="Arial"/>
                <w:lang w:eastAsia="en-GB"/>
              </w:rPr>
            </w:pPr>
            <w:r>
              <w:rPr>
                <w:rFonts w:cs="Arial"/>
                <w:lang w:eastAsia="en-GB"/>
              </w:rPr>
              <w:t>£631/ha capital</w:t>
            </w:r>
          </w:p>
          <w:p w:rsidR="00B41415" w:rsidRDefault="00B41415" w:rsidP="00697AE9">
            <w:pPr>
              <w:spacing w:before="120" w:line="240" w:lineRule="auto"/>
              <w:rPr>
                <w:rFonts w:cs="Arial"/>
                <w:lang w:eastAsia="en-GB"/>
              </w:rPr>
            </w:pPr>
            <w:r>
              <w:rPr>
                <w:rFonts w:cs="Arial"/>
                <w:lang w:eastAsia="en-GB"/>
              </w:rPr>
              <w:t>£248/ha annual</w:t>
            </w:r>
          </w:p>
        </w:tc>
        <w:tc>
          <w:tcPr>
            <w:tcW w:w="1980" w:type="dxa"/>
          </w:tcPr>
          <w:p w:rsidR="00B41415" w:rsidRDefault="00B41415" w:rsidP="00697AE9">
            <w:pPr>
              <w:spacing w:before="120" w:line="240" w:lineRule="auto"/>
              <w:rPr>
                <w:rFonts w:cs="Arial"/>
                <w:lang w:eastAsia="en-GB"/>
              </w:rPr>
            </w:pPr>
            <w:r>
              <w:rPr>
                <w:rFonts w:cs="Arial"/>
                <w:lang w:eastAsia="en-GB"/>
              </w:rPr>
              <w:t>£1,852/ha capital</w:t>
            </w:r>
          </w:p>
          <w:p w:rsidR="00B41415" w:rsidRDefault="00B41415" w:rsidP="00697AE9">
            <w:pPr>
              <w:spacing w:before="120" w:line="240" w:lineRule="auto"/>
              <w:rPr>
                <w:rFonts w:cs="Arial"/>
                <w:lang w:eastAsia="en-GB"/>
              </w:rPr>
            </w:pPr>
            <w:r>
              <w:rPr>
                <w:rFonts w:cs="Arial"/>
                <w:lang w:eastAsia="en-GB"/>
              </w:rPr>
              <w:t>£248/ha annual</w:t>
            </w:r>
          </w:p>
        </w:tc>
        <w:tc>
          <w:tcPr>
            <w:tcW w:w="1440" w:type="dxa"/>
          </w:tcPr>
          <w:p w:rsidR="00B41415" w:rsidRDefault="00B41415" w:rsidP="00697AE9">
            <w:pPr>
              <w:spacing w:before="120" w:line="240" w:lineRule="auto"/>
              <w:rPr>
                <w:rFonts w:cs="Arial"/>
                <w:lang w:eastAsia="en-GB"/>
              </w:rPr>
            </w:pPr>
            <w:r>
              <w:rPr>
                <w:rFonts w:cs="Arial"/>
                <w:lang w:eastAsia="en-GB"/>
              </w:rPr>
              <w:t>£372/ha/</w:t>
            </w:r>
            <w:proofErr w:type="spellStart"/>
            <w:r>
              <w:rPr>
                <w:rFonts w:cs="Arial"/>
                <w:lang w:eastAsia="en-GB"/>
              </w:rPr>
              <w:t>yr</w:t>
            </w:r>
            <w:proofErr w:type="spellEnd"/>
          </w:p>
        </w:tc>
      </w:tr>
      <w:tr w:rsidR="00B41415" w:rsidTr="00697AE9">
        <w:trPr>
          <w:cantSplit/>
          <w:trHeight w:val="765"/>
        </w:trPr>
        <w:tc>
          <w:tcPr>
            <w:tcW w:w="1338" w:type="dxa"/>
          </w:tcPr>
          <w:p w:rsidR="00B41415" w:rsidRDefault="00B41415" w:rsidP="00697AE9">
            <w:pPr>
              <w:spacing w:before="120" w:line="240" w:lineRule="auto"/>
              <w:rPr>
                <w:rFonts w:cs="Arial"/>
                <w:lang w:eastAsia="en-GB"/>
              </w:rPr>
            </w:pPr>
            <w:smartTag w:uri="urn:schemas-microsoft-com:office:smarttags" w:element="country-region">
              <w:smartTag w:uri="urn:schemas-microsoft-com:office:smarttags" w:element="place">
                <w:r>
                  <w:rPr>
                    <w:rFonts w:cs="Arial"/>
                    <w:lang w:eastAsia="en-GB"/>
                  </w:rPr>
                  <w:t>Wales</w:t>
                </w:r>
              </w:smartTag>
            </w:smartTag>
          </w:p>
        </w:tc>
        <w:tc>
          <w:tcPr>
            <w:tcW w:w="2212" w:type="dxa"/>
          </w:tcPr>
          <w:p w:rsidR="00B41415" w:rsidRDefault="00B41415" w:rsidP="00697AE9">
            <w:pPr>
              <w:spacing w:before="120" w:line="240" w:lineRule="auto"/>
              <w:rPr>
                <w:rFonts w:cs="Arial"/>
                <w:lang w:eastAsia="en-GB"/>
              </w:rPr>
            </w:pPr>
            <w:r>
              <w:rPr>
                <w:rFonts w:cs="Arial"/>
                <w:lang w:eastAsia="en-GB"/>
              </w:rPr>
              <w:t>£631/ha capitals</w:t>
            </w:r>
          </w:p>
          <w:p w:rsidR="00B41415" w:rsidRDefault="00B41415" w:rsidP="00697AE9">
            <w:pPr>
              <w:spacing w:before="120" w:line="240" w:lineRule="auto"/>
              <w:rPr>
                <w:rFonts w:cs="Arial"/>
                <w:lang w:eastAsia="en-GB"/>
              </w:rPr>
            </w:pPr>
            <w:r>
              <w:rPr>
                <w:rFonts w:cs="Arial"/>
                <w:lang w:eastAsia="en-GB"/>
              </w:rPr>
              <w:t>£153/ha annual</w:t>
            </w:r>
          </w:p>
        </w:tc>
        <w:tc>
          <w:tcPr>
            <w:tcW w:w="1980" w:type="dxa"/>
          </w:tcPr>
          <w:p w:rsidR="00B41415" w:rsidRDefault="00B41415" w:rsidP="00697AE9">
            <w:pPr>
              <w:pStyle w:val="TOC2"/>
              <w:spacing w:before="120" w:after="120" w:line="240" w:lineRule="auto"/>
              <w:rPr>
                <w:rFonts w:cs="Arial"/>
                <w:lang w:eastAsia="en-GB"/>
              </w:rPr>
            </w:pPr>
          </w:p>
        </w:tc>
        <w:tc>
          <w:tcPr>
            <w:tcW w:w="1440" w:type="dxa"/>
          </w:tcPr>
          <w:p w:rsidR="00B41415" w:rsidRDefault="00B41415" w:rsidP="00697AE9">
            <w:pPr>
              <w:spacing w:before="120" w:line="240" w:lineRule="auto"/>
              <w:rPr>
                <w:rFonts w:cs="Arial"/>
                <w:lang w:eastAsia="en-GB"/>
              </w:rPr>
            </w:pPr>
            <w:r>
              <w:rPr>
                <w:rFonts w:cs="Arial"/>
                <w:lang w:eastAsia="en-GB"/>
              </w:rPr>
              <w:t>£216/ha/</w:t>
            </w:r>
            <w:proofErr w:type="spellStart"/>
            <w:r>
              <w:rPr>
                <w:rFonts w:cs="Arial"/>
                <w:lang w:eastAsia="en-GB"/>
              </w:rPr>
              <w:t>yr</w:t>
            </w:r>
            <w:proofErr w:type="spellEnd"/>
          </w:p>
        </w:tc>
      </w:tr>
    </w:tbl>
    <w:p w:rsidR="00B41415" w:rsidRDefault="00B41415" w:rsidP="00B41415">
      <w:pPr>
        <w:pStyle w:val="BodyText"/>
        <w:spacing w:after="0"/>
      </w:pPr>
    </w:p>
    <w:p w:rsidR="00B41415" w:rsidRDefault="00B41415" w:rsidP="00B41415">
      <w:pPr>
        <w:pStyle w:val="BodyText"/>
        <w:spacing w:after="0"/>
      </w:pPr>
      <w:r w:rsidRPr="00411FC7">
        <w:t>The</w:t>
      </w:r>
      <w:r>
        <w:t xml:space="preserve"> </w:t>
      </w:r>
      <w:r w:rsidRPr="00411FC7">
        <w:t xml:space="preserve">costs </w:t>
      </w:r>
      <w:r>
        <w:t xml:space="preserve">of the delivery of the new optimum model are presented in Table 8 below.  They </w:t>
      </w:r>
      <w:r w:rsidRPr="00411FC7">
        <w:t xml:space="preserve">are presented as a cost per year that has been averaged over </w:t>
      </w:r>
      <w:r>
        <w:t xml:space="preserve">each of </w:t>
      </w:r>
      <w:r w:rsidRPr="00411FC7">
        <w:t>the five year period</w:t>
      </w:r>
      <w:r>
        <w:t>s</w:t>
      </w:r>
      <w:r w:rsidRPr="00411FC7">
        <w:t>.  It should be noted that expenditure is not even across the years but rises progressively as additional habitat is created through environmental schemes.  It should also be noted that these costs are additional to environmental scheme expenditure</w:t>
      </w:r>
      <w:r>
        <w:t xml:space="preserve"> in the preceding years</w:t>
      </w:r>
      <w:r w:rsidRPr="00411FC7">
        <w:t xml:space="preserve">.  </w:t>
      </w:r>
      <w:r>
        <w:t xml:space="preserve">For the period 2011-15 the costs are additional to current </w:t>
      </w:r>
      <w:proofErr w:type="spellStart"/>
      <w:r>
        <w:t>agri</w:t>
      </w:r>
      <w:proofErr w:type="spellEnd"/>
      <w:r>
        <w:t xml:space="preserve">-environment scheme expenditure.  For the period 2016-20 the costs are additional to both current </w:t>
      </w:r>
      <w:proofErr w:type="spellStart"/>
      <w:r>
        <w:t>agri</w:t>
      </w:r>
      <w:proofErr w:type="spellEnd"/>
      <w:r>
        <w:t>-environment scheme expenditure</w:t>
      </w:r>
      <w:r w:rsidRPr="00411FC7">
        <w:t xml:space="preserve"> </w:t>
      </w:r>
      <w:r>
        <w:t xml:space="preserve">and the expenditure identified for the period 2011-15.  </w:t>
      </w:r>
      <w:r w:rsidRPr="00411FC7">
        <w:t xml:space="preserve">Such expenditure is needed to retain the gains in habitat management and creation </w:t>
      </w:r>
      <w:r>
        <w:t>of preceding years</w:t>
      </w:r>
      <w:r w:rsidRPr="00411FC7">
        <w:t>.</w:t>
      </w:r>
    </w:p>
    <w:p w:rsidR="00B41415" w:rsidRPr="00411FC7" w:rsidRDefault="00B41415" w:rsidP="00B41415">
      <w:pPr>
        <w:pStyle w:val="BodyText"/>
        <w:keepNext/>
        <w:ind w:left="709"/>
        <w:rPr>
          <w:b/>
        </w:rPr>
      </w:pPr>
      <w:r w:rsidRPr="00411FC7">
        <w:rPr>
          <w:b/>
        </w:rPr>
        <w:lastRenderedPageBreak/>
        <w:t xml:space="preserve">Table </w:t>
      </w:r>
      <w:r>
        <w:rPr>
          <w:b/>
        </w:rPr>
        <w:t>8</w:t>
      </w:r>
      <w:r w:rsidRPr="00411FC7">
        <w:rPr>
          <w:b/>
        </w:rPr>
        <w:t>:</w:t>
      </w:r>
      <w:r w:rsidRPr="00411FC7">
        <w:rPr>
          <w:b/>
        </w:rPr>
        <w:tab/>
        <w:t xml:space="preserve">The </w:t>
      </w:r>
      <w:r>
        <w:rPr>
          <w:b/>
        </w:rPr>
        <w:t xml:space="preserve">cost of the new </w:t>
      </w:r>
      <w:r w:rsidRPr="00411FC7">
        <w:rPr>
          <w:b/>
        </w:rPr>
        <w:t>optim</w:t>
      </w:r>
      <w:r>
        <w:rPr>
          <w:b/>
        </w:rPr>
        <w:t>um model</w:t>
      </w:r>
    </w:p>
    <w:tbl>
      <w:tblPr>
        <w:tblW w:w="705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376"/>
        <w:gridCol w:w="2268"/>
      </w:tblGrid>
      <w:tr w:rsidR="00B41415" w:rsidRPr="00411FC7" w:rsidTr="00697AE9">
        <w:tc>
          <w:tcPr>
            <w:tcW w:w="2410" w:type="dxa"/>
          </w:tcPr>
          <w:p w:rsidR="00B41415" w:rsidRPr="00411FC7" w:rsidRDefault="00B41415" w:rsidP="00697AE9">
            <w:pPr>
              <w:pStyle w:val="BodyText"/>
              <w:ind w:left="34"/>
              <w:rPr>
                <w:b/>
              </w:rPr>
            </w:pPr>
            <w:r w:rsidRPr="00411FC7">
              <w:rPr>
                <w:b/>
              </w:rPr>
              <w:t>Area</w:t>
            </w:r>
          </w:p>
        </w:tc>
        <w:tc>
          <w:tcPr>
            <w:tcW w:w="2376" w:type="dxa"/>
          </w:tcPr>
          <w:p w:rsidR="00B41415" w:rsidRPr="00411FC7" w:rsidRDefault="00B41415" w:rsidP="00697AE9">
            <w:pPr>
              <w:pStyle w:val="BodyText"/>
              <w:ind w:left="54"/>
              <w:jc w:val="center"/>
              <w:rPr>
                <w:b/>
              </w:rPr>
            </w:pPr>
            <w:r w:rsidRPr="00411FC7">
              <w:rPr>
                <w:b/>
              </w:rPr>
              <w:t>Additional Cost</w:t>
            </w:r>
            <w:r>
              <w:rPr>
                <w:b/>
              </w:rPr>
              <w:t xml:space="preserve"> 2011-15</w:t>
            </w:r>
            <w:r w:rsidRPr="00411FC7">
              <w:rPr>
                <w:b/>
              </w:rPr>
              <w:br/>
              <w:t>(£m/</w:t>
            </w:r>
            <w:proofErr w:type="spellStart"/>
            <w:r w:rsidRPr="00411FC7">
              <w:rPr>
                <w:b/>
              </w:rPr>
              <w:t>yr</w:t>
            </w:r>
            <w:proofErr w:type="spellEnd"/>
            <w:r w:rsidRPr="00411FC7">
              <w:rPr>
                <w:b/>
              </w:rPr>
              <w:t xml:space="preserve"> average over 5 years)</w:t>
            </w:r>
          </w:p>
        </w:tc>
        <w:tc>
          <w:tcPr>
            <w:tcW w:w="2268" w:type="dxa"/>
          </w:tcPr>
          <w:p w:rsidR="00B41415" w:rsidRPr="00411FC7" w:rsidRDefault="00B41415" w:rsidP="00697AE9">
            <w:pPr>
              <w:pStyle w:val="BodyText"/>
              <w:ind w:left="54"/>
              <w:jc w:val="center"/>
              <w:rPr>
                <w:b/>
              </w:rPr>
            </w:pPr>
            <w:r w:rsidRPr="00411FC7">
              <w:rPr>
                <w:b/>
              </w:rPr>
              <w:t>Additional Cost</w:t>
            </w:r>
            <w:r>
              <w:rPr>
                <w:b/>
              </w:rPr>
              <w:t xml:space="preserve"> 2016-2020</w:t>
            </w:r>
            <w:r w:rsidRPr="00411FC7">
              <w:rPr>
                <w:b/>
              </w:rPr>
              <w:br/>
              <w:t>(£m/</w:t>
            </w:r>
            <w:proofErr w:type="spellStart"/>
            <w:r w:rsidRPr="00411FC7">
              <w:rPr>
                <w:b/>
              </w:rPr>
              <w:t>yr</w:t>
            </w:r>
            <w:proofErr w:type="spellEnd"/>
            <w:r w:rsidRPr="00411FC7">
              <w:rPr>
                <w:b/>
              </w:rPr>
              <w:t xml:space="preserve"> average over 5 years)</w:t>
            </w:r>
          </w:p>
        </w:tc>
      </w:tr>
      <w:tr w:rsidR="00B41415" w:rsidRPr="00411FC7" w:rsidTr="00697AE9">
        <w:tc>
          <w:tcPr>
            <w:tcW w:w="2410" w:type="dxa"/>
          </w:tcPr>
          <w:p w:rsidR="00B41415" w:rsidRPr="00411FC7" w:rsidRDefault="00B41415" w:rsidP="00697AE9">
            <w:pPr>
              <w:pStyle w:val="BodyText"/>
              <w:ind w:left="34"/>
              <w:rPr>
                <w:b/>
                <w:bCs/>
              </w:rPr>
            </w:pPr>
            <w:r w:rsidRPr="00411FC7">
              <w:rPr>
                <w:b/>
                <w:bCs/>
              </w:rPr>
              <w:t>United Kingdom total</w:t>
            </w:r>
          </w:p>
        </w:tc>
        <w:tc>
          <w:tcPr>
            <w:tcW w:w="2376" w:type="dxa"/>
          </w:tcPr>
          <w:p w:rsidR="00B41415" w:rsidRPr="00411FC7" w:rsidRDefault="00B41415" w:rsidP="00697AE9">
            <w:pPr>
              <w:pStyle w:val="BodyText"/>
              <w:ind w:left="54" w:right="743"/>
              <w:jc w:val="right"/>
              <w:rPr>
                <w:b/>
                <w:bCs/>
              </w:rPr>
            </w:pPr>
            <w:r>
              <w:rPr>
                <w:b/>
                <w:bCs/>
              </w:rPr>
              <w:t>293</w:t>
            </w:r>
          </w:p>
        </w:tc>
        <w:tc>
          <w:tcPr>
            <w:tcW w:w="2268" w:type="dxa"/>
          </w:tcPr>
          <w:p w:rsidR="00B41415" w:rsidRPr="00411FC7" w:rsidRDefault="00B41415" w:rsidP="00697AE9">
            <w:pPr>
              <w:pStyle w:val="BodyText"/>
              <w:ind w:left="54" w:right="743"/>
              <w:jc w:val="right"/>
              <w:rPr>
                <w:b/>
                <w:bCs/>
              </w:rPr>
            </w:pPr>
            <w:r>
              <w:rPr>
                <w:b/>
                <w:bCs/>
              </w:rPr>
              <w:t>293</w:t>
            </w:r>
          </w:p>
        </w:tc>
      </w:tr>
      <w:tr w:rsidR="00B41415" w:rsidRPr="00411FC7" w:rsidTr="00697AE9">
        <w:tc>
          <w:tcPr>
            <w:tcW w:w="2410" w:type="dxa"/>
          </w:tcPr>
          <w:p w:rsidR="00B41415" w:rsidRPr="00411FC7" w:rsidRDefault="00B41415" w:rsidP="00697AE9">
            <w:pPr>
              <w:pStyle w:val="BodyText"/>
              <w:ind w:left="34"/>
            </w:pPr>
            <w:r w:rsidRPr="00411FC7">
              <w:t>England</w:t>
            </w:r>
          </w:p>
        </w:tc>
        <w:tc>
          <w:tcPr>
            <w:tcW w:w="2376" w:type="dxa"/>
          </w:tcPr>
          <w:p w:rsidR="00B41415" w:rsidRPr="00411FC7" w:rsidRDefault="00B41415" w:rsidP="00697AE9">
            <w:pPr>
              <w:pStyle w:val="BodyText"/>
              <w:ind w:left="54" w:right="743"/>
              <w:jc w:val="right"/>
            </w:pPr>
            <w:r>
              <w:t>211</w:t>
            </w:r>
          </w:p>
        </w:tc>
        <w:tc>
          <w:tcPr>
            <w:tcW w:w="2268" w:type="dxa"/>
          </w:tcPr>
          <w:p w:rsidR="00B41415" w:rsidRPr="00411FC7" w:rsidRDefault="00B41415" w:rsidP="00697AE9">
            <w:pPr>
              <w:pStyle w:val="BodyText"/>
              <w:ind w:left="54" w:right="743"/>
              <w:jc w:val="right"/>
            </w:pPr>
            <w:r>
              <w:t>211</w:t>
            </w:r>
          </w:p>
        </w:tc>
      </w:tr>
      <w:tr w:rsidR="00B41415" w:rsidRPr="00411FC7" w:rsidTr="00697AE9">
        <w:tc>
          <w:tcPr>
            <w:tcW w:w="2410" w:type="dxa"/>
          </w:tcPr>
          <w:p w:rsidR="00B41415" w:rsidRPr="00411FC7" w:rsidRDefault="00B41415" w:rsidP="00697AE9">
            <w:pPr>
              <w:pStyle w:val="BodyText"/>
              <w:ind w:left="34"/>
            </w:pPr>
            <w:r w:rsidRPr="00411FC7">
              <w:t>Northern Ireland</w:t>
            </w:r>
          </w:p>
        </w:tc>
        <w:tc>
          <w:tcPr>
            <w:tcW w:w="2376" w:type="dxa"/>
          </w:tcPr>
          <w:p w:rsidR="00B41415" w:rsidRPr="00411FC7" w:rsidRDefault="00B41415" w:rsidP="00697AE9">
            <w:pPr>
              <w:pStyle w:val="BodyText"/>
              <w:ind w:left="54" w:right="743"/>
              <w:jc w:val="right"/>
            </w:pPr>
            <w:r>
              <w:t>16</w:t>
            </w:r>
          </w:p>
        </w:tc>
        <w:tc>
          <w:tcPr>
            <w:tcW w:w="2268" w:type="dxa"/>
          </w:tcPr>
          <w:p w:rsidR="00B41415" w:rsidRPr="00411FC7" w:rsidRDefault="00B41415" w:rsidP="00697AE9">
            <w:pPr>
              <w:pStyle w:val="BodyText"/>
              <w:ind w:left="54" w:right="743"/>
              <w:jc w:val="right"/>
            </w:pPr>
            <w:r>
              <w:t>16</w:t>
            </w:r>
          </w:p>
        </w:tc>
      </w:tr>
      <w:tr w:rsidR="00B41415" w:rsidRPr="00411FC7" w:rsidTr="00697AE9">
        <w:tc>
          <w:tcPr>
            <w:tcW w:w="2410" w:type="dxa"/>
          </w:tcPr>
          <w:p w:rsidR="00B41415" w:rsidRPr="00411FC7" w:rsidRDefault="00B41415" w:rsidP="00697AE9">
            <w:pPr>
              <w:pStyle w:val="BodyText"/>
              <w:ind w:left="34"/>
            </w:pPr>
            <w:r w:rsidRPr="00411FC7">
              <w:t>Scotland</w:t>
            </w:r>
          </w:p>
        </w:tc>
        <w:tc>
          <w:tcPr>
            <w:tcW w:w="2376" w:type="dxa"/>
          </w:tcPr>
          <w:p w:rsidR="00B41415" w:rsidRPr="00411FC7" w:rsidRDefault="00B41415" w:rsidP="00697AE9">
            <w:pPr>
              <w:pStyle w:val="BodyText"/>
              <w:ind w:left="54" w:right="743"/>
              <w:jc w:val="right"/>
            </w:pPr>
            <w:r>
              <w:t>48</w:t>
            </w:r>
          </w:p>
        </w:tc>
        <w:tc>
          <w:tcPr>
            <w:tcW w:w="2268" w:type="dxa"/>
          </w:tcPr>
          <w:p w:rsidR="00B41415" w:rsidRPr="00411FC7" w:rsidRDefault="00B41415" w:rsidP="00697AE9">
            <w:pPr>
              <w:pStyle w:val="BodyText"/>
              <w:ind w:left="54" w:right="743"/>
              <w:jc w:val="right"/>
            </w:pPr>
            <w:r>
              <w:t>48</w:t>
            </w:r>
          </w:p>
        </w:tc>
      </w:tr>
      <w:tr w:rsidR="00B41415" w:rsidRPr="00411FC7" w:rsidTr="00697AE9">
        <w:tc>
          <w:tcPr>
            <w:tcW w:w="2410" w:type="dxa"/>
          </w:tcPr>
          <w:p w:rsidR="00B41415" w:rsidRPr="00411FC7" w:rsidRDefault="00B41415" w:rsidP="00697AE9">
            <w:pPr>
              <w:pStyle w:val="BodyText"/>
              <w:ind w:left="34"/>
            </w:pPr>
            <w:r w:rsidRPr="00411FC7">
              <w:t>Wales</w:t>
            </w:r>
          </w:p>
        </w:tc>
        <w:tc>
          <w:tcPr>
            <w:tcW w:w="2376" w:type="dxa"/>
          </w:tcPr>
          <w:p w:rsidR="00B41415" w:rsidRPr="00411FC7" w:rsidRDefault="00B41415" w:rsidP="00697AE9">
            <w:pPr>
              <w:pStyle w:val="BodyText"/>
              <w:ind w:left="54" w:right="743"/>
              <w:jc w:val="right"/>
            </w:pPr>
            <w:r>
              <w:t>18</w:t>
            </w:r>
          </w:p>
        </w:tc>
        <w:tc>
          <w:tcPr>
            <w:tcW w:w="2268" w:type="dxa"/>
          </w:tcPr>
          <w:p w:rsidR="00B41415" w:rsidRPr="00411FC7" w:rsidRDefault="00B41415" w:rsidP="00697AE9">
            <w:pPr>
              <w:pStyle w:val="BodyText"/>
              <w:ind w:left="54" w:right="743"/>
              <w:jc w:val="right"/>
            </w:pPr>
            <w:r>
              <w:t>18</w:t>
            </w:r>
          </w:p>
        </w:tc>
      </w:tr>
    </w:tbl>
    <w:p w:rsidR="00B41415" w:rsidRDefault="00B41415" w:rsidP="00B41415">
      <w:pPr>
        <w:pStyle w:val="BodyText"/>
        <w:spacing w:after="0"/>
      </w:pPr>
    </w:p>
    <w:p w:rsidR="00B41415" w:rsidRDefault="00B41415" w:rsidP="00B41415">
      <w:pPr>
        <w:pStyle w:val="BodyText"/>
      </w:pPr>
      <w:r>
        <w:t>This predicted cost of £293</w:t>
      </w:r>
      <w:r w:rsidRPr="00411FC7">
        <w:t xml:space="preserve"> million per year</w:t>
      </w:r>
      <w:r>
        <w:t xml:space="preserve"> c</w:t>
      </w:r>
      <w:r w:rsidRPr="00411FC7">
        <w:t>ompares to the estimate of £</w:t>
      </w:r>
      <w:r>
        <w:t>353</w:t>
      </w:r>
      <w:r w:rsidRPr="00411FC7">
        <w:t xml:space="preserve"> million per year made in the earlier study for the five year period up to 2006 </w:t>
      </w:r>
      <w:r>
        <w:t>–</w:t>
      </w:r>
      <w:r w:rsidRPr="00411FC7">
        <w:t xml:space="preserve"> 2010</w:t>
      </w:r>
      <w:r>
        <w:t xml:space="preserve"> for the same suite of wider countryside birds</w:t>
      </w:r>
      <w:r w:rsidRPr="00411FC7">
        <w:t>.</w:t>
      </w:r>
    </w:p>
    <w:p w:rsidR="00B41415" w:rsidRDefault="00B41415" w:rsidP="00B41415">
      <w:pPr>
        <w:pStyle w:val="Heading1"/>
      </w:pPr>
      <w:bookmarkStart w:id="22" w:name="_Toc258399617"/>
      <w:r>
        <w:t>Discussion</w:t>
      </w:r>
      <w:bookmarkEnd w:id="22"/>
    </w:p>
    <w:p w:rsidR="00B41415" w:rsidRDefault="00B41415" w:rsidP="00B41415">
      <w:pPr>
        <w:pStyle w:val="BodyText"/>
      </w:pPr>
      <w:r>
        <w:t xml:space="preserve">The previous costing exercise underwent a process of accounting for </w:t>
      </w:r>
      <w:r w:rsidRPr="00411FC7">
        <w:t>habitat action that will benefit wider countryside species that were not used in the modelling</w:t>
      </w:r>
      <w:r>
        <w:t xml:space="preserve">.  In the previous exercise this did not add any significant costs.  It is likely that delivering the wider countryside </w:t>
      </w:r>
      <w:proofErr w:type="spellStart"/>
      <w:r>
        <w:t>SAPs</w:t>
      </w:r>
      <w:proofErr w:type="spellEnd"/>
      <w:r>
        <w:t xml:space="preserve"> to 2020 will require significant additional costs to be estimated.  This is considered to be the case because the new </w:t>
      </w:r>
      <w:proofErr w:type="spellStart"/>
      <w:r>
        <w:t>SAPs</w:t>
      </w:r>
      <w:proofErr w:type="spellEnd"/>
      <w:r>
        <w:t xml:space="preserve"> include a number of freshwater species, including migratory fish, of widespread occurrence.  The uptake of </w:t>
      </w:r>
      <w:proofErr w:type="spellStart"/>
      <w:r>
        <w:t>agri</w:t>
      </w:r>
      <w:proofErr w:type="spellEnd"/>
      <w:r>
        <w:t xml:space="preserve">-environment schemes modelled above will provide benefit to these species through a likely reduction in diffuse water pollution and the creation and management of riparian habitat.  Those </w:t>
      </w:r>
      <w:proofErr w:type="spellStart"/>
      <w:r>
        <w:t>agri</w:t>
      </w:r>
      <w:proofErr w:type="spellEnd"/>
      <w:r>
        <w:t>-environment schemes will not though provide the channel restoration works that would benefit many species and not provide the removal of structures that are an obstruction to migratory fish passage.  These actions would need additional costing.</w:t>
      </w:r>
    </w:p>
    <w:p w:rsidR="00B41415" w:rsidRDefault="00B41415" w:rsidP="00B41415">
      <w:pPr>
        <w:pStyle w:val="BodyText"/>
      </w:pPr>
      <w:r>
        <w:t xml:space="preserve">The previous costing exercise also underwent a process of removing any habitat costs that had been, in effect, </w:t>
      </w:r>
      <w:r w:rsidRPr="00411FC7">
        <w:t>‘double-count</w:t>
      </w:r>
      <w:r>
        <w:t>ed</w:t>
      </w:r>
      <w:r w:rsidRPr="00411FC7">
        <w:t xml:space="preserve">’ </w:t>
      </w:r>
      <w:r>
        <w:t xml:space="preserve">between </w:t>
      </w:r>
      <w:r w:rsidRPr="00411FC7">
        <w:t xml:space="preserve">the costs produced for the </w:t>
      </w:r>
      <w:proofErr w:type="spellStart"/>
      <w:r w:rsidRPr="00411FC7">
        <w:t>HAPs</w:t>
      </w:r>
      <w:proofErr w:type="spellEnd"/>
      <w:r>
        <w:t xml:space="preserve"> and the habitat creation for the wider countryside species.  If similar adjustments (in the order of £19 million/</w:t>
      </w:r>
      <w:proofErr w:type="spellStart"/>
      <w:r>
        <w:t>yr</w:t>
      </w:r>
      <w:proofErr w:type="spellEnd"/>
      <w:r>
        <w:t xml:space="preserve">) are appropriate for the wider countryside </w:t>
      </w:r>
      <w:proofErr w:type="spellStart"/>
      <w:r>
        <w:t>SAPs</w:t>
      </w:r>
      <w:proofErr w:type="spellEnd"/>
      <w:r>
        <w:t xml:space="preserve"> over the period 2010 to 2020 then the adjusted cost of achieving those targets is in the order of £274 million per year.  An estimated breakdown of this cost by country is given in Table 9.</w:t>
      </w:r>
    </w:p>
    <w:p w:rsidR="00B41415" w:rsidRDefault="00B41415" w:rsidP="00B41415">
      <w:pPr>
        <w:spacing w:after="0" w:line="240" w:lineRule="auto"/>
        <w:jc w:val="left"/>
        <w:rPr>
          <w:b/>
        </w:rPr>
      </w:pPr>
      <w:r>
        <w:rPr>
          <w:b/>
        </w:rPr>
        <w:br w:type="page"/>
      </w:r>
    </w:p>
    <w:p w:rsidR="00B41415" w:rsidRPr="00DF745E" w:rsidRDefault="00B41415" w:rsidP="00B41415">
      <w:pPr>
        <w:pStyle w:val="BodyText"/>
        <w:rPr>
          <w:b/>
        </w:rPr>
      </w:pPr>
      <w:r w:rsidRPr="00DF745E">
        <w:rPr>
          <w:b/>
        </w:rPr>
        <w:lastRenderedPageBreak/>
        <w:t xml:space="preserve">Table </w:t>
      </w:r>
      <w:r>
        <w:rPr>
          <w:b/>
        </w:rPr>
        <w:t>9</w:t>
      </w:r>
      <w:r w:rsidRPr="00DF745E">
        <w:rPr>
          <w:b/>
        </w:rPr>
        <w:t>: Estimated breakdown of widespread species costs by country, 2011-2020</w:t>
      </w:r>
    </w:p>
    <w:tbl>
      <w:tblPr>
        <w:tblW w:w="453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376"/>
      </w:tblGrid>
      <w:tr w:rsidR="00B41415" w:rsidRPr="00411FC7" w:rsidTr="00697AE9">
        <w:tc>
          <w:tcPr>
            <w:tcW w:w="2160" w:type="dxa"/>
          </w:tcPr>
          <w:p w:rsidR="00B41415" w:rsidRPr="00411FC7" w:rsidRDefault="00B41415" w:rsidP="00697AE9">
            <w:pPr>
              <w:pStyle w:val="BodyText"/>
              <w:ind w:left="34"/>
              <w:rPr>
                <w:b/>
              </w:rPr>
            </w:pPr>
            <w:r w:rsidRPr="00411FC7">
              <w:rPr>
                <w:b/>
              </w:rPr>
              <w:t>Area</w:t>
            </w:r>
          </w:p>
        </w:tc>
        <w:tc>
          <w:tcPr>
            <w:tcW w:w="2376" w:type="dxa"/>
          </w:tcPr>
          <w:p w:rsidR="00B41415" w:rsidRPr="00411FC7" w:rsidRDefault="00B41415" w:rsidP="00697AE9">
            <w:pPr>
              <w:pStyle w:val="BodyText"/>
              <w:ind w:left="54"/>
              <w:jc w:val="center"/>
              <w:rPr>
                <w:b/>
              </w:rPr>
            </w:pPr>
            <w:r w:rsidRPr="00411FC7">
              <w:rPr>
                <w:b/>
              </w:rPr>
              <w:t>Additional Cost</w:t>
            </w:r>
            <w:r>
              <w:rPr>
                <w:b/>
              </w:rPr>
              <w:t xml:space="preserve"> 2011-2020 (</w:t>
            </w:r>
            <w:r w:rsidRPr="00411FC7">
              <w:rPr>
                <w:b/>
              </w:rPr>
              <w:t>£m/</w:t>
            </w:r>
            <w:proofErr w:type="spellStart"/>
            <w:r w:rsidRPr="00411FC7">
              <w:rPr>
                <w:b/>
              </w:rPr>
              <w:t>yr</w:t>
            </w:r>
            <w:proofErr w:type="spellEnd"/>
            <w:r>
              <w:rPr>
                <w:b/>
              </w:rPr>
              <w:t>)</w:t>
            </w:r>
          </w:p>
        </w:tc>
      </w:tr>
      <w:tr w:rsidR="00B41415" w:rsidRPr="00411FC7" w:rsidTr="00697AE9">
        <w:tc>
          <w:tcPr>
            <w:tcW w:w="2160" w:type="dxa"/>
          </w:tcPr>
          <w:p w:rsidR="00B41415" w:rsidRPr="00411FC7" w:rsidRDefault="00B41415" w:rsidP="00697AE9">
            <w:pPr>
              <w:pStyle w:val="BodyText"/>
              <w:ind w:left="34"/>
            </w:pPr>
            <w:r w:rsidRPr="00411FC7">
              <w:t>England</w:t>
            </w:r>
          </w:p>
        </w:tc>
        <w:tc>
          <w:tcPr>
            <w:tcW w:w="2376" w:type="dxa"/>
          </w:tcPr>
          <w:p w:rsidR="00B41415" w:rsidRPr="00411FC7" w:rsidRDefault="00B41415" w:rsidP="00697AE9">
            <w:pPr>
              <w:pStyle w:val="BodyText"/>
              <w:ind w:left="54" w:right="743"/>
              <w:jc w:val="right"/>
            </w:pPr>
            <w:r>
              <w:t>197</w:t>
            </w:r>
          </w:p>
        </w:tc>
      </w:tr>
      <w:tr w:rsidR="00B41415" w:rsidRPr="00411FC7" w:rsidTr="00697AE9">
        <w:tc>
          <w:tcPr>
            <w:tcW w:w="2160" w:type="dxa"/>
          </w:tcPr>
          <w:p w:rsidR="00B41415" w:rsidRPr="00411FC7" w:rsidRDefault="00B41415" w:rsidP="00697AE9">
            <w:pPr>
              <w:pStyle w:val="BodyText"/>
              <w:ind w:left="34"/>
            </w:pPr>
            <w:r w:rsidRPr="00411FC7">
              <w:t>Northern Ireland</w:t>
            </w:r>
          </w:p>
        </w:tc>
        <w:tc>
          <w:tcPr>
            <w:tcW w:w="2376" w:type="dxa"/>
          </w:tcPr>
          <w:p w:rsidR="00B41415" w:rsidRPr="00411FC7" w:rsidRDefault="00B41415" w:rsidP="00697AE9">
            <w:pPr>
              <w:pStyle w:val="BodyText"/>
              <w:ind w:left="54" w:right="743"/>
              <w:jc w:val="right"/>
            </w:pPr>
            <w:r>
              <w:t>15</w:t>
            </w:r>
          </w:p>
        </w:tc>
      </w:tr>
      <w:tr w:rsidR="00B41415" w:rsidRPr="00411FC7" w:rsidTr="00697AE9">
        <w:tc>
          <w:tcPr>
            <w:tcW w:w="2160" w:type="dxa"/>
          </w:tcPr>
          <w:p w:rsidR="00B41415" w:rsidRPr="00411FC7" w:rsidRDefault="00B41415" w:rsidP="00697AE9">
            <w:pPr>
              <w:pStyle w:val="BodyText"/>
              <w:ind w:left="34"/>
            </w:pPr>
            <w:r w:rsidRPr="00411FC7">
              <w:t>Scotland</w:t>
            </w:r>
          </w:p>
        </w:tc>
        <w:tc>
          <w:tcPr>
            <w:tcW w:w="2376" w:type="dxa"/>
          </w:tcPr>
          <w:p w:rsidR="00B41415" w:rsidRPr="00411FC7" w:rsidRDefault="00B41415" w:rsidP="00697AE9">
            <w:pPr>
              <w:pStyle w:val="BodyText"/>
              <w:ind w:left="54" w:right="743"/>
              <w:jc w:val="right"/>
            </w:pPr>
            <w:r>
              <w:t>45</w:t>
            </w:r>
          </w:p>
        </w:tc>
      </w:tr>
      <w:tr w:rsidR="00B41415" w:rsidRPr="00411FC7" w:rsidTr="00697AE9">
        <w:tc>
          <w:tcPr>
            <w:tcW w:w="2160" w:type="dxa"/>
          </w:tcPr>
          <w:p w:rsidR="00B41415" w:rsidRPr="00411FC7" w:rsidRDefault="00B41415" w:rsidP="00697AE9">
            <w:pPr>
              <w:pStyle w:val="BodyText"/>
              <w:ind w:left="34"/>
            </w:pPr>
            <w:r w:rsidRPr="00411FC7">
              <w:t>Wales</w:t>
            </w:r>
          </w:p>
        </w:tc>
        <w:tc>
          <w:tcPr>
            <w:tcW w:w="2376" w:type="dxa"/>
          </w:tcPr>
          <w:p w:rsidR="00B41415" w:rsidRPr="00411FC7" w:rsidRDefault="00B41415" w:rsidP="00697AE9">
            <w:pPr>
              <w:pStyle w:val="BodyText"/>
              <w:ind w:left="54" w:right="743"/>
              <w:jc w:val="right"/>
            </w:pPr>
            <w:r>
              <w:t>17</w:t>
            </w:r>
          </w:p>
        </w:tc>
      </w:tr>
      <w:tr w:rsidR="00B41415" w:rsidRPr="00411FC7" w:rsidTr="00697AE9">
        <w:tc>
          <w:tcPr>
            <w:tcW w:w="2160" w:type="dxa"/>
          </w:tcPr>
          <w:p w:rsidR="00B41415" w:rsidRPr="00E7693D" w:rsidRDefault="00B41415" w:rsidP="00697AE9">
            <w:pPr>
              <w:pStyle w:val="BodyText"/>
              <w:ind w:left="34"/>
              <w:rPr>
                <w:b/>
              </w:rPr>
            </w:pPr>
            <w:r w:rsidRPr="00E7693D">
              <w:rPr>
                <w:b/>
              </w:rPr>
              <w:t>UK total</w:t>
            </w:r>
          </w:p>
        </w:tc>
        <w:tc>
          <w:tcPr>
            <w:tcW w:w="2376" w:type="dxa"/>
          </w:tcPr>
          <w:p w:rsidR="00B41415" w:rsidRPr="00E7693D" w:rsidRDefault="00B41415" w:rsidP="00697AE9">
            <w:pPr>
              <w:pStyle w:val="BodyText"/>
              <w:ind w:left="54" w:right="743"/>
              <w:jc w:val="right"/>
              <w:rPr>
                <w:b/>
              </w:rPr>
            </w:pPr>
            <w:r w:rsidRPr="00E7693D">
              <w:rPr>
                <w:b/>
              </w:rPr>
              <w:t>274</w:t>
            </w:r>
          </w:p>
        </w:tc>
      </w:tr>
    </w:tbl>
    <w:p w:rsidR="00B41415" w:rsidRDefault="00B41415" w:rsidP="00B41415">
      <w:pPr>
        <w:pStyle w:val="BodyText"/>
      </w:pPr>
    </w:p>
    <w:p w:rsidR="00B41415" w:rsidRDefault="00B41415" w:rsidP="00B41415">
      <w:pPr>
        <w:pStyle w:val="BodyText"/>
      </w:pPr>
    </w:p>
    <w:p w:rsidR="00B41415" w:rsidRDefault="00B41415" w:rsidP="00B41415">
      <w:pPr>
        <w:pStyle w:val="Heading1"/>
      </w:pPr>
      <w:bookmarkStart w:id="23" w:name="_Toc258399618"/>
      <w:r>
        <w:t>References</w:t>
      </w:r>
      <w:bookmarkEnd w:id="23"/>
    </w:p>
    <w:p w:rsidR="00B41415" w:rsidRDefault="00B41415" w:rsidP="00B41415">
      <w:pPr>
        <w:pStyle w:val="BodyText"/>
      </w:pPr>
      <w:proofErr w:type="gramStart"/>
      <w:r>
        <w:t>BRIG.</w:t>
      </w:r>
      <w:proofErr w:type="gramEnd"/>
      <w:r>
        <w:t xml:space="preserve"> 2007.  </w:t>
      </w:r>
      <w:r w:rsidRPr="000B469C">
        <w:rPr>
          <w:i/>
        </w:rPr>
        <w:t>UK Biodiversity Action Plan; Report on the Species and Habitat Review</w:t>
      </w:r>
      <w:r>
        <w:t xml:space="preserve"> </w:t>
      </w:r>
      <w:r w:rsidRPr="001052BA">
        <w:t>(</w:t>
      </w:r>
      <w:proofErr w:type="spellStart"/>
      <w:r w:rsidRPr="001052BA">
        <w:t>Maddock</w:t>
      </w:r>
      <w:proofErr w:type="spellEnd"/>
      <w:r>
        <w:t xml:space="preserve">, A. </w:t>
      </w:r>
      <w:proofErr w:type="gramStart"/>
      <w:r>
        <w:t>ed</w:t>
      </w:r>
      <w:proofErr w:type="gramEnd"/>
      <w:r>
        <w:t>.</w:t>
      </w:r>
      <w:r w:rsidRPr="001052BA">
        <w:t>)</w:t>
      </w:r>
      <w:r>
        <w:t xml:space="preserve">.  </w:t>
      </w:r>
      <w:proofErr w:type="gramStart"/>
      <w:r>
        <w:t>BRIG, Peterborough.</w:t>
      </w:r>
      <w:proofErr w:type="gramEnd"/>
    </w:p>
    <w:p w:rsidR="00B41415" w:rsidRDefault="00B41415" w:rsidP="00B41415">
      <w:pPr>
        <w:pStyle w:val="BodyText"/>
      </w:pPr>
      <w:proofErr w:type="gramStart"/>
      <w:r>
        <w:t>Chamberlain, D., Gough, S., Anderson, G., Macdonald, M., Grice, P. and Vickery, J. 2009.</w:t>
      </w:r>
      <w:proofErr w:type="gramEnd"/>
      <w:r>
        <w:t xml:space="preserve"> </w:t>
      </w:r>
      <w:proofErr w:type="gramStart"/>
      <w:r>
        <w:t xml:space="preserve">Bird use of cultivated fallow 'Lapwing plots' within English </w:t>
      </w:r>
      <w:proofErr w:type="spellStart"/>
      <w:r>
        <w:t>agri</w:t>
      </w:r>
      <w:proofErr w:type="spellEnd"/>
      <w:r>
        <w:t>-environment schemes.</w:t>
      </w:r>
      <w:proofErr w:type="gramEnd"/>
      <w:r>
        <w:t xml:space="preserve">  </w:t>
      </w:r>
      <w:r w:rsidRPr="000B469C">
        <w:rPr>
          <w:i/>
        </w:rPr>
        <w:t>Bird Study</w:t>
      </w:r>
      <w:r>
        <w:t>, 56: 289 – 297.</w:t>
      </w:r>
    </w:p>
    <w:p w:rsidR="00B41415" w:rsidRDefault="00B41415" w:rsidP="00B41415">
      <w:pPr>
        <w:pStyle w:val="BodyText"/>
      </w:pPr>
      <w:r w:rsidRPr="00B77377">
        <w:t xml:space="preserve">Davey, </w:t>
      </w:r>
      <w:proofErr w:type="spellStart"/>
      <w:r w:rsidRPr="00B77377">
        <w:t>C.M</w:t>
      </w:r>
      <w:proofErr w:type="spellEnd"/>
      <w:r w:rsidRPr="00B77377">
        <w:t xml:space="preserve">., Vickery, </w:t>
      </w:r>
      <w:proofErr w:type="spellStart"/>
      <w:r w:rsidRPr="00B77377">
        <w:t>J.A</w:t>
      </w:r>
      <w:proofErr w:type="spellEnd"/>
      <w:r w:rsidRPr="00B77377">
        <w:t xml:space="preserve">., Boatman, N., Chamberlain, D., Parry, H. </w:t>
      </w:r>
      <w:r>
        <w:t>and</w:t>
      </w:r>
      <w:r w:rsidRPr="00B77377">
        <w:t xml:space="preserve"> </w:t>
      </w:r>
      <w:proofErr w:type="spellStart"/>
      <w:r w:rsidRPr="00B77377">
        <w:t>Siriwardena</w:t>
      </w:r>
      <w:proofErr w:type="spellEnd"/>
      <w:r w:rsidRPr="00B77377">
        <w:t xml:space="preserve">, </w:t>
      </w:r>
      <w:proofErr w:type="spellStart"/>
      <w:r w:rsidRPr="00B77377">
        <w:t>G.M</w:t>
      </w:r>
      <w:proofErr w:type="spellEnd"/>
      <w:r w:rsidRPr="00B77377">
        <w:t>. (</w:t>
      </w:r>
      <w:r>
        <w:t>in press</w:t>
      </w:r>
      <w:r w:rsidRPr="00B77377">
        <w:t>)</w:t>
      </w:r>
      <w:r>
        <w:t xml:space="preserve">. </w:t>
      </w:r>
      <w:r w:rsidRPr="00B77377">
        <w:t xml:space="preserve"> </w:t>
      </w:r>
      <w:proofErr w:type="gramStart"/>
      <w:r w:rsidRPr="00B77377">
        <w:t>Assessing the impact of the Entry Level Stewardship scheme on lowland farmland birds in England.</w:t>
      </w:r>
      <w:proofErr w:type="gramEnd"/>
      <w:r w:rsidRPr="00B77377">
        <w:t xml:space="preserve"> </w:t>
      </w:r>
      <w:proofErr w:type="gramStart"/>
      <w:r w:rsidRPr="000B469C">
        <w:rPr>
          <w:i/>
        </w:rPr>
        <w:t>Ibis</w:t>
      </w:r>
      <w:r>
        <w:t xml:space="preserve"> [29-01-</w:t>
      </w:r>
      <w:r w:rsidRPr="00B77377">
        <w:t>20</w:t>
      </w:r>
      <w:r>
        <w:t>1</w:t>
      </w:r>
      <w:r w:rsidRPr="00B77377">
        <w:t>0</w:t>
      </w:r>
      <w:r>
        <w:t xml:space="preserve"> online in advance of print]</w:t>
      </w:r>
      <w:r w:rsidRPr="00B77377">
        <w:t>.</w:t>
      </w:r>
      <w:proofErr w:type="gramEnd"/>
    </w:p>
    <w:p w:rsidR="00B41415" w:rsidRDefault="00B41415" w:rsidP="00B41415">
      <w:pPr>
        <w:pStyle w:val="BodyText"/>
      </w:pPr>
      <w:proofErr w:type="spellStart"/>
      <w:proofErr w:type="gramStart"/>
      <w:r w:rsidRPr="00241A84">
        <w:t>GHK</w:t>
      </w:r>
      <w:proofErr w:type="spellEnd"/>
      <w:r w:rsidRPr="00241A84">
        <w:t>.</w:t>
      </w:r>
      <w:proofErr w:type="gramEnd"/>
      <w:r w:rsidRPr="00241A84">
        <w:t xml:space="preserve"> 2006.  </w:t>
      </w:r>
      <w:r w:rsidRPr="00241A84">
        <w:rPr>
          <w:i/>
        </w:rPr>
        <w:t xml:space="preserve">UK Biodiversity Action Plan: Preparing </w:t>
      </w:r>
      <w:proofErr w:type="spellStart"/>
      <w:r w:rsidRPr="00241A84">
        <w:rPr>
          <w:i/>
        </w:rPr>
        <w:t>Costings</w:t>
      </w:r>
      <w:proofErr w:type="spellEnd"/>
      <w:r w:rsidRPr="00241A84">
        <w:rPr>
          <w:i/>
        </w:rPr>
        <w:t xml:space="preserve"> for Species and Habitat Action Plans. Revising the Costs of Delivering Habitat Action Plans (Revised Report to Defra and Partners, with Provisional Cost Estimates Based on March 2006 Targets).</w:t>
      </w:r>
      <w:r w:rsidRPr="00241A84">
        <w:t xml:space="preserve">  </w:t>
      </w:r>
      <w:proofErr w:type="spellStart"/>
      <w:proofErr w:type="gramStart"/>
      <w:r w:rsidRPr="00241A84">
        <w:t>GHK</w:t>
      </w:r>
      <w:proofErr w:type="spellEnd"/>
      <w:r w:rsidRPr="00241A84">
        <w:t xml:space="preserve"> Consulting Ltd, Plymouth.</w:t>
      </w:r>
      <w:proofErr w:type="gramEnd"/>
    </w:p>
    <w:p w:rsidR="00B41415" w:rsidRDefault="00B41415" w:rsidP="00B41415">
      <w:pPr>
        <w:pStyle w:val="BodyText"/>
      </w:pPr>
      <w:proofErr w:type="gramStart"/>
      <w:r>
        <w:t>Natural England.</w:t>
      </w:r>
      <w:proofErr w:type="gramEnd"/>
      <w:r>
        <w:t xml:space="preserve"> 2009.  </w:t>
      </w:r>
      <w:proofErr w:type="spellStart"/>
      <w:r w:rsidRPr="000B469C">
        <w:rPr>
          <w:i/>
        </w:rPr>
        <w:t>Agri</w:t>
      </w:r>
      <w:proofErr w:type="spellEnd"/>
      <w:r w:rsidRPr="000B469C">
        <w:rPr>
          <w:i/>
        </w:rPr>
        <w:t>-environment Schemes in England: A review of results and effectiveness</w:t>
      </w:r>
      <w:r w:rsidRPr="00DC1058">
        <w:t>.</w:t>
      </w:r>
      <w:r>
        <w:t xml:space="preserve">  Natural England, Sheffield.</w:t>
      </w:r>
    </w:p>
    <w:p w:rsidR="00B41415" w:rsidRDefault="00B41415" w:rsidP="00B41415">
      <w:pPr>
        <w:pStyle w:val="BodyText"/>
      </w:pPr>
      <w:proofErr w:type="gramStart"/>
      <w:r>
        <w:t xml:space="preserve">Roberts, </w:t>
      </w:r>
      <w:proofErr w:type="spellStart"/>
      <w:r>
        <w:t>P.D</w:t>
      </w:r>
      <w:proofErr w:type="spellEnd"/>
      <w:r>
        <w:t xml:space="preserve">. and </w:t>
      </w:r>
      <w:proofErr w:type="spellStart"/>
      <w:r>
        <w:t>Pullin</w:t>
      </w:r>
      <w:proofErr w:type="spellEnd"/>
      <w:r>
        <w:t xml:space="preserve">, </w:t>
      </w:r>
      <w:proofErr w:type="spellStart"/>
      <w:r>
        <w:t>A.S</w:t>
      </w:r>
      <w:proofErr w:type="spellEnd"/>
      <w:r>
        <w:t>. 2007.</w:t>
      </w:r>
      <w:proofErr w:type="gramEnd"/>
      <w:r>
        <w:t xml:space="preserve"> </w:t>
      </w:r>
      <w:r w:rsidRPr="000B469C">
        <w:rPr>
          <w:i/>
        </w:rPr>
        <w:t xml:space="preserve">The Effectiveness of Land-Based Schemes (incl. </w:t>
      </w:r>
      <w:proofErr w:type="spellStart"/>
      <w:r w:rsidRPr="000B469C">
        <w:rPr>
          <w:i/>
        </w:rPr>
        <w:t>Agri</w:t>
      </w:r>
      <w:proofErr w:type="spellEnd"/>
      <w:r w:rsidRPr="000B469C">
        <w:rPr>
          <w:i/>
        </w:rPr>
        <w:t>-environment) at Conserving Farmland Bird Densities within the U.K. Systematic Review No. 11</w:t>
      </w:r>
      <w:r>
        <w:t>. Centre for Evidence-Based Conservation, School of Biosciences, University of Birmingham.</w:t>
      </w:r>
    </w:p>
    <w:p w:rsidR="00B41415" w:rsidRDefault="00B41415" w:rsidP="00B41415">
      <w:pPr>
        <w:pStyle w:val="BodyText"/>
      </w:pPr>
      <w:proofErr w:type="spellStart"/>
      <w:proofErr w:type="gramStart"/>
      <w:r w:rsidRPr="005C693A">
        <w:t>RPS</w:t>
      </w:r>
      <w:proofErr w:type="spellEnd"/>
      <w:r w:rsidRPr="005C693A">
        <w:t>.</w:t>
      </w:r>
      <w:proofErr w:type="gramEnd"/>
      <w:r w:rsidRPr="005C693A">
        <w:t xml:space="preserve"> 2006.  </w:t>
      </w:r>
      <w:r w:rsidRPr="005C693A">
        <w:rPr>
          <w:i/>
        </w:rPr>
        <w:t xml:space="preserve">UK Biodiversity Action Plan: Preparing </w:t>
      </w:r>
      <w:proofErr w:type="spellStart"/>
      <w:r w:rsidRPr="005C693A">
        <w:rPr>
          <w:i/>
        </w:rPr>
        <w:t>Costings</w:t>
      </w:r>
      <w:proofErr w:type="spellEnd"/>
      <w:r w:rsidRPr="005C693A">
        <w:rPr>
          <w:i/>
        </w:rPr>
        <w:t xml:space="preserve"> for Species and Habitat Action Plans. </w:t>
      </w:r>
      <w:proofErr w:type="gramStart"/>
      <w:r w:rsidRPr="005C693A">
        <w:rPr>
          <w:i/>
        </w:rPr>
        <w:t>Costing Habitat Action for Widespread Countryside Species</w:t>
      </w:r>
      <w:r w:rsidRPr="005C693A">
        <w:t>.</w:t>
      </w:r>
      <w:proofErr w:type="gramEnd"/>
      <w:r w:rsidRPr="005C693A">
        <w:t xml:space="preserve">  </w:t>
      </w:r>
      <w:proofErr w:type="spellStart"/>
      <w:r w:rsidRPr="005C693A">
        <w:t>RPS</w:t>
      </w:r>
      <w:proofErr w:type="spellEnd"/>
      <w:r w:rsidRPr="005C693A">
        <w:t xml:space="preserve"> Ecology Ltd, St. Ives, Cambs.</w:t>
      </w:r>
    </w:p>
    <w:p w:rsidR="00B41415" w:rsidRDefault="00B41415" w:rsidP="00B41415">
      <w:pPr>
        <w:pStyle w:val="BodyText"/>
      </w:pPr>
      <w:r>
        <w:t xml:space="preserve">Scott Wilson. 2009.  </w:t>
      </w:r>
      <w:r w:rsidRPr="009D0777">
        <w:rPr>
          <w:i/>
        </w:rPr>
        <w:t xml:space="preserve">Monitoring and Evaluation of </w:t>
      </w:r>
      <w:proofErr w:type="spellStart"/>
      <w:r w:rsidRPr="009D0777">
        <w:rPr>
          <w:i/>
        </w:rPr>
        <w:t>Agri</w:t>
      </w:r>
      <w:proofErr w:type="spellEnd"/>
      <w:r w:rsidRPr="009D0777">
        <w:rPr>
          <w:i/>
        </w:rPr>
        <w:t>-environment Schemes</w:t>
      </w:r>
      <w:r>
        <w:t>.  Scott Wilson, Edinburgh.</w:t>
      </w:r>
    </w:p>
    <w:p w:rsidR="00B41415" w:rsidRDefault="00B41415" w:rsidP="00B41415">
      <w:pPr>
        <w:pStyle w:val="BodyText"/>
      </w:pPr>
      <w:proofErr w:type="spellStart"/>
      <w:proofErr w:type="gramStart"/>
      <w:r w:rsidRPr="008D3562">
        <w:lastRenderedPageBreak/>
        <w:t>Siriwardena</w:t>
      </w:r>
      <w:proofErr w:type="spellEnd"/>
      <w:r w:rsidRPr="008D3562">
        <w:t xml:space="preserve">, </w:t>
      </w:r>
      <w:proofErr w:type="spellStart"/>
      <w:r w:rsidRPr="008D3562">
        <w:t>G.M</w:t>
      </w:r>
      <w:proofErr w:type="spellEnd"/>
      <w:r w:rsidRPr="008D3562">
        <w:t xml:space="preserve">., </w:t>
      </w:r>
      <w:proofErr w:type="spellStart"/>
      <w:r w:rsidRPr="008D3562">
        <w:t>Calbrade</w:t>
      </w:r>
      <w:proofErr w:type="spellEnd"/>
      <w:r w:rsidRPr="008D3562">
        <w:t xml:space="preserve">, </w:t>
      </w:r>
      <w:proofErr w:type="spellStart"/>
      <w:r w:rsidRPr="008D3562">
        <w:t>N.A</w:t>
      </w:r>
      <w:proofErr w:type="spellEnd"/>
      <w:r w:rsidRPr="008D3562">
        <w:t xml:space="preserve">., Vickery, </w:t>
      </w:r>
      <w:proofErr w:type="spellStart"/>
      <w:r w:rsidRPr="008D3562">
        <w:t>J.A</w:t>
      </w:r>
      <w:proofErr w:type="spellEnd"/>
      <w:r w:rsidRPr="008D3562">
        <w:t xml:space="preserve">. </w:t>
      </w:r>
      <w:r>
        <w:t>and</w:t>
      </w:r>
      <w:r w:rsidRPr="008D3562">
        <w:t xml:space="preserve"> Sutherland, </w:t>
      </w:r>
      <w:proofErr w:type="spellStart"/>
      <w:r w:rsidRPr="008D3562">
        <w:t>W.J</w:t>
      </w:r>
      <w:proofErr w:type="spellEnd"/>
      <w:r w:rsidRPr="008D3562">
        <w:t>. 2006</w:t>
      </w:r>
      <w:r>
        <w:t>.</w:t>
      </w:r>
      <w:proofErr w:type="gramEnd"/>
      <w:r>
        <w:t xml:space="preserve">  </w:t>
      </w:r>
      <w:proofErr w:type="gramStart"/>
      <w:r w:rsidRPr="008D3562">
        <w:t>The effect of the spatial distribution of winter seed food resources on their use by farmland birds.</w:t>
      </w:r>
      <w:proofErr w:type="gramEnd"/>
      <w:r w:rsidRPr="008D3562">
        <w:t xml:space="preserve"> </w:t>
      </w:r>
      <w:r w:rsidRPr="000B469C">
        <w:rPr>
          <w:i/>
        </w:rPr>
        <w:t>Journal Applied Ecology</w:t>
      </w:r>
      <w:r w:rsidRPr="008D3562">
        <w:t xml:space="preserve"> 43, 628-639</w:t>
      </w:r>
      <w:r>
        <w:t>.</w:t>
      </w:r>
    </w:p>
    <w:p w:rsidR="00B41415" w:rsidRDefault="00B41415" w:rsidP="00B41415">
      <w:pPr>
        <w:pStyle w:val="BodyText"/>
      </w:pPr>
      <w:proofErr w:type="spellStart"/>
      <w:r w:rsidRPr="008D3562">
        <w:t>Siriwardena</w:t>
      </w:r>
      <w:proofErr w:type="spellEnd"/>
      <w:r w:rsidRPr="008D3562">
        <w:t xml:space="preserve">, </w:t>
      </w:r>
      <w:proofErr w:type="spellStart"/>
      <w:r w:rsidRPr="008D3562">
        <w:t>G.M</w:t>
      </w:r>
      <w:proofErr w:type="spellEnd"/>
      <w:r w:rsidRPr="008D3562">
        <w:t xml:space="preserve">., Stevens, </w:t>
      </w:r>
      <w:proofErr w:type="spellStart"/>
      <w:r w:rsidRPr="008D3562">
        <w:t>D.K</w:t>
      </w:r>
      <w:proofErr w:type="spellEnd"/>
      <w:r w:rsidRPr="008D3562">
        <w:t xml:space="preserve">., Anderson, </w:t>
      </w:r>
      <w:proofErr w:type="spellStart"/>
      <w:r w:rsidRPr="008D3562">
        <w:t>G.Q.A</w:t>
      </w:r>
      <w:proofErr w:type="spellEnd"/>
      <w:r w:rsidRPr="008D3562">
        <w:t xml:space="preserve">., Vickery, </w:t>
      </w:r>
      <w:proofErr w:type="spellStart"/>
      <w:r w:rsidRPr="008D3562">
        <w:t>J.A</w:t>
      </w:r>
      <w:proofErr w:type="spellEnd"/>
      <w:r w:rsidRPr="008D3562">
        <w:t xml:space="preserve">., </w:t>
      </w:r>
      <w:proofErr w:type="spellStart"/>
      <w:r w:rsidRPr="008D3562">
        <w:t>Calbrade</w:t>
      </w:r>
      <w:proofErr w:type="spellEnd"/>
      <w:r w:rsidRPr="008D3562">
        <w:t xml:space="preserve">, </w:t>
      </w:r>
      <w:proofErr w:type="spellStart"/>
      <w:r w:rsidRPr="008D3562">
        <w:t>N.A</w:t>
      </w:r>
      <w:proofErr w:type="spellEnd"/>
      <w:r w:rsidRPr="008D3562">
        <w:t xml:space="preserve">. </w:t>
      </w:r>
      <w:r>
        <w:t>and</w:t>
      </w:r>
      <w:r w:rsidRPr="008D3562">
        <w:t xml:space="preserve"> Dodd, S. 2008</w:t>
      </w:r>
      <w:r>
        <w:t xml:space="preserve">. </w:t>
      </w:r>
      <w:r w:rsidRPr="008D3562">
        <w:t xml:space="preserve"> The effect of supplementary winter seed food on breeding </w:t>
      </w:r>
      <w:r>
        <w:t>populations of farmland birds: E</w:t>
      </w:r>
      <w:r w:rsidRPr="008D3562">
        <w:t xml:space="preserve">vidence from two large-scale experiments. </w:t>
      </w:r>
      <w:r w:rsidRPr="000B469C">
        <w:rPr>
          <w:i/>
        </w:rPr>
        <w:t>Journal Applied Ecology</w:t>
      </w:r>
      <w:r w:rsidRPr="008D3562">
        <w:t xml:space="preserve"> 43, 628-639</w:t>
      </w:r>
      <w:r>
        <w:t>.</w:t>
      </w:r>
    </w:p>
    <w:p w:rsidR="00B41415" w:rsidRDefault="00B41415" w:rsidP="00B41415">
      <w:pPr>
        <w:pStyle w:val="BodyText"/>
        <w:spacing w:after="0"/>
        <w:ind w:left="86"/>
      </w:pPr>
    </w:p>
    <w:p w:rsidR="007D504E" w:rsidRDefault="007D504E">
      <w:pPr>
        <w:spacing w:after="0" w:line="240" w:lineRule="auto"/>
        <w:ind w:left="0"/>
        <w:jc w:val="left"/>
      </w:pPr>
    </w:p>
    <w:p w:rsidR="007D504E" w:rsidRDefault="007D504E" w:rsidP="007D504E">
      <w:pPr>
        <w:pStyle w:val="Heading1"/>
        <w:numPr>
          <w:ilvl w:val="0"/>
          <w:numId w:val="0"/>
        </w:numPr>
        <w:ind w:left="907"/>
      </w:pPr>
    </w:p>
    <w:p w:rsidR="005F410C" w:rsidRPr="004F0EFC" w:rsidRDefault="005F410C" w:rsidP="005F410C">
      <w:pPr>
        <w:pStyle w:val="Heading1"/>
        <w:numPr>
          <w:ilvl w:val="0"/>
          <w:numId w:val="0"/>
        </w:numPr>
        <w:ind w:left="907"/>
      </w:pPr>
      <w:bookmarkStart w:id="24" w:name="_Toc258419751"/>
      <w:r>
        <w:t>Annex 3: Revised Estimates of BAP Funding</w:t>
      </w:r>
      <w:bookmarkEnd w:id="24"/>
    </w:p>
    <w:p w:rsidR="00B41415" w:rsidRDefault="00B41415" w:rsidP="00B41415">
      <w:pPr>
        <w:pStyle w:val="Heading1"/>
        <w:numPr>
          <w:ilvl w:val="0"/>
          <w:numId w:val="0"/>
        </w:numPr>
        <w:spacing w:before="0" w:after="0"/>
        <w:ind w:left="720"/>
      </w:pPr>
      <w:r>
        <w:t>Annex 3:  estimated expenditures contributing to uk bap</w:t>
      </w:r>
    </w:p>
    <w:p w:rsidR="00B41415" w:rsidRDefault="00B41415" w:rsidP="00B41415">
      <w:pPr>
        <w:pStyle w:val="Heading2"/>
        <w:numPr>
          <w:ilvl w:val="0"/>
          <w:numId w:val="0"/>
        </w:numPr>
        <w:spacing w:before="0"/>
        <w:ind w:left="284" w:right="-1068"/>
      </w:pPr>
      <w:r w:rsidRPr="00CE67C5">
        <w:rPr>
          <w:noProof/>
          <w:lang w:val="en-US" w:eastAsia="zh-CN"/>
        </w:rPr>
        <w:drawing>
          <wp:inline distT="0" distB="0" distL="0" distR="0" wp14:anchorId="5B222F1C" wp14:editId="49762501">
            <wp:extent cx="8401050" cy="546924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8400724" cy="5469033"/>
                    </a:xfrm>
                    <a:prstGeom prst="rect">
                      <a:avLst/>
                    </a:prstGeom>
                    <a:noFill/>
                    <a:ln w="9525">
                      <a:noFill/>
                      <a:miter lim="800000"/>
                      <a:headEnd/>
                      <a:tailEnd/>
                    </a:ln>
                  </pic:spPr>
                </pic:pic>
              </a:graphicData>
            </a:graphic>
          </wp:inline>
        </w:drawing>
      </w:r>
    </w:p>
    <w:p w:rsidR="00B41415" w:rsidRDefault="00B41415" w:rsidP="00B41415">
      <w:pPr>
        <w:pStyle w:val="BodyText"/>
        <w:tabs>
          <w:tab w:val="left" w:pos="284"/>
        </w:tabs>
        <w:ind w:left="284"/>
      </w:pPr>
      <w:r w:rsidRPr="00CE67C5">
        <w:rPr>
          <w:noProof/>
          <w:lang w:val="en-US" w:eastAsia="zh-CN"/>
        </w:rPr>
        <w:lastRenderedPageBreak/>
        <w:drawing>
          <wp:inline distT="0" distB="0" distL="0" distR="0" wp14:anchorId="54767D6A" wp14:editId="60B6347B">
            <wp:extent cx="8863330" cy="50499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8863330" cy="5049910"/>
                    </a:xfrm>
                    <a:prstGeom prst="rect">
                      <a:avLst/>
                    </a:prstGeom>
                    <a:noFill/>
                    <a:ln w="9525">
                      <a:noFill/>
                      <a:miter lim="800000"/>
                      <a:headEnd/>
                      <a:tailEnd/>
                    </a:ln>
                  </pic:spPr>
                </pic:pic>
              </a:graphicData>
            </a:graphic>
          </wp:inline>
        </w:drawing>
      </w:r>
    </w:p>
    <w:p w:rsidR="00B41415" w:rsidRDefault="00B41415" w:rsidP="00B41415">
      <w:pPr>
        <w:pStyle w:val="BodyText"/>
        <w:ind w:left="0"/>
      </w:pPr>
    </w:p>
    <w:p w:rsidR="00B41415" w:rsidRDefault="00B41415" w:rsidP="00B41415">
      <w:pPr>
        <w:pStyle w:val="BodyText"/>
        <w:ind w:left="0"/>
      </w:pPr>
    </w:p>
    <w:p w:rsidR="00B41415" w:rsidRDefault="00B41415" w:rsidP="00B41415">
      <w:pPr>
        <w:pStyle w:val="BodyText"/>
        <w:tabs>
          <w:tab w:val="left" w:pos="284"/>
        </w:tabs>
        <w:ind w:left="284"/>
      </w:pPr>
      <w:bookmarkStart w:id="25" w:name="_GoBack"/>
      <w:r w:rsidRPr="00CE67C5">
        <w:rPr>
          <w:noProof/>
          <w:lang w:val="en-US" w:eastAsia="zh-CN"/>
        </w:rPr>
        <w:lastRenderedPageBreak/>
        <w:drawing>
          <wp:inline distT="0" distB="0" distL="0" distR="0" wp14:anchorId="49083EE1" wp14:editId="5C6122AA">
            <wp:extent cx="8863330" cy="515157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8863330" cy="5151571"/>
                    </a:xfrm>
                    <a:prstGeom prst="rect">
                      <a:avLst/>
                    </a:prstGeom>
                    <a:noFill/>
                    <a:ln w="9525">
                      <a:noFill/>
                      <a:miter lim="800000"/>
                      <a:headEnd/>
                      <a:tailEnd/>
                    </a:ln>
                  </pic:spPr>
                </pic:pic>
              </a:graphicData>
            </a:graphic>
          </wp:inline>
        </w:drawing>
      </w:r>
      <w:bookmarkEnd w:id="25"/>
    </w:p>
    <w:p w:rsidR="00B41415" w:rsidRDefault="00B41415" w:rsidP="00B41415">
      <w:pPr>
        <w:pStyle w:val="BodyText"/>
        <w:ind w:left="0"/>
      </w:pPr>
    </w:p>
    <w:p w:rsidR="00B41415" w:rsidRDefault="00B41415" w:rsidP="00B41415">
      <w:pPr>
        <w:pStyle w:val="BodyText"/>
        <w:ind w:left="0"/>
      </w:pPr>
    </w:p>
    <w:p w:rsidR="00B41415" w:rsidRPr="00CE67C5" w:rsidRDefault="00B41415" w:rsidP="00B41415">
      <w:pPr>
        <w:pStyle w:val="BodyText"/>
        <w:tabs>
          <w:tab w:val="left" w:pos="284"/>
        </w:tabs>
        <w:ind w:left="284"/>
      </w:pPr>
      <w:r w:rsidRPr="00CE67C5">
        <w:rPr>
          <w:noProof/>
          <w:lang w:val="en-US" w:eastAsia="zh-CN"/>
        </w:rPr>
        <w:lastRenderedPageBreak/>
        <w:drawing>
          <wp:inline distT="0" distB="0" distL="0" distR="0" wp14:anchorId="157BC74D" wp14:editId="48998BE5">
            <wp:extent cx="8863330" cy="363511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8863330" cy="3635115"/>
                    </a:xfrm>
                    <a:prstGeom prst="rect">
                      <a:avLst/>
                    </a:prstGeom>
                    <a:noFill/>
                    <a:ln w="9525">
                      <a:noFill/>
                      <a:miter lim="800000"/>
                      <a:headEnd/>
                      <a:tailEnd/>
                    </a:ln>
                  </pic:spPr>
                </pic:pic>
              </a:graphicData>
            </a:graphic>
          </wp:inline>
        </w:drawing>
      </w:r>
    </w:p>
    <w:p w:rsidR="00B41415" w:rsidRDefault="00B41415" w:rsidP="00B41415">
      <w:pPr>
        <w:pStyle w:val="Heading2"/>
        <w:numPr>
          <w:ilvl w:val="0"/>
          <w:numId w:val="0"/>
        </w:numPr>
        <w:ind w:left="907" w:hanging="187"/>
      </w:pPr>
    </w:p>
    <w:p w:rsidR="00B41415" w:rsidRDefault="00B41415" w:rsidP="00B41415">
      <w:pPr>
        <w:pStyle w:val="Heading2"/>
        <w:numPr>
          <w:ilvl w:val="0"/>
          <w:numId w:val="0"/>
        </w:numPr>
        <w:ind w:left="907" w:hanging="187"/>
      </w:pPr>
    </w:p>
    <w:p w:rsidR="00B41415" w:rsidRDefault="00B41415" w:rsidP="00B41415">
      <w:pPr>
        <w:spacing w:after="200" w:line="276" w:lineRule="auto"/>
        <w:jc w:val="left"/>
      </w:pPr>
    </w:p>
    <w:p w:rsidR="007D504E" w:rsidRDefault="007D504E" w:rsidP="007D504E">
      <w:pPr>
        <w:pStyle w:val="Heading1"/>
        <w:numPr>
          <w:ilvl w:val="0"/>
          <w:numId w:val="0"/>
        </w:numPr>
        <w:ind w:left="907"/>
      </w:pPr>
    </w:p>
    <w:sectPr w:rsidR="007D504E" w:rsidSect="003F391B">
      <w:footerReference w:type="default" r:id="rId26"/>
      <w:pgSz w:w="11907" w:h="16840" w:code="9"/>
      <w:pgMar w:top="1985" w:right="1701" w:bottom="1701" w:left="1588" w:header="851" w:footer="851"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98" w:rsidRDefault="00932898">
      <w:r>
        <w:separator/>
      </w:r>
    </w:p>
  </w:endnote>
  <w:endnote w:type="continuationSeparator" w:id="0">
    <w:p w:rsidR="00932898" w:rsidRDefault="0093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9966E1">
    <w:pPr>
      <w:pStyle w:val="Footer"/>
      <w:framePr w:wrap="around" w:vAnchor="text" w:hAnchor="margin" w:xAlign="right" w:y="1"/>
      <w:rPr>
        <w:rStyle w:val="PageNumber"/>
      </w:rPr>
    </w:pPr>
    <w:r>
      <w:rPr>
        <w:rStyle w:val="PageNumber"/>
      </w:rPr>
      <w:fldChar w:fldCharType="begin"/>
    </w:r>
    <w:r w:rsidR="003569A4">
      <w:rPr>
        <w:rStyle w:val="PageNumber"/>
      </w:rPr>
      <w:instrText xml:space="preserve">PAGE  </w:instrText>
    </w:r>
    <w:r>
      <w:rPr>
        <w:rStyle w:val="PageNumber"/>
      </w:rPr>
      <w:fldChar w:fldCharType="separate"/>
    </w:r>
    <w:r w:rsidR="003569A4">
      <w:rPr>
        <w:rStyle w:val="PageNumber"/>
        <w:noProof/>
      </w:rPr>
      <w:t>1</w:t>
    </w:r>
    <w:r>
      <w:rPr>
        <w:rStyle w:val="PageNumber"/>
      </w:rPr>
      <w:fldChar w:fldCharType="end"/>
    </w:r>
  </w:p>
  <w:p w:rsidR="003569A4" w:rsidRDefault="003569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3569A4">
    <w:pPr>
      <w:pStyle w:val="Footer"/>
      <w:ind w:right="360"/>
    </w:pPr>
    <w:r>
      <w:rPr>
        <w:noProof/>
        <w:lang w:val="en-US" w:eastAsia="zh-CN"/>
      </w:rPr>
      <w:drawing>
        <wp:anchor distT="0" distB="0" distL="114300" distR="114300" simplePos="0" relativeHeight="251658240" behindDoc="0" locked="1" layoutInCell="1" allowOverlap="0">
          <wp:simplePos x="0" y="0"/>
          <wp:positionH relativeFrom="column">
            <wp:posOffset>2488565</wp:posOffset>
          </wp:positionH>
          <wp:positionV relativeFrom="page">
            <wp:posOffset>10066655</wp:posOffset>
          </wp:positionV>
          <wp:extent cx="609600" cy="304800"/>
          <wp:effectExtent l="19050" t="0" r="0" b="0"/>
          <wp:wrapNone/>
          <wp:docPr id="4" name="Picture 5"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logo"/>
                  <pic:cNvPicPr>
                    <a:picLocks noChangeAspect="1" noChangeArrowheads="1"/>
                  </pic:cNvPicPr>
                </pic:nvPicPr>
                <pic:blipFill>
                  <a:blip r:embed="rId1"/>
                  <a:srcRect/>
                  <a:stretch>
                    <a:fillRect/>
                  </a:stretch>
                </pic:blipFill>
                <pic:spPr bwMode="auto">
                  <a:xfrm>
                    <a:off x="0" y="0"/>
                    <a:ext cx="609600" cy="304800"/>
                  </a:xfrm>
                  <a:prstGeom prst="rect">
                    <a:avLst/>
                  </a:prstGeom>
                  <a:noFill/>
                  <a:ln w="9525">
                    <a:noFill/>
                    <a:miter lim="800000"/>
                    <a:headEnd/>
                    <a:tailEnd/>
                  </a:ln>
                </pic:spPr>
              </pic:pic>
            </a:graphicData>
          </a:graphic>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3569A4" w:rsidP="002847BA">
    <w:pPr>
      <w:pStyle w:val="Footer"/>
      <w:ind w:right="360"/>
      <w:jc w:val="right"/>
    </w:pPr>
    <w:r>
      <w:rPr>
        <w:noProof/>
        <w:lang w:val="en-US" w:eastAsia="zh-CN"/>
      </w:rPr>
      <w:drawing>
        <wp:anchor distT="0" distB="0" distL="114300" distR="114300" simplePos="0" relativeHeight="251656192" behindDoc="0" locked="1" layoutInCell="1" allowOverlap="0">
          <wp:simplePos x="0" y="0"/>
          <wp:positionH relativeFrom="column">
            <wp:align>center</wp:align>
          </wp:positionH>
          <wp:positionV relativeFrom="page">
            <wp:posOffset>9914255</wp:posOffset>
          </wp:positionV>
          <wp:extent cx="609600" cy="304800"/>
          <wp:effectExtent l="19050" t="0" r="0" b="0"/>
          <wp:wrapNone/>
          <wp:docPr id="3" name="Picture 2"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logo"/>
                  <pic:cNvPicPr>
                    <a:picLocks noChangeAspect="1" noChangeArrowheads="1"/>
                  </pic:cNvPicPr>
                </pic:nvPicPr>
                <pic:blipFill>
                  <a:blip r:embed="rId1"/>
                  <a:srcRect/>
                  <a:stretch>
                    <a:fillRect/>
                  </a:stretch>
                </pic:blipFill>
                <pic:spPr bwMode="auto">
                  <a:xfrm>
                    <a:off x="0" y="0"/>
                    <a:ext cx="609600" cy="304800"/>
                  </a:xfrm>
                  <a:prstGeom prst="rect">
                    <a:avLst/>
                  </a:prstGeom>
                  <a:noFill/>
                  <a:ln w="9525">
                    <a:noFill/>
                    <a:miter lim="800000"/>
                    <a:headEnd/>
                    <a:tailEnd/>
                  </a:ln>
                </pic:spPr>
              </pic:pic>
            </a:graphicData>
          </a:graphic>
        </wp:anchor>
      </w:drawing>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9966E1">
    <w:pPr>
      <w:pStyle w:val="Footer"/>
      <w:framePr w:wrap="around" w:vAnchor="text" w:hAnchor="margin" w:xAlign="right" w:y="1"/>
      <w:rPr>
        <w:rStyle w:val="PageNumber"/>
      </w:rPr>
    </w:pPr>
    <w:r>
      <w:rPr>
        <w:rStyle w:val="PageNumber"/>
      </w:rPr>
      <w:fldChar w:fldCharType="begin"/>
    </w:r>
    <w:r w:rsidR="003569A4">
      <w:rPr>
        <w:rStyle w:val="PageNumber"/>
      </w:rPr>
      <w:instrText xml:space="preserve">PAGE  </w:instrText>
    </w:r>
    <w:r>
      <w:rPr>
        <w:rStyle w:val="PageNumber"/>
      </w:rPr>
      <w:fldChar w:fldCharType="end"/>
    </w:r>
  </w:p>
  <w:p w:rsidR="003569A4" w:rsidRDefault="003569A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3569A4">
    <w:pPr>
      <w:pStyle w:val="Footer"/>
      <w:framePr w:wrap="around" w:vAnchor="text" w:hAnchor="margin" w:xAlign="right" w:y="1"/>
      <w:jc w:val="right"/>
      <w:rPr>
        <w:rStyle w:val="PageNumber"/>
      </w:rPr>
    </w:pPr>
  </w:p>
  <w:p w:rsidR="003569A4" w:rsidRDefault="003569A4" w:rsidP="00BC2A33">
    <w:pPr>
      <w:pStyle w:val="Footer"/>
      <w:tabs>
        <w:tab w:val="clear" w:pos="4536"/>
        <w:tab w:val="clear" w:pos="9072"/>
      </w:tabs>
      <w:ind w:right="360"/>
      <w:jc w:val="right"/>
    </w:pPr>
    <w:r>
      <w:t xml:space="preserve">J30257574 </w:t>
    </w:r>
    <w:r>
      <w:tab/>
    </w:r>
    <w:r>
      <w:tab/>
    </w:r>
    <w:r>
      <w:tab/>
    </w:r>
    <w:r>
      <w:tab/>
    </w:r>
    <w:r>
      <w:tab/>
    </w:r>
    <w:r>
      <w:tab/>
    </w:r>
    <w:r>
      <w:tab/>
    </w:r>
    <w:r>
      <w:tab/>
    </w:r>
    <w:r>
      <w:tab/>
    </w:r>
    <w:r>
      <w:tab/>
    </w:r>
    <w:r>
      <w:rPr>
        <w:noProof/>
        <w:sz w:val="20"/>
        <w:lang w:val="en-US" w:eastAsia="zh-CN"/>
      </w:rPr>
      <w:drawing>
        <wp:anchor distT="0" distB="0" distL="114300" distR="114300" simplePos="0" relativeHeight="251657216" behindDoc="0" locked="1" layoutInCell="1" allowOverlap="0">
          <wp:simplePos x="0" y="0"/>
          <wp:positionH relativeFrom="column">
            <wp:posOffset>2432050</wp:posOffset>
          </wp:positionH>
          <wp:positionV relativeFrom="page">
            <wp:posOffset>9904730</wp:posOffset>
          </wp:positionV>
          <wp:extent cx="609600" cy="304800"/>
          <wp:effectExtent l="19050" t="0" r="0" b="0"/>
          <wp:wrapNone/>
          <wp:docPr id="2" name="Picture 4"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 logo"/>
                  <pic:cNvPicPr>
                    <a:picLocks noChangeAspect="1" noChangeArrowheads="1"/>
                  </pic:cNvPicPr>
                </pic:nvPicPr>
                <pic:blipFill>
                  <a:blip r:embed="rId1"/>
                  <a:srcRect/>
                  <a:stretch>
                    <a:fillRect/>
                  </a:stretch>
                </pic:blipFill>
                <pic:spPr bwMode="auto">
                  <a:xfrm>
                    <a:off x="0" y="0"/>
                    <a:ext cx="609600" cy="304800"/>
                  </a:xfrm>
                  <a:prstGeom prst="rect">
                    <a:avLst/>
                  </a:prstGeom>
                  <a:noFill/>
                  <a:ln w="9525">
                    <a:noFill/>
                    <a:miter lim="800000"/>
                    <a:headEnd/>
                    <a:tailEnd/>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15" w:rsidRDefault="00B41415" w:rsidP="00304D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1415" w:rsidRDefault="00B4141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15" w:rsidRDefault="00B41415">
    <w:pPr>
      <w:pStyle w:val="Footer"/>
      <w:tabs>
        <w:tab w:val="clear" w:pos="4536"/>
        <w:tab w:val="clear" w:pos="9072"/>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3569A4">
    <w:pPr>
      <w:pStyle w:val="Footer"/>
      <w:framePr w:wrap="around" w:vAnchor="text" w:hAnchor="margin" w:xAlign="right" w:y="1"/>
      <w:jc w:val="right"/>
      <w:rPr>
        <w:rStyle w:val="PageNumber"/>
      </w:rPr>
    </w:pPr>
  </w:p>
  <w:p w:rsidR="003569A4" w:rsidRDefault="003569A4" w:rsidP="00BC2A33">
    <w:pPr>
      <w:pStyle w:val="Footer"/>
      <w:tabs>
        <w:tab w:val="clear" w:pos="4536"/>
        <w:tab w:val="clear" w:pos="9072"/>
      </w:tabs>
      <w:ind w:right="360"/>
      <w:jc w:val="right"/>
    </w:pPr>
    <w:r>
      <w:t xml:space="preserve">J30257574 </w:t>
    </w:r>
    <w:r>
      <w:tab/>
    </w:r>
    <w:r>
      <w:tab/>
    </w:r>
    <w:r>
      <w:tab/>
    </w:r>
    <w:r>
      <w:tab/>
    </w:r>
    <w:r>
      <w:tab/>
    </w:r>
    <w:r>
      <w:tab/>
    </w:r>
    <w:r>
      <w:tab/>
    </w:r>
    <w:r>
      <w:tab/>
    </w:r>
    <w:r>
      <w:tab/>
    </w:r>
    <w:r>
      <w:tab/>
    </w:r>
    <w:r w:rsidR="00E02D53">
      <w:fldChar w:fldCharType="begin"/>
    </w:r>
    <w:r w:rsidR="00E02D53">
      <w:instrText xml:space="preserve"> PAGE   \* MERGEFORMAT </w:instrText>
    </w:r>
    <w:r w:rsidR="00E02D53">
      <w:fldChar w:fldCharType="separate"/>
    </w:r>
    <w:r w:rsidR="00B41415">
      <w:rPr>
        <w:noProof/>
      </w:rPr>
      <w:t>13</w:t>
    </w:r>
    <w:r w:rsidR="00E02D53">
      <w:rPr>
        <w:noProof/>
      </w:rPr>
      <w:fldChar w:fldCharType="end"/>
    </w:r>
    <w:r>
      <w:rPr>
        <w:noProof/>
        <w:sz w:val="20"/>
        <w:lang w:val="en-US" w:eastAsia="zh-CN"/>
      </w:rPr>
      <w:drawing>
        <wp:anchor distT="0" distB="0" distL="114300" distR="114300" simplePos="0" relativeHeight="251659264" behindDoc="0" locked="1" layoutInCell="1" allowOverlap="0" wp14:anchorId="594A3B21" wp14:editId="0FCB55CE">
          <wp:simplePos x="0" y="0"/>
          <wp:positionH relativeFrom="column">
            <wp:posOffset>2432050</wp:posOffset>
          </wp:positionH>
          <wp:positionV relativeFrom="page">
            <wp:posOffset>9904730</wp:posOffset>
          </wp:positionV>
          <wp:extent cx="609600" cy="304800"/>
          <wp:effectExtent l="19050" t="0" r="0" b="0"/>
          <wp:wrapNone/>
          <wp:docPr id="1" name="Picture 4"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 logo"/>
                  <pic:cNvPicPr>
                    <a:picLocks noChangeAspect="1" noChangeArrowheads="1"/>
                  </pic:cNvPicPr>
                </pic:nvPicPr>
                <pic:blipFill>
                  <a:blip r:embed="rId1"/>
                  <a:srcRect/>
                  <a:stretch>
                    <a:fillRect/>
                  </a:stretch>
                </pic:blipFill>
                <pic:spPr bwMode="auto">
                  <a:xfrm>
                    <a:off x="0" y="0"/>
                    <a:ext cx="609600" cy="304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98" w:rsidRDefault="00932898">
      <w:r>
        <w:separator/>
      </w:r>
    </w:p>
  </w:footnote>
  <w:footnote w:type="continuationSeparator" w:id="0">
    <w:p w:rsidR="00932898" w:rsidRDefault="00932898">
      <w:r>
        <w:continuationSeparator/>
      </w:r>
    </w:p>
  </w:footnote>
  <w:footnote w:id="1">
    <w:p w:rsidR="003569A4" w:rsidRDefault="003569A4" w:rsidP="00EE3D36">
      <w:pPr>
        <w:pStyle w:val="FootnoteText"/>
      </w:pPr>
      <w:r>
        <w:rPr>
          <w:rStyle w:val="FootnoteReference"/>
        </w:rPr>
        <w:footnoteRef/>
      </w:r>
      <w:r>
        <w:t xml:space="preserve"> </w:t>
      </w:r>
      <w:proofErr w:type="spellStart"/>
      <w:r>
        <w:t>GHK</w:t>
      </w:r>
      <w:proofErr w:type="spellEnd"/>
      <w:r>
        <w:t xml:space="preserve"> Consulting and </w:t>
      </w:r>
      <w:proofErr w:type="spellStart"/>
      <w:r>
        <w:t>RPS</w:t>
      </w:r>
      <w:proofErr w:type="spellEnd"/>
      <w:r>
        <w:t xml:space="preserve"> Ecology (2006) UK Biodiversity Action Plan: Preparing </w:t>
      </w:r>
      <w:proofErr w:type="spellStart"/>
      <w:r>
        <w:t>Costings</w:t>
      </w:r>
      <w:proofErr w:type="spellEnd"/>
      <w:r>
        <w:t xml:space="preserve"> for Species and Habitat Action Plans.  </w:t>
      </w:r>
      <w:proofErr w:type="spellStart"/>
      <w:r>
        <w:t>Costings</w:t>
      </w:r>
      <w:proofErr w:type="spellEnd"/>
      <w:r>
        <w:t xml:space="preserve"> Summary Report. </w:t>
      </w:r>
      <w:hyperlink r:id="rId1" w:history="1">
        <w:r w:rsidRPr="00EE3D36">
          <w:rPr>
            <w:rStyle w:val="Hyperlink"/>
            <w:sz w:val="16"/>
            <w:szCs w:val="16"/>
          </w:rPr>
          <w:t>http://www.ukbap.org.uk/library/BRIG/TargetsReview06/PreparingCostingsForSAPsAndHAPs.pdf</w:t>
        </w:r>
      </w:hyperlink>
    </w:p>
  </w:footnote>
  <w:footnote w:id="2">
    <w:p w:rsidR="003569A4" w:rsidRDefault="003569A4">
      <w:pPr>
        <w:pStyle w:val="FootnoteText"/>
      </w:pPr>
      <w:r>
        <w:rPr>
          <w:rStyle w:val="FootnoteReference"/>
        </w:rPr>
        <w:footnoteRef/>
      </w:r>
      <w:r>
        <w:t xml:space="preserve"> </w:t>
      </w:r>
      <w:proofErr w:type="spellStart"/>
      <w:r w:rsidRPr="00EE3D36">
        <w:t>GHK</w:t>
      </w:r>
      <w:proofErr w:type="spellEnd"/>
      <w:r w:rsidRPr="00EE3D36">
        <w:t xml:space="preserve"> Consulting and </w:t>
      </w:r>
      <w:proofErr w:type="spellStart"/>
      <w:r w:rsidRPr="00EE3D36">
        <w:t>RPS</w:t>
      </w:r>
      <w:proofErr w:type="spellEnd"/>
      <w:r w:rsidRPr="00EE3D36">
        <w:t xml:space="preserve"> Ecology (2006) UK Biodiversity Action Plan: Preparing </w:t>
      </w:r>
      <w:proofErr w:type="spellStart"/>
      <w:r w:rsidRPr="00EE3D36">
        <w:t>Costings</w:t>
      </w:r>
      <w:proofErr w:type="spellEnd"/>
      <w:r w:rsidRPr="00EE3D36">
        <w:t xml:space="preserve"> for Species and Habitat Action Plans.  </w:t>
      </w:r>
      <w:proofErr w:type="gramStart"/>
      <w:r>
        <w:t>Revising the Costs of Delivering Habitat Action Plans.</w:t>
      </w:r>
      <w:proofErr w:type="gramEnd"/>
      <w:r>
        <w:t xml:space="preserve"> Report and annexes:  </w:t>
      </w:r>
      <w:hyperlink r:id="rId2" w:history="1">
        <w:r w:rsidRPr="00CF5685">
          <w:rPr>
            <w:rStyle w:val="Hyperlink"/>
          </w:rPr>
          <w:t>http://www.ukbap.org.uk/library/BRIG/TargetsReview06/RevisingCostsofHAPs.pdf</w:t>
        </w:r>
      </w:hyperlink>
    </w:p>
    <w:p w:rsidR="003569A4" w:rsidRDefault="00B41415">
      <w:pPr>
        <w:pStyle w:val="FootnoteText"/>
      </w:pPr>
      <w:hyperlink r:id="rId3" w:history="1">
        <w:r w:rsidR="003569A4" w:rsidRPr="00CF5685">
          <w:rPr>
            <w:rStyle w:val="Hyperlink"/>
          </w:rPr>
          <w:t>http://www.ukbap.org.uk/library/BRIG/TargetsReview06/HAPCostingsAnnexes.pdf</w:t>
        </w:r>
      </w:hyperlink>
    </w:p>
  </w:footnote>
  <w:footnote w:id="3">
    <w:p w:rsidR="003569A4" w:rsidRDefault="003569A4">
      <w:pPr>
        <w:pStyle w:val="FootnoteText"/>
      </w:pPr>
      <w:r>
        <w:rPr>
          <w:rStyle w:val="FootnoteReference"/>
        </w:rPr>
        <w:footnoteRef/>
      </w:r>
      <w:r>
        <w:t xml:space="preserve"> </w:t>
      </w:r>
      <w:proofErr w:type="spellStart"/>
      <w:r w:rsidRPr="00EE3D36">
        <w:t>GHK</w:t>
      </w:r>
      <w:proofErr w:type="spellEnd"/>
      <w:r w:rsidRPr="00EE3D36">
        <w:t xml:space="preserve"> Consulting and </w:t>
      </w:r>
      <w:proofErr w:type="spellStart"/>
      <w:r w:rsidRPr="00EE3D36">
        <w:t>RPS</w:t>
      </w:r>
      <w:proofErr w:type="spellEnd"/>
      <w:r w:rsidRPr="00EE3D36">
        <w:t xml:space="preserve"> Ecology (2006) UK Biodiversity Action Plan: Preparing </w:t>
      </w:r>
      <w:proofErr w:type="spellStart"/>
      <w:r w:rsidRPr="00EE3D36">
        <w:t>Costings</w:t>
      </w:r>
      <w:proofErr w:type="spellEnd"/>
      <w:r w:rsidRPr="00EE3D36">
        <w:t xml:space="preserve"> for Species and Habitat Action Plans.  </w:t>
      </w:r>
      <w:proofErr w:type="gramStart"/>
      <w:r>
        <w:t>Reviewing the Costs of Delivering Individual Species Action Plans.</w:t>
      </w:r>
      <w:proofErr w:type="gramEnd"/>
      <w:r>
        <w:t xml:space="preserve">   </w:t>
      </w:r>
      <w:hyperlink r:id="rId4" w:history="1">
        <w:r w:rsidRPr="00CF5685">
          <w:rPr>
            <w:rStyle w:val="Hyperlink"/>
          </w:rPr>
          <w:t>http://www.ukbap.org.uk/library/BRIG/TargetsReview06/IndividualSAPCostings.pdf</w:t>
        </w:r>
      </w:hyperlink>
    </w:p>
  </w:footnote>
  <w:footnote w:id="4">
    <w:p w:rsidR="003569A4" w:rsidRDefault="003569A4">
      <w:pPr>
        <w:pStyle w:val="FootnoteText"/>
      </w:pPr>
      <w:r>
        <w:rPr>
          <w:rStyle w:val="FootnoteReference"/>
        </w:rPr>
        <w:footnoteRef/>
      </w:r>
      <w:r>
        <w:t xml:space="preserve"> Species and Habitat Review Report 2007 </w:t>
      </w:r>
      <w:hyperlink r:id="rId5" w:history="1">
        <w:r w:rsidRPr="00CF5685">
          <w:rPr>
            <w:rStyle w:val="Hyperlink"/>
          </w:rPr>
          <w:t>http://www.ukbap.org.uk/NewPriorityList.aspx</w:t>
        </w:r>
      </w:hyperlink>
    </w:p>
  </w:footnote>
  <w:footnote w:id="5">
    <w:p w:rsidR="003569A4" w:rsidRDefault="003569A4" w:rsidP="004F3234">
      <w:pPr>
        <w:pStyle w:val="FootnoteText"/>
      </w:pPr>
      <w:r>
        <w:rPr>
          <w:rStyle w:val="FootnoteReference"/>
        </w:rPr>
        <w:footnoteRef/>
      </w:r>
      <w:r>
        <w:t xml:space="preserve"> </w:t>
      </w:r>
      <w:proofErr w:type="spellStart"/>
      <w:r w:rsidRPr="00EE3D36">
        <w:t>RPS</w:t>
      </w:r>
      <w:proofErr w:type="spellEnd"/>
      <w:r w:rsidRPr="00EE3D36">
        <w:t xml:space="preserve"> Ecology </w:t>
      </w:r>
      <w:r>
        <w:t xml:space="preserve">and </w:t>
      </w:r>
      <w:proofErr w:type="spellStart"/>
      <w:r>
        <w:t>GHK</w:t>
      </w:r>
      <w:proofErr w:type="spellEnd"/>
      <w:r>
        <w:t xml:space="preserve"> Consulting </w:t>
      </w:r>
      <w:r w:rsidRPr="00EE3D36">
        <w:t xml:space="preserve">(2006) UK Biodiversity Action Plan: Preparing </w:t>
      </w:r>
      <w:proofErr w:type="spellStart"/>
      <w:r w:rsidRPr="00EE3D36">
        <w:t>Costings</w:t>
      </w:r>
      <w:proofErr w:type="spellEnd"/>
      <w:r w:rsidRPr="00EE3D36">
        <w:t xml:space="preserve"> for Species and Habitat Action Plans.  Costing Habitat Action for Widespread Countryside Species</w:t>
      </w:r>
      <w:r>
        <w:t xml:space="preserve"> </w:t>
      </w:r>
      <w:hyperlink r:id="rId6" w:history="1">
        <w:r w:rsidRPr="00CF5685">
          <w:rPr>
            <w:rStyle w:val="Hyperlink"/>
          </w:rPr>
          <w:t>http://www.ukbap.org.uk/library/BRIG/TargetsReview06/CostingHabitatAction.pdf</w:t>
        </w:r>
      </w:hyperlink>
    </w:p>
  </w:footnote>
  <w:footnote w:id="6">
    <w:p w:rsidR="003569A4" w:rsidRDefault="003569A4">
      <w:pPr>
        <w:pStyle w:val="FootnoteText"/>
      </w:pPr>
      <w:r>
        <w:rPr>
          <w:rStyle w:val="FootnoteReference"/>
        </w:rPr>
        <w:footnoteRef/>
      </w:r>
      <w:r>
        <w:t xml:space="preserve"> </w:t>
      </w:r>
      <w:proofErr w:type="spellStart"/>
      <w:r w:rsidRPr="00EE3D36">
        <w:t>GHK</w:t>
      </w:r>
      <w:proofErr w:type="spellEnd"/>
      <w:r w:rsidRPr="00EE3D36">
        <w:t xml:space="preserve"> Consulting and </w:t>
      </w:r>
      <w:proofErr w:type="spellStart"/>
      <w:r w:rsidRPr="00EE3D36">
        <w:t>RPS</w:t>
      </w:r>
      <w:proofErr w:type="spellEnd"/>
      <w:r w:rsidRPr="00EE3D36">
        <w:t xml:space="preserve"> Ecology (2006) UK Biodiversity Action Plan: Preparing </w:t>
      </w:r>
      <w:proofErr w:type="spellStart"/>
      <w:r w:rsidRPr="00EE3D36">
        <w:t>Costings</w:t>
      </w:r>
      <w:proofErr w:type="spellEnd"/>
      <w:r w:rsidRPr="00EE3D36">
        <w:t xml:space="preserve"> for Species and Habitat Action Plans.  </w:t>
      </w:r>
      <w:proofErr w:type="gramStart"/>
      <w:r w:rsidRPr="00202F4B">
        <w:t>Estimating Current BAP Expenditures in the UK</w:t>
      </w:r>
      <w:r>
        <w:t>.</w:t>
      </w:r>
      <w:proofErr w:type="gramEnd"/>
      <w:r>
        <w:t xml:space="preserve"> </w:t>
      </w:r>
      <w:hyperlink r:id="rId7" w:history="1">
        <w:r w:rsidRPr="00CF5685">
          <w:rPr>
            <w:rStyle w:val="Hyperlink"/>
          </w:rPr>
          <w:t>http://www.ukbap.org.uk/library/BRIG/TargetsReview06/EstimatingCurrentExpenditure.pdf</w:t>
        </w:r>
      </w:hyperlink>
    </w:p>
    <w:p w:rsidR="003569A4" w:rsidRDefault="003569A4">
      <w:pPr>
        <w:pStyle w:val="FootnoteText"/>
      </w:pPr>
      <w:r>
        <w:t xml:space="preserve"> </w:t>
      </w:r>
      <w:proofErr w:type="spellStart"/>
      <w:r w:rsidRPr="00EE3D36">
        <w:t>GHK</w:t>
      </w:r>
      <w:proofErr w:type="spellEnd"/>
      <w:r w:rsidRPr="00EE3D36">
        <w:t xml:space="preserve"> Consulting and </w:t>
      </w:r>
      <w:proofErr w:type="spellStart"/>
      <w:r w:rsidRPr="00EE3D36">
        <w:t>RPS</w:t>
      </w:r>
      <w:proofErr w:type="spellEnd"/>
      <w:r w:rsidRPr="00EE3D36">
        <w:t xml:space="preserve"> Ecology (200</w:t>
      </w:r>
      <w:r>
        <w:t>7</w:t>
      </w:r>
      <w:r w:rsidRPr="00EE3D36">
        <w:t xml:space="preserve">) UK Biodiversity Action Plan: Preparing </w:t>
      </w:r>
      <w:proofErr w:type="spellStart"/>
      <w:r w:rsidRPr="00EE3D36">
        <w:t>Costings</w:t>
      </w:r>
      <w:proofErr w:type="spellEnd"/>
      <w:r w:rsidRPr="00EE3D36">
        <w:t xml:space="preserve"> for Species and Habitat Action Plans.  </w:t>
      </w:r>
      <w:r w:rsidRPr="00202F4B">
        <w:t>Updating Estimates of Current and Future BAP Expenditures in the UK</w:t>
      </w:r>
      <w:r>
        <w:t xml:space="preserve">. </w:t>
      </w:r>
      <w:hyperlink r:id="rId8" w:history="1">
        <w:r w:rsidRPr="00CF5685">
          <w:rPr>
            <w:rStyle w:val="Hyperlink"/>
          </w:rPr>
          <w:t>http://www.ukbap.org.uk/library/BAPFundingReportfinalV2.pdf</w:t>
        </w:r>
      </w:hyperlink>
    </w:p>
  </w:footnote>
  <w:footnote w:id="7">
    <w:p w:rsidR="003569A4" w:rsidRDefault="003569A4" w:rsidP="0079272C">
      <w:pPr>
        <w:pStyle w:val="FootnoteText"/>
      </w:pPr>
      <w:r>
        <w:rPr>
          <w:rStyle w:val="FootnoteReference"/>
        </w:rPr>
        <w:footnoteRef/>
      </w:r>
      <w:r>
        <w:t xml:space="preserve"> </w:t>
      </w:r>
      <w:hyperlink r:id="rId9" w:history="1">
        <w:r w:rsidRPr="009508A6">
          <w:rPr>
            <w:rStyle w:val="Hyperlink"/>
          </w:rPr>
          <w:t>http://wales.gov.uk/docs/drah/publications/091007ebulletinsept09en.pdf</w:t>
        </w:r>
      </w:hyperlink>
      <w:r>
        <w:t xml:space="preserve"> </w:t>
      </w:r>
    </w:p>
  </w:footnote>
  <w:footnote w:id="8">
    <w:p w:rsidR="003569A4" w:rsidRDefault="003569A4" w:rsidP="0079272C">
      <w:pPr>
        <w:pStyle w:val="FootnoteText"/>
      </w:pPr>
      <w:r>
        <w:rPr>
          <w:rStyle w:val="FootnoteReference"/>
        </w:rPr>
        <w:footnoteRef/>
      </w:r>
      <w:r>
        <w:t xml:space="preserve"> </w:t>
      </w:r>
      <w:hyperlink r:id="rId10" w:history="1">
        <w:r w:rsidRPr="009508A6">
          <w:rPr>
            <w:rStyle w:val="Hyperlink"/>
          </w:rPr>
          <w:t>http://www.scotland.gov.uk/Resource/Doc/278281/0084984.pdf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3569A4">
    <w:pPr>
      <w:pStyle w:val="Header"/>
    </w:pPr>
  </w:p>
  <w:p w:rsidR="003569A4" w:rsidRDefault="003569A4">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9A4" w:rsidRDefault="003569A4" w:rsidP="006B5CA7">
    <w:pPr>
      <w:pStyle w:val="Header"/>
    </w:pPr>
    <w:r>
      <w:t xml:space="preserve">UK BAP </w:t>
    </w:r>
    <w:proofErr w:type="spellStart"/>
    <w:r>
      <w:t>Costings</w:t>
    </w:r>
    <w:proofErr w:type="spellEnd"/>
    <w:r>
      <w:t xml:space="preserve"> Update</w:t>
    </w:r>
  </w:p>
  <w:p w:rsidR="003569A4" w:rsidRDefault="003569A4">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86D5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41C33F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6D43D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4ED2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A6A751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556D4B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3FA087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D70C7864"/>
    <w:lvl w:ilvl="0">
      <w:start w:val="1"/>
      <w:numFmt w:val="decimal"/>
      <w:pStyle w:val="ListNumber"/>
      <w:lvlText w:val="%1."/>
      <w:lvlJc w:val="left"/>
      <w:pPr>
        <w:tabs>
          <w:tab w:val="num" w:pos="360"/>
        </w:tabs>
        <w:ind w:left="360" w:hanging="360"/>
      </w:pPr>
    </w:lvl>
  </w:abstractNum>
  <w:abstractNum w:abstractNumId="8">
    <w:nsid w:val="FFFFFF89"/>
    <w:multiLevelType w:val="singleLevel"/>
    <w:tmpl w:val="A3C43682"/>
    <w:lvl w:ilvl="0">
      <w:start w:val="1"/>
      <w:numFmt w:val="bullet"/>
      <w:pStyle w:val="LineGaps"/>
      <w:lvlText w:val=""/>
      <w:lvlJc w:val="left"/>
      <w:pPr>
        <w:tabs>
          <w:tab w:val="num" w:pos="360"/>
        </w:tabs>
        <w:ind w:left="360" w:hanging="360"/>
      </w:pPr>
      <w:rPr>
        <w:rFonts w:ascii="Symbol" w:hAnsi="Symbol" w:hint="default"/>
      </w:rPr>
    </w:lvl>
  </w:abstractNum>
  <w:abstractNum w:abstractNumId="9">
    <w:nsid w:val="0D436942"/>
    <w:multiLevelType w:val="hybridMultilevel"/>
    <w:tmpl w:val="B5783A3C"/>
    <w:lvl w:ilvl="0" w:tplc="FFFFFFFF">
      <w:start w:val="1"/>
      <w:numFmt w:val="bullet"/>
      <w:lvlText w:val=""/>
      <w:lvlJc w:val="left"/>
      <w:pPr>
        <w:tabs>
          <w:tab w:val="num" w:pos="2174"/>
        </w:tabs>
        <w:ind w:left="2154" w:hanging="34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0">
    <w:nsid w:val="0F8A4543"/>
    <w:multiLevelType w:val="hybridMultilevel"/>
    <w:tmpl w:val="ABDED1CA"/>
    <w:lvl w:ilvl="0" w:tplc="FFFFFFFF">
      <w:start w:val="1"/>
      <w:numFmt w:val="bullet"/>
      <w:lvlText w:val=""/>
      <w:lvlJc w:val="left"/>
      <w:pPr>
        <w:tabs>
          <w:tab w:val="num" w:pos="2174"/>
        </w:tabs>
        <w:ind w:left="2154" w:hanging="34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1">
    <w:nsid w:val="0FDD40CF"/>
    <w:multiLevelType w:val="hybridMultilevel"/>
    <w:tmpl w:val="2D4AFF9A"/>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2">
    <w:nsid w:val="11535046"/>
    <w:multiLevelType w:val="hybridMultilevel"/>
    <w:tmpl w:val="8FFAD876"/>
    <w:lvl w:ilvl="0" w:tplc="05FA8010">
      <w:start w:val="1"/>
      <w:numFmt w:val="bullet"/>
      <w:lvlText w:val=""/>
      <w:lvlJc w:val="left"/>
      <w:pPr>
        <w:tabs>
          <w:tab w:val="num" w:pos="1361"/>
        </w:tabs>
        <w:ind w:left="1361" w:hanging="6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F53621"/>
    <w:multiLevelType w:val="hybridMultilevel"/>
    <w:tmpl w:val="2E40C35C"/>
    <w:lvl w:ilvl="0" w:tplc="FFFFFFFF">
      <w:start w:val="1"/>
      <w:numFmt w:val="bullet"/>
      <w:pStyle w:val="ListBullet"/>
      <w:lvlText w:val=""/>
      <w:lvlJc w:val="left"/>
      <w:pPr>
        <w:tabs>
          <w:tab w:val="num" w:pos="1437"/>
        </w:tabs>
        <w:ind w:left="1418" w:hanging="341"/>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20"/>
      </w:rPr>
    </w:lvl>
    <w:lvl w:ilvl="2" w:tplc="FFFFFFFF">
      <w:start w:val="1"/>
      <w:numFmt w:val="bullet"/>
      <w:pStyle w:val="ListBullet"/>
      <w:lvlText w:val=""/>
      <w:lvlJc w:val="left"/>
      <w:pPr>
        <w:tabs>
          <w:tab w:val="num" w:pos="1494"/>
        </w:tabs>
        <w:ind w:left="1474" w:hanging="34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C2908E7"/>
    <w:multiLevelType w:val="hybridMultilevel"/>
    <w:tmpl w:val="5A08429A"/>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5">
    <w:nsid w:val="200B6EBF"/>
    <w:multiLevelType w:val="hybridMultilevel"/>
    <w:tmpl w:val="D0BA1B20"/>
    <w:lvl w:ilvl="0" w:tplc="FFFFFFFF">
      <w:start w:val="1"/>
      <w:numFmt w:val="bullet"/>
      <w:lvlText w:val=""/>
      <w:lvlJc w:val="left"/>
      <w:pPr>
        <w:tabs>
          <w:tab w:val="num" w:pos="2174"/>
        </w:tabs>
        <w:ind w:left="2154" w:hanging="34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6">
    <w:nsid w:val="201A2B52"/>
    <w:multiLevelType w:val="hybridMultilevel"/>
    <w:tmpl w:val="5F268A86"/>
    <w:lvl w:ilvl="0" w:tplc="7FD6BF74">
      <w:start w:val="1"/>
      <w:numFmt w:val="lowerRoman"/>
      <w:lvlText w:val="%1."/>
      <w:lvlJc w:val="right"/>
      <w:pPr>
        <w:tabs>
          <w:tab w:val="num" w:pos="2214"/>
        </w:tabs>
        <w:ind w:left="2214" w:hanging="22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BC7FA9"/>
    <w:multiLevelType w:val="hybridMultilevel"/>
    <w:tmpl w:val="6E10DD50"/>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8">
    <w:nsid w:val="230C34D5"/>
    <w:multiLevelType w:val="hybridMultilevel"/>
    <w:tmpl w:val="3E4E9E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3471357"/>
    <w:multiLevelType w:val="hybridMultilevel"/>
    <w:tmpl w:val="B9DCA11E"/>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58643A0"/>
    <w:multiLevelType w:val="hybridMultilevel"/>
    <w:tmpl w:val="680CFE98"/>
    <w:lvl w:ilvl="0" w:tplc="F4E22330">
      <w:start w:val="1"/>
      <w:numFmt w:val="decimal"/>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1">
    <w:nsid w:val="2BCB4E1F"/>
    <w:multiLevelType w:val="hybridMultilevel"/>
    <w:tmpl w:val="FA868974"/>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2">
    <w:nsid w:val="2D8A35B4"/>
    <w:multiLevelType w:val="hybridMultilevel"/>
    <w:tmpl w:val="82767E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33"/>
        </w:tabs>
        <w:ind w:left="533" w:hanging="360"/>
      </w:pPr>
      <w:rPr>
        <w:rFonts w:ascii="Courier New" w:hAnsi="Courier New" w:hint="default"/>
      </w:rPr>
    </w:lvl>
    <w:lvl w:ilvl="2" w:tplc="04090005" w:tentative="1">
      <w:start w:val="1"/>
      <w:numFmt w:val="bullet"/>
      <w:lvlText w:val=""/>
      <w:lvlJc w:val="left"/>
      <w:pPr>
        <w:tabs>
          <w:tab w:val="num" w:pos="1253"/>
        </w:tabs>
        <w:ind w:left="1253" w:hanging="360"/>
      </w:pPr>
      <w:rPr>
        <w:rFonts w:ascii="Wingdings" w:hAnsi="Wingdings" w:hint="default"/>
      </w:rPr>
    </w:lvl>
    <w:lvl w:ilvl="3" w:tplc="04090001" w:tentative="1">
      <w:start w:val="1"/>
      <w:numFmt w:val="bullet"/>
      <w:lvlText w:val=""/>
      <w:lvlJc w:val="left"/>
      <w:pPr>
        <w:tabs>
          <w:tab w:val="num" w:pos="1973"/>
        </w:tabs>
        <w:ind w:left="1973" w:hanging="360"/>
      </w:pPr>
      <w:rPr>
        <w:rFonts w:ascii="Symbol" w:hAnsi="Symbol" w:hint="default"/>
      </w:rPr>
    </w:lvl>
    <w:lvl w:ilvl="4" w:tplc="04090003" w:tentative="1">
      <w:start w:val="1"/>
      <w:numFmt w:val="bullet"/>
      <w:lvlText w:val="o"/>
      <w:lvlJc w:val="left"/>
      <w:pPr>
        <w:tabs>
          <w:tab w:val="num" w:pos="2693"/>
        </w:tabs>
        <w:ind w:left="2693" w:hanging="360"/>
      </w:pPr>
      <w:rPr>
        <w:rFonts w:ascii="Courier New" w:hAnsi="Courier New" w:hint="default"/>
      </w:rPr>
    </w:lvl>
    <w:lvl w:ilvl="5" w:tplc="04090005" w:tentative="1">
      <w:start w:val="1"/>
      <w:numFmt w:val="bullet"/>
      <w:lvlText w:val=""/>
      <w:lvlJc w:val="left"/>
      <w:pPr>
        <w:tabs>
          <w:tab w:val="num" w:pos="3413"/>
        </w:tabs>
        <w:ind w:left="3413" w:hanging="360"/>
      </w:pPr>
      <w:rPr>
        <w:rFonts w:ascii="Wingdings" w:hAnsi="Wingdings" w:hint="default"/>
      </w:rPr>
    </w:lvl>
    <w:lvl w:ilvl="6" w:tplc="04090001" w:tentative="1">
      <w:start w:val="1"/>
      <w:numFmt w:val="bullet"/>
      <w:lvlText w:val=""/>
      <w:lvlJc w:val="left"/>
      <w:pPr>
        <w:tabs>
          <w:tab w:val="num" w:pos="4133"/>
        </w:tabs>
        <w:ind w:left="4133" w:hanging="360"/>
      </w:pPr>
      <w:rPr>
        <w:rFonts w:ascii="Symbol" w:hAnsi="Symbol" w:hint="default"/>
      </w:rPr>
    </w:lvl>
    <w:lvl w:ilvl="7" w:tplc="04090003" w:tentative="1">
      <w:start w:val="1"/>
      <w:numFmt w:val="bullet"/>
      <w:lvlText w:val="o"/>
      <w:lvlJc w:val="left"/>
      <w:pPr>
        <w:tabs>
          <w:tab w:val="num" w:pos="4853"/>
        </w:tabs>
        <w:ind w:left="4853" w:hanging="360"/>
      </w:pPr>
      <w:rPr>
        <w:rFonts w:ascii="Courier New" w:hAnsi="Courier New" w:hint="default"/>
      </w:rPr>
    </w:lvl>
    <w:lvl w:ilvl="8" w:tplc="04090005" w:tentative="1">
      <w:start w:val="1"/>
      <w:numFmt w:val="bullet"/>
      <w:lvlText w:val=""/>
      <w:lvlJc w:val="left"/>
      <w:pPr>
        <w:tabs>
          <w:tab w:val="num" w:pos="5573"/>
        </w:tabs>
        <w:ind w:left="5573" w:hanging="360"/>
      </w:pPr>
      <w:rPr>
        <w:rFonts w:ascii="Wingdings" w:hAnsi="Wingdings" w:hint="default"/>
      </w:rPr>
    </w:lvl>
  </w:abstractNum>
  <w:abstractNum w:abstractNumId="23">
    <w:nsid w:val="2E4246B8"/>
    <w:multiLevelType w:val="hybridMultilevel"/>
    <w:tmpl w:val="B6FC86FC"/>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4">
    <w:nsid w:val="32C85942"/>
    <w:multiLevelType w:val="hybridMultilevel"/>
    <w:tmpl w:val="1FE4AE5C"/>
    <w:lvl w:ilvl="0" w:tplc="04090005">
      <w:start w:val="1"/>
      <w:numFmt w:val="bullet"/>
      <w:lvlText w:val=""/>
      <w:lvlJc w:val="left"/>
      <w:pPr>
        <w:tabs>
          <w:tab w:val="num" w:pos="1267"/>
        </w:tabs>
        <w:ind w:left="1267" w:hanging="360"/>
      </w:pPr>
      <w:rPr>
        <w:rFonts w:ascii="Wingdings" w:hAnsi="Wingdings" w:hint="default"/>
      </w:rPr>
    </w:lvl>
    <w:lvl w:ilvl="1" w:tplc="764E33D0">
      <w:numFmt w:val="bullet"/>
      <w:lvlText w:val=""/>
      <w:lvlJc w:val="left"/>
      <w:pPr>
        <w:tabs>
          <w:tab w:val="num" w:pos="2347"/>
        </w:tabs>
        <w:ind w:left="2347" w:hanging="360"/>
      </w:pPr>
      <w:rPr>
        <w:rFonts w:ascii="Symbol" w:eastAsia="Times New Roman" w:hAnsi="Symbol" w:cs="Times New Roman"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5">
    <w:nsid w:val="33546412"/>
    <w:multiLevelType w:val="hybridMultilevel"/>
    <w:tmpl w:val="9474CF48"/>
    <w:lvl w:ilvl="0" w:tplc="05FA8010">
      <w:start w:val="1"/>
      <w:numFmt w:val="bullet"/>
      <w:lvlText w:val=""/>
      <w:lvlJc w:val="left"/>
      <w:pPr>
        <w:tabs>
          <w:tab w:val="num" w:pos="1361"/>
        </w:tabs>
        <w:ind w:left="1361" w:hanging="6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C71B30"/>
    <w:multiLevelType w:val="hybridMultilevel"/>
    <w:tmpl w:val="63542C6E"/>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7">
    <w:nsid w:val="3A0230CE"/>
    <w:multiLevelType w:val="hybridMultilevel"/>
    <w:tmpl w:val="5BEE3FF4"/>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8">
    <w:nsid w:val="3E0460EE"/>
    <w:multiLevelType w:val="hybridMultilevel"/>
    <w:tmpl w:val="9AFE7CF2"/>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9">
    <w:nsid w:val="409B40F1"/>
    <w:multiLevelType w:val="multilevel"/>
    <w:tmpl w:val="B7F01C40"/>
    <w:lvl w:ilvl="0">
      <w:start w:val="1"/>
      <w:numFmt w:val="decimal"/>
      <w:pStyle w:val="GVAMainHeading"/>
      <w:lvlText w:val="%1."/>
      <w:lvlJc w:val="left"/>
      <w:pPr>
        <w:tabs>
          <w:tab w:val="num" w:pos="737"/>
        </w:tabs>
        <w:ind w:left="737" w:hanging="737"/>
      </w:pPr>
      <w:rPr>
        <w:color w:val="000080"/>
      </w:rPr>
    </w:lvl>
    <w:lvl w:ilvl="1">
      <w:start w:val="1"/>
      <w:numFmt w:val="decimal"/>
      <w:pStyle w:val="GVANumberedBodyText"/>
      <w:isLgl/>
      <w:lvlText w:val="%1.%2"/>
      <w:lvlJc w:val="left"/>
      <w:pPr>
        <w:tabs>
          <w:tab w:val="num" w:pos="737"/>
        </w:tabs>
        <w:ind w:left="737" w:hanging="737"/>
      </w:pPr>
      <w:rPr>
        <w:b w:val="0"/>
        <w:i w:val="0"/>
      </w:rPr>
    </w:lvl>
    <w:lvl w:ilvl="2">
      <w:start w:val="1"/>
      <w:numFmt w:val="decimal"/>
      <w:isLgl/>
      <w:lvlText w:val="%1.%2.%3"/>
      <w:lvlJc w:val="left"/>
      <w:pPr>
        <w:tabs>
          <w:tab w:val="num" w:pos="737"/>
        </w:tabs>
        <w:ind w:left="737" w:hanging="737"/>
      </w:pPr>
    </w:lvl>
    <w:lvl w:ilvl="3">
      <w:start w:val="1"/>
      <w:numFmt w:val="decimal"/>
      <w:isLgl/>
      <w:lvlText w:val="%1.%2.%3.%4"/>
      <w:lvlJc w:val="left"/>
      <w:pPr>
        <w:tabs>
          <w:tab w:val="num" w:pos="737"/>
        </w:tabs>
        <w:ind w:left="737" w:hanging="737"/>
      </w:pPr>
    </w:lvl>
    <w:lvl w:ilvl="4">
      <w:start w:val="1"/>
      <w:numFmt w:val="decimal"/>
      <w:isLgl/>
      <w:lvlText w:val="%1.%2.%3.%4.%5"/>
      <w:lvlJc w:val="left"/>
      <w:pPr>
        <w:tabs>
          <w:tab w:val="num" w:pos="1440"/>
        </w:tabs>
        <w:ind w:left="720" w:hanging="720"/>
      </w:pPr>
    </w:lvl>
    <w:lvl w:ilvl="5">
      <w:start w:val="1"/>
      <w:numFmt w:val="decimal"/>
      <w:isLgl/>
      <w:lvlText w:val="%1.%2.%3.%4.%5.%6"/>
      <w:lvlJc w:val="left"/>
      <w:pPr>
        <w:tabs>
          <w:tab w:val="num" w:pos="1800"/>
        </w:tabs>
        <w:ind w:left="1080" w:hanging="1080"/>
      </w:pPr>
    </w:lvl>
    <w:lvl w:ilvl="6">
      <w:start w:val="1"/>
      <w:numFmt w:val="decimal"/>
      <w:isLgl/>
      <w:lvlText w:val="%1.%2.%3.%4.%5.%6.%7"/>
      <w:lvlJc w:val="left"/>
      <w:pPr>
        <w:tabs>
          <w:tab w:val="num" w:pos="2160"/>
        </w:tabs>
        <w:ind w:left="1080" w:hanging="1080"/>
      </w:pPr>
    </w:lvl>
    <w:lvl w:ilvl="7">
      <w:start w:val="1"/>
      <w:numFmt w:val="decimal"/>
      <w:isLgl/>
      <w:lvlText w:val="%1.%2.%3.%4.%5.%6.%7.%8"/>
      <w:lvlJc w:val="left"/>
      <w:pPr>
        <w:tabs>
          <w:tab w:val="num" w:pos="2520"/>
        </w:tabs>
        <w:ind w:left="1440" w:hanging="1440"/>
      </w:pPr>
    </w:lvl>
    <w:lvl w:ilvl="8">
      <w:start w:val="1"/>
      <w:numFmt w:val="decimal"/>
      <w:isLgl/>
      <w:lvlText w:val="%1.%2.%3.%4.%5.%6.%7.%8.%9"/>
      <w:lvlJc w:val="left"/>
      <w:pPr>
        <w:tabs>
          <w:tab w:val="num" w:pos="2880"/>
        </w:tabs>
        <w:ind w:left="1440" w:hanging="1440"/>
      </w:pPr>
    </w:lvl>
  </w:abstractNum>
  <w:abstractNum w:abstractNumId="30">
    <w:nsid w:val="428B7E9A"/>
    <w:multiLevelType w:val="hybridMultilevel"/>
    <w:tmpl w:val="E1C24ABE"/>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1">
    <w:nsid w:val="46877804"/>
    <w:multiLevelType w:val="hybridMultilevel"/>
    <w:tmpl w:val="066E2A98"/>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2">
    <w:nsid w:val="49306CB6"/>
    <w:multiLevelType w:val="multilevel"/>
    <w:tmpl w:val="9654871C"/>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33">
    <w:nsid w:val="4D23072E"/>
    <w:multiLevelType w:val="hybridMultilevel"/>
    <w:tmpl w:val="A8566756"/>
    <w:lvl w:ilvl="0" w:tplc="6D886F52">
      <w:start w:val="1"/>
      <w:numFmt w:val="bullet"/>
      <w:pStyle w:val="ListBullet2"/>
      <w:lvlText w:val=""/>
      <w:lvlJc w:val="left"/>
      <w:pPr>
        <w:tabs>
          <w:tab w:val="num" w:pos="1437"/>
        </w:tabs>
        <w:ind w:left="1418" w:hanging="341"/>
      </w:pPr>
      <w:rPr>
        <w:rFonts w:ascii="Symbol" w:hAnsi="Symbol" w:hint="default"/>
      </w:rPr>
    </w:lvl>
    <w:lvl w:ilvl="1" w:tplc="29900876">
      <w:start w:val="1"/>
      <w:numFmt w:val="bullet"/>
      <w:lvlText w:val=""/>
      <w:lvlJc w:val="left"/>
      <w:pPr>
        <w:tabs>
          <w:tab w:val="num" w:pos="1440"/>
        </w:tabs>
        <w:ind w:left="1440" w:hanging="360"/>
      </w:pPr>
      <w:rPr>
        <w:rFonts w:ascii="Wingdings" w:hAnsi="Wingdings" w:hint="default"/>
        <w:sz w:val="20"/>
      </w:rPr>
    </w:lvl>
    <w:lvl w:ilvl="2" w:tplc="F698AA78">
      <w:start w:val="1"/>
      <w:numFmt w:val="bullet"/>
      <w:lvlText w:val=""/>
      <w:lvlJc w:val="left"/>
      <w:pPr>
        <w:tabs>
          <w:tab w:val="num" w:pos="2160"/>
        </w:tabs>
        <w:ind w:left="2140" w:hanging="340"/>
      </w:pPr>
      <w:rPr>
        <w:rFonts w:ascii="Wingdings" w:hAnsi="Wingdings" w:hint="default"/>
        <w:sz w:val="20"/>
      </w:rPr>
    </w:lvl>
    <w:lvl w:ilvl="3" w:tplc="6EC4C79A" w:tentative="1">
      <w:start w:val="1"/>
      <w:numFmt w:val="bullet"/>
      <w:lvlText w:val=""/>
      <w:lvlJc w:val="left"/>
      <w:pPr>
        <w:tabs>
          <w:tab w:val="num" w:pos="2880"/>
        </w:tabs>
        <w:ind w:left="2880" w:hanging="360"/>
      </w:pPr>
      <w:rPr>
        <w:rFonts w:ascii="Symbol" w:hAnsi="Symbol" w:hint="default"/>
      </w:rPr>
    </w:lvl>
    <w:lvl w:ilvl="4" w:tplc="ED6E3F7E" w:tentative="1">
      <w:start w:val="1"/>
      <w:numFmt w:val="bullet"/>
      <w:lvlText w:val="o"/>
      <w:lvlJc w:val="left"/>
      <w:pPr>
        <w:tabs>
          <w:tab w:val="num" w:pos="3600"/>
        </w:tabs>
        <w:ind w:left="3600" w:hanging="360"/>
      </w:pPr>
      <w:rPr>
        <w:rFonts w:ascii="Courier New" w:hAnsi="Courier New" w:hint="default"/>
      </w:rPr>
    </w:lvl>
    <w:lvl w:ilvl="5" w:tplc="4C167686" w:tentative="1">
      <w:start w:val="1"/>
      <w:numFmt w:val="bullet"/>
      <w:lvlText w:val=""/>
      <w:lvlJc w:val="left"/>
      <w:pPr>
        <w:tabs>
          <w:tab w:val="num" w:pos="4320"/>
        </w:tabs>
        <w:ind w:left="4320" w:hanging="360"/>
      </w:pPr>
      <w:rPr>
        <w:rFonts w:ascii="Wingdings" w:hAnsi="Wingdings" w:hint="default"/>
      </w:rPr>
    </w:lvl>
    <w:lvl w:ilvl="6" w:tplc="6DFE36D2" w:tentative="1">
      <w:start w:val="1"/>
      <w:numFmt w:val="bullet"/>
      <w:lvlText w:val=""/>
      <w:lvlJc w:val="left"/>
      <w:pPr>
        <w:tabs>
          <w:tab w:val="num" w:pos="5040"/>
        </w:tabs>
        <w:ind w:left="5040" w:hanging="360"/>
      </w:pPr>
      <w:rPr>
        <w:rFonts w:ascii="Symbol" w:hAnsi="Symbol" w:hint="default"/>
      </w:rPr>
    </w:lvl>
    <w:lvl w:ilvl="7" w:tplc="8A00CDF4" w:tentative="1">
      <w:start w:val="1"/>
      <w:numFmt w:val="bullet"/>
      <w:lvlText w:val="o"/>
      <w:lvlJc w:val="left"/>
      <w:pPr>
        <w:tabs>
          <w:tab w:val="num" w:pos="5760"/>
        </w:tabs>
        <w:ind w:left="5760" w:hanging="360"/>
      </w:pPr>
      <w:rPr>
        <w:rFonts w:ascii="Courier New" w:hAnsi="Courier New" w:hint="default"/>
      </w:rPr>
    </w:lvl>
    <w:lvl w:ilvl="8" w:tplc="A09AB096" w:tentative="1">
      <w:start w:val="1"/>
      <w:numFmt w:val="bullet"/>
      <w:lvlText w:val=""/>
      <w:lvlJc w:val="left"/>
      <w:pPr>
        <w:tabs>
          <w:tab w:val="num" w:pos="6480"/>
        </w:tabs>
        <w:ind w:left="6480" w:hanging="360"/>
      </w:pPr>
      <w:rPr>
        <w:rFonts w:ascii="Wingdings" w:hAnsi="Wingdings" w:hint="default"/>
      </w:rPr>
    </w:lvl>
  </w:abstractNum>
  <w:abstractNum w:abstractNumId="34">
    <w:nsid w:val="4D4F1CD9"/>
    <w:multiLevelType w:val="hybridMultilevel"/>
    <w:tmpl w:val="CF903E20"/>
    <w:lvl w:ilvl="0" w:tplc="DF6E1FBA">
      <w:start w:val="1"/>
      <w:numFmt w:val="bullet"/>
      <w:pStyle w:val="ListBullet0"/>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C342495A">
      <w:numFmt w:val="bullet"/>
      <w:lvlText w:val="•"/>
      <w:lvlJc w:val="left"/>
      <w:pPr>
        <w:ind w:left="3067" w:hanging="360"/>
      </w:pPr>
      <w:rPr>
        <w:rFonts w:ascii="Arial" w:eastAsia="Times New Roman" w:hAnsi="Arial" w:cs="Arial"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5">
    <w:nsid w:val="4E0B3A34"/>
    <w:multiLevelType w:val="hybridMultilevel"/>
    <w:tmpl w:val="07688778"/>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6">
    <w:nsid w:val="4EF13C39"/>
    <w:multiLevelType w:val="hybridMultilevel"/>
    <w:tmpl w:val="3DA8CA54"/>
    <w:lvl w:ilvl="0" w:tplc="FFFFFFFF">
      <w:start w:val="1"/>
      <w:numFmt w:val="bullet"/>
      <w:lvlText w:val=""/>
      <w:lvlJc w:val="left"/>
      <w:pPr>
        <w:tabs>
          <w:tab w:val="num" w:pos="1267"/>
        </w:tabs>
        <w:ind w:left="124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07A1ADD"/>
    <w:multiLevelType w:val="hybridMultilevel"/>
    <w:tmpl w:val="3342B0AE"/>
    <w:lvl w:ilvl="0" w:tplc="58342F78">
      <w:start w:val="1"/>
      <w:numFmt w:val="lowerRoman"/>
      <w:lvlText w:val="%1."/>
      <w:lvlJc w:val="left"/>
      <w:pPr>
        <w:tabs>
          <w:tab w:val="num" w:pos="1134"/>
        </w:tabs>
        <w:ind w:left="1134" w:hanging="567"/>
      </w:pPr>
      <w:rPr>
        <w:rFonts w:ascii="Arial" w:hAnsi="Arial" w:hint="default"/>
        <w:b w:val="0"/>
        <w:i/>
        <w:sz w:val="20"/>
      </w:rPr>
    </w:lvl>
    <w:lvl w:ilvl="1" w:tplc="73026CC8">
      <w:start w:val="1"/>
      <w:numFmt w:val="lowerLetter"/>
      <w:pStyle w:val="SecondTierList"/>
      <w:lvlText w:val="%2)"/>
      <w:lvlJc w:val="left"/>
      <w:pPr>
        <w:tabs>
          <w:tab w:val="num" w:pos="2098"/>
        </w:tabs>
        <w:ind w:left="2098" w:hanging="680"/>
      </w:pPr>
      <w:rPr>
        <w:rFonts w:hint="default"/>
      </w:rPr>
    </w:lvl>
    <w:lvl w:ilvl="2" w:tplc="B792CE1E">
      <w:start w:val="1"/>
      <w:numFmt w:val="lowerRoman"/>
      <w:lvlText w:val="%3."/>
      <w:lvlJc w:val="left"/>
      <w:pPr>
        <w:tabs>
          <w:tab w:val="num" w:pos="1134"/>
        </w:tabs>
        <w:ind w:left="1134" w:hanging="567"/>
      </w:pPr>
      <w:rPr>
        <w:rFonts w:ascii="Arial" w:hAnsi="Arial" w:hint="default"/>
        <w:b w:val="0"/>
        <w:i/>
        <w:sz w:val="20"/>
      </w:rPr>
    </w:lvl>
    <w:lvl w:ilvl="3" w:tplc="D03E775A">
      <w:start w:val="1"/>
      <w:numFmt w:val="lowerLetter"/>
      <w:lvlText w:val="%4)"/>
      <w:lvlJc w:val="left"/>
      <w:pPr>
        <w:tabs>
          <w:tab w:val="num" w:pos="1211"/>
        </w:tabs>
        <w:ind w:left="1191" w:hanging="340"/>
      </w:pPr>
      <w:rPr>
        <w:rFonts w:hint="default"/>
      </w:rPr>
    </w:lvl>
    <w:lvl w:ilvl="4" w:tplc="485A24B2">
      <w:start w:val="1"/>
      <w:numFmt w:val="lowerRoman"/>
      <w:lvlText w:val="%5."/>
      <w:lvlJc w:val="left"/>
      <w:pPr>
        <w:tabs>
          <w:tab w:val="num" w:pos="1134"/>
        </w:tabs>
        <w:ind w:left="1134" w:hanging="567"/>
      </w:pPr>
      <w:rPr>
        <w:rFonts w:ascii="Arial" w:hAnsi="Arial" w:hint="default"/>
        <w:b w:val="0"/>
        <w:i/>
        <w:sz w:val="20"/>
      </w:rPr>
    </w:lvl>
    <w:lvl w:ilvl="5" w:tplc="485EB47E" w:tentative="1">
      <w:start w:val="1"/>
      <w:numFmt w:val="lowerRoman"/>
      <w:lvlText w:val="%6."/>
      <w:lvlJc w:val="right"/>
      <w:pPr>
        <w:tabs>
          <w:tab w:val="num" w:pos="4320"/>
        </w:tabs>
        <w:ind w:left="4320" w:hanging="180"/>
      </w:pPr>
    </w:lvl>
    <w:lvl w:ilvl="6" w:tplc="CA3E2E9A" w:tentative="1">
      <w:start w:val="1"/>
      <w:numFmt w:val="decimal"/>
      <w:lvlText w:val="%7."/>
      <w:lvlJc w:val="left"/>
      <w:pPr>
        <w:tabs>
          <w:tab w:val="num" w:pos="5040"/>
        </w:tabs>
        <w:ind w:left="5040" w:hanging="360"/>
      </w:pPr>
    </w:lvl>
    <w:lvl w:ilvl="7" w:tplc="521A4290" w:tentative="1">
      <w:start w:val="1"/>
      <w:numFmt w:val="lowerLetter"/>
      <w:lvlText w:val="%8."/>
      <w:lvlJc w:val="left"/>
      <w:pPr>
        <w:tabs>
          <w:tab w:val="num" w:pos="5760"/>
        </w:tabs>
        <w:ind w:left="5760" w:hanging="360"/>
      </w:pPr>
    </w:lvl>
    <w:lvl w:ilvl="8" w:tplc="FF38910A" w:tentative="1">
      <w:start w:val="1"/>
      <w:numFmt w:val="lowerRoman"/>
      <w:lvlText w:val="%9."/>
      <w:lvlJc w:val="right"/>
      <w:pPr>
        <w:tabs>
          <w:tab w:val="num" w:pos="6480"/>
        </w:tabs>
        <w:ind w:left="6480" w:hanging="180"/>
      </w:pPr>
    </w:lvl>
  </w:abstractNum>
  <w:abstractNum w:abstractNumId="38">
    <w:nsid w:val="638E1643"/>
    <w:multiLevelType w:val="hybridMultilevel"/>
    <w:tmpl w:val="164A6A26"/>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9">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0">
    <w:nsid w:val="6B347956"/>
    <w:multiLevelType w:val="hybridMultilevel"/>
    <w:tmpl w:val="9EBE7512"/>
    <w:lvl w:ilvl="0" w:tplc="274AA2FA">
      <w:start w:val="1"/>
      <w:numFmt w:val="decimal"/>
      <w:lvlText w:val="%1."/>
      <w:lvlJc w:val="left"/>
      <w:pPr>
        <w:tabs>
          <w:tab w:val="num" w:pos="1267"/>
        </w:tabs>
        <w:ind w:left="1267" w:hanging="360"/>
      </w:pPr>
      <w:rPr>
        <w:rFonts w:hint="default"/>
      </w:rPr>
    </w:lvl>
    <w:lvl w:ilvl="1" w:tplc="04090019">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1">
    <w:nsid w:val="77BC2B0F"/>
    <w:multiLevelType w:val="hybridMultilevel"/>
    <w:tmpl w:val="77649272"/>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2">
    <w:nsid w:val="7CC26DF2"/>
    <w:multiLevelType w:val="hybridMultilevel"/>
    <w:tmpl w:val="41F4816A"/>
    <w:lvl w:ilvl="0" w:tplc="FFFFFFFF">
      <w:start w:val="1"/>
      <w:numFmt w:val="bullet"/>
      <w:lvlText w:val=""/>
      <w:lvlJc w:val="left"/>
      <w:pPr>
        <w:tabs>
          <w:tab w:val="num" w:pos="2174"/>
        </w:tabs>
        <w:ind w:left="2154" w:hanging="34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43">
    <w:nsid w:val="7D5F0A6D"/>
    <w:multiLevelType w:val="hybridMultilevel"/>
    <w:tmpl w:val="94D06E80"/>
    <w:lvl w:ilvl="0" w:tplc="04090005">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num w:numId="1">
    <w:abstractNumId w:val="32"/>
  </w:num>
  <w:num w:numId="2">
    <w:abstractNumId w:val="33"/>
  </w:num>
  <w:num w:numId="3">
    <w:abstractNumId w:val="7"/>
  </w:num>
  <w:num w:numId="4">
    <w:abstractNumId w:val="34"/>
  </w:num>
  <w:num w:numId="5">
    <w:abstractNumId w:val="37"/>
  </w:num>
  <w:num w:numId="6">
    <w:abstractNumId w:val="1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40"/>
  </w:num>
  <w:num w:numId="10">
    <w:abstractNumId w:val="20"/>
  </w:num>
  <w:num w:numId="11">
    <w:abstractNumId w:val="15"/>
  </w:num>
  <w:num w:numId="12">
    <w:abstractNumId w:val="8"/>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9"/>
  </w:num>
  <w:num w:numId="21">
    <w:abstractNumId w:val="42"/>
  </w:num>
  <w:num w:numId="22">
    <w:abstractNumId w:val="10"/>
  </w:num>
  <w:num w:numId="23">
    <w:abstractNumId w:val="31"/>
  </w:num>
  <w:num w:numId="24">
    <w:abstractNumId w:val="36"/>
  </w:num>
  <w:num w:numId="25">
    <w:abstractNumId w:val="19"/>
  </w:num>
  <w:num w:numId="26">
    <w:abstractNumId w:val="21"/>
  </w:num>
  <w:num w:numId="27">
    <w:abstractNumId w:val="28"/>
  </w:num>
  <w:num w:numId="28">
    <w:abstractNumId w:val="38"/>
  </w:num>
  <w:num w:numId="29">
    <w:abstractNumId w:val="43"/>
  </w:num>
  <w:num w:numId="30">
    <w:abstractNumId w:val="17"/>
  </w:num>
  <w:num w:numId="31">
    <w:abstractNumId w:val="35"/>
  </w:num>
  <w:num w:numId="32">
    <w:abstractNumId w:val="23"/>
  </w:num>
  <w:num w:numId="33">
    <w:abstractNumId w:val="26"/>
  </w:num>
  <w:num w:numId="34">
    <w:abstractNumId w:val="27"/>
  </w:num>
  <w:num w:numId="35">
    <w:abstractNumId w:val="14"/>
  </w:num>
  <w:num w:numId="36">
    <w:abstractNumId w:val="30"/>
  </w:num>
  <w:num w:numId="37">
    <w:abstractNumId w:val="24"/>
  </w:num>
  <w:num w:numId="38">
    <w:abstractNumId w:val="41"/>
  </w:num>
  <w:num w:numId="39">
    <w:abstractNumId w:val="11"/>
  </w:num>
  <w:num w:numId="40">
    <w:abstractNumId w:val="22"/>
  </w:num>
  <w:num w:numId="41">
    <w:abstractNumId w:val="25"/>
  </w:num>
  <w:num w:numId="42">
    <w:abstractNumId w:val="12"/>
  </w:num>
  <w:num w:numId="43">
    <w:abstractNumId w:val="16"/>
  </w:num>
  <w:num w:numId="4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DB"/>
    <w:rsid w:val="000004B6"/>
    <w:rsid w:val="000016E8"/>
    <w:rsid w:val="00001BCA"/>
    <w:rsid w:val="0000372B"/>
    <w:rsid w:val="00003D7F"/>
    <w:rsid w:val="0000628A"/>
    <w:rsid w:val="00007920"/>
    <w:rsid w:val="000104A2"/>
    <w:rsid w:val="000106BE"/>
    <w:rsid w:val="00012B8D"/>
    <w:rsid w:val="00013389"/>
    <w:rsid w:val="000166BA"/>
    <w:rsid w:val="00016F10"/>
    <w:rsid w:val="00017416"/>
    <w:rsid w:val="00017A53"/>
    <w:rsid w:val="000200AA"/>
    <w:rsid w:val="00022526"/>
    <w:rsid w:val="0002273B"/>
    <w:rsid w:val="00023151"/>
    <w:rsid w:val="00023FA9"/>
    <w:rsid w:val="00025F04"/>
    <w:rsid w:val="000271F2"/>
    <w:rsid w:val="00027AB9"/>
    <w:rsid w:val="000308D3"/>
    <w:rsid w:val="00031262"/>
    <w:rsid w:val="00031DBB"/>
    <w:rsid w:val="000320E1"/>
    <w:rsid w:val="0003352A"/>
    <w:rsid w:val="0003625D"/>
    <w:rsid w:val="00036CCC"/>
    <w:rsid w:val="000401FE"/>
    <w:rsid w:val="00040EC0"/>
    <w:rsid w:val="00043D64"/>
    <w:rsid w:val="000456EE"/>
    <w:rsid w:val="00047207"/>
    <w:rsid w:val="00050F25"/>
    <w:rsid w:val="00054C02"/>
    <w:rsid w:val="00054FCB"/>
    <w:rsid w:val="00055D20"/>
    <w:rsid w:val="0005613C"/>
    <w:rsid w:val="00056651"/>
    <w:rsid w:val="00062732"/>
    <w:rsid w:val="000627C4"/>
    <w:rsid w:val="00063456"/>
    <w:rsid w:val="00070D9A"/>
    <w:rsid w:val="00071B61"/>
    <w:rsid w:val="000806DB"/>
    <w:rsid w:val="0008140C"/>
    <w:rsid w:val="00081CB8"/>
    <w:rsid w:val="00084B98"/>
    <w:rsid w:val="000879D2"/>
    <w:rsid w:val="000903EB"/>
    <w:rsid w:val="00090F14"/>
    <w:rsid w:val="000927D1"/>
    <w:rsid w:val="00092C83"/>
    <w:rsid w:val="000938A1"/>
    <w:rsid w:val="00093AAB"/>
    <w:rsid w:val="00094CB6"/>
    <w:rsid w:val="00095267"/>
    <w:rsid w:val="000959DD"/>
    <w:rsid w:val="00096581"/>
    <w:rsid w:val="00097A14"/>
    <w:rsid w:val="000A22C9"/>
    <w:rsid w:val="000A300A"/>
    <w:rsid w:val="000A5F3A"/>
    <w:rsid w:val="000A6D73"/>
    <w:rsid w:val="000B0E12"/>
    <w:rsid w:val="000B454F"/>
    <w:rsid w:val="000C047A"/>
    <w:rsid w:val="000C157E"/>
    <w:rsid w:val="000C6B18"/>
    <w:rsid w:val="000D0553"/>
    <w:rsid w:val="000D25E2"/>
    <w:rsid w:val="000D38DB"/>
    <w:rsid w:val="000D670A"/>
    <w:rsid w:val="000D7B8E"/>
    <w:rsid w:val="000E3690"/>
    <w:rsid w:val="000E5352"/>
    <w:rsid w:val="000E565B"/>
    <w:rsid w:val="000E6E10"/>
    <w:rsid w:val="000E7CAF"/>
    <w:rsid w:val="000F157D"/>
    <w:rsid w:val="000F18D4"/>
    <w:rsid w:val="000F412A"/>
    <w:rsid w:val="000F6B9A"/>
    <w:rsid w:val="001002C2"/>
    <w:rsid w:val="00103B48"/>
    <w:rsid w:val="0010446E"/>
    <w:rsid w:val="00104E4A"/>
    <w:rsid w:val="00105251"/>
    <w:rsid w:val="00105BA3"/>
    <w:rsid w:val="001075EF"/>
    <w:rsid w:val="001121AF"/>
    <w:rsid w:val="00112BCD"/>
    <w:rsid w:val="0011634D"/>
    <w:rsid w:val="0011765F"/>
    <w:rsid w:val="00117723"/>
    <w:rsid w:val="001214C7"/>
    <w:rsid w:val="00127C81"/>
    <w:rsid w:val="00130575"/>
    <w:rsid w:val="00131D0F"/>
    <w:rsid w:val="00133869"/>
    <w:rsid w:val="00134621"/>
    <w:rsid w:val="00140255"/>
    <w:rsid w:val="00141667"/>
    <w:rsid w:val="0014209C"/>
    <w:rsid w:val="001423AB"/>
    <w:rsid w:val="00143DD1"/>
    <w:rsid w:val="00146D48"/>
    <w:rsid w:val="00147825"/>
    <w:rsid w:val="001516A6"/>
    <w:rsid w:val="001518B5"/>
    <w:rsid w:val="0015415C"/>
    <w:rsid w:val="001551D4"/>
    <w:rsid w:val="0015574F"/>
    <w:rsid w:val="001610FC"/>
    <w:rsid w:val="0016175A"/>
    <w:rsid w:val="00161C68"/>
    <w:rsid w:val="00163BAE"/>
    <w:rsid w:val="00163C94"/>
    <w:rsid w:val="0016477D"/>
    <w:rsid w:val="00164E73"/>
    <w:rsid w:val="00165B83"/>
    <w:rsid w:val="0016796E"/>
    <w:rsid w:val="00167DFC"/>
    <w:rsid w:val="00174055"/>
    <w:rsid w:val="00174D12"/>
    <w:rsid w:val="00174DBE"/>
    <w:rsid w:val="00176A07"/>
    <w:rsid w:val="0018039A"/>
    <w:rsid w:val="00183931"/>
    <w:rsid w:val="001860F8"/>
    <w:rsid w:val="001961E2"/>
    <w:rsid w:val="00196ED2"/>
    <w:rsid w:val="001A0C94"/>
    <w:rsid w:val="001A1FD1"/>
    <w:rsid w:val="001A2920"/>
    <w:rsid w:val="001A3915"/>
    <w:rsid w:val="001A675E"/>
    <w:rsid w:val="001B03BF"/>
    <w:rsid w:val="001B14A1"/>
    <w:rsid w:val="001B5948"/>
    <w:rsid w:val="001C16FB"/>
    <w:rsid w:val="001C6368"/>
    <w:rsid w:val="001C68AE"/>
    <w:rsid w:val="001C7CAD"/>
    <w:rsid w:val="001D5760"/>
    <w:rsid w:val="001D6EED"/>
    <w:rsid w:val="001D711C"/>
    <w:rsid w:val="001E0101"/>
    <w:rsid w:val="001E3852"/>
    <w:rsid w:val="001E4FC2"/>
    <w:rsid w:val="001E7B93"/>
    <w:rsid w:val="001F0F26"/>
    <w:rsid w:val="001F14B6"/>
    <w:rsid w:val="001F2BC4"/>
    <w:rsid w:val="001F2CE2"/>
    <w:rsid w:val="001F4076"/>
    <w:rsid w:val="001F6A00"/>
    <w:rsid w:val="001F7114"/>
    <w:rsid w:val="001F7C4F"/>
    <w:rsid w:val="002000B0"/>
    <w:rsid w:val="00202F4B"/>
    <w:rsid w:val="00204986"/>
    <w:rsid w:val="00204C5E"/>
    <w:rsid w:val="00204D4B"/>
    <w:rsid w:val="002074C7"/>
    <w:rsid w:val="002076DA"/>
    <w:rsid w:val="00210267"/>
    <w:rsid w:val="00210E27"/>
    <w:rsid w:val="00211FCE"/>
    <w:rsid w:val="002137B9"/>
    <w:rsid w:val="00213C26"/>
    <w:rsid w:val="002159B8"/>
    <w:rsid w:val="00217297"/>
    <w:rsid w:val="00220535"/>
    <w:rsid w:val="00222830"/>
    <w:rsid w:val="00223089"/>
    <w:rsid w:val="00225091"/>
    <w:rsid w:val="00225B69"/>
    <w:rsid w:val="00226B22"/>
    <w:rsid w:val="00227F86"/>
    <w:rsid w:val="00230344"/>
    <w:rsid w:val="00230906"/>
    <w:rsid w:val="0023153F"/>
    <w:rsid w:val="00231E6E"/>
    <w:rsid w:val="00234198"/>
    <w:rsid w:val="002344B4"/>
    <w:rsid w:val="002361E1"/>
    <w:rsid w:val="00237A32"/>
    <w:rsid w:val="002402CC"/>
    <w:rsid w:val="00241A10"/>
    <w:rsid w:val="00244900"/>
    <w:rsid w:val="00247F08"/>
    <w:rsid w:val="0025031E"/>
    <w:rsid w:val="0025084D"/>
    <w:rsid w:val="002512C4"/>
    <w:rsid w:val="00251570"/>
    <w:rsid w:val="0025384A"/>
    <w:rsid w:val="00254DB2"/>
    <w:rsid w:val="00257E6A"/>
    <w:rsid w:val="002638A7"/>
    <w:rsid w:val="00264A94"/>
    <w:rsid w:val="00266158"/>
    <w:rsid w:val="00266CFC"/>
    <w:rsid w:val="0027085F"/>
    <w:rsid w:val="00271BB6"/>
    <w:rsid w:val="00271BFA"/>
    <w:rsid w:val="00271F02"/>
    <w:rsid w:val="00276137"/>
    <w:rsid w:val="0028168D"/>
    <w:rsid w:val="002823F1"/>
    <w:rsid w:val="0028301F"/>
    <w:rsid w:val="002830E4"/>
    <w:rsid w:val="002841C8"/>
    <w:rsid w:val="00284218"/>
    <w:rsid w:val="00284549"/>
    <w:rsid w:val="002847BA"/>
    <w:rsid w:val="00284880"/>
    <w:rsid w:val="002864F1"/>
    <w:rsid w:val="002919AC"/>
    <w:rsid w:val="002927A2"/>
    <w:rsid w:val="00292BC1"/>
    <w:rsid w:val="00292EEE"/>
    <w:rsid w:val="00294EA3"/>
    <w:rsid w:val="002950AC"/>
    <w:rsid w:val="00295508"/>
    <w:rsid w:val="002956C7"/>
    <w:rsid w:val="002A13D1"/>
    <w:rsid w:val="002A180C"/>
    <w:rsid w:val="002A4EA1"/>
    <w:rsid w:val="002A50E5"/>
    <w:rsid w:val="002A785C"/>
    <w:rsid w:val="002B1406"/>
    <w:rsid w:val="002B21BB"/>
    <w:rsid w:val="002B244A"/>
    <w:rsid w:val="002B2EC7"/>
    <w:rsid w:val="002B35E4"/>
    <w:rsid w:val="002B39A0"/>
    <w:rsid w:val="002B4C78"/>
    <w:rsid w:val="002C05CD"/>
    <w:rsid w:val="002C1C3F"/>
    <w:rsid w:val="002C1DD3"/>
    <w:rsid w:val="002D1C11"/>
    <w:rsid w:val="002D30C0"/>
    <w:rsid w:val="002D3FF3"/>
    <w:rsid w:val="002D453E"/>
    <w:rsid w:val="002D5D89"/>
    <w:rsid w:val="002E04F8"/>
    <w:rsid w:val="002E0F60"/>
    <w:rsid w:val="002E0FFE"/>
    <w:rsid w:val="002E2F63"/>
    <w:rsid w:val="002E2FAB"/>
    <w:rsid w:val="002E3137"/>
    <w:rsid w:val="002E3465"/>
    <w:rsid w:val="002F293F"/>
    <w:rsid w:val="002F30A8"/>
    <w:rsid w:val="002F362B"/>
    <w:rsid w:val="002F37E3"/>
    <w:rsid w:val="002F6FF7"/>
    <w:rsid w:val="00300608"/>
    <w:rsid w:val="003030D4"/>
    <w:rsid w:val="00306966"/>
    <w:rsid w:val="00306C5A"/>
    <w:rsid w:val="0030703D"/>
    <w:rsid w:val="003148C7"/>
    <w:rsid w:val="00316E7F"/>
    <w:rsid w:val="00317692"/>
    <w:rsid w:val="00322192"/>
    <w:rsid w:val="00322751"/>
    <w:rsid w:val="003232B4"/>
    <w:rsid w:val="003244C0"/>
    <w:rsid w:val="00325BD6"/>
    <w:rsid w:val="00327E54"/>
    <w:rsid w:val="00330376"/>
    <w:rsid w:val="0033234E"/>
    <w:rsid w:val="00334141"/>
    <w:rsid w:val="00337095"/>
    <w:rsid w:val="00337C2E"/>
    <w:rsid w:val="00343A80"/>
    <w:rsid w:val="00344F30"/>
    <w:rsid w:val="00345001"/>
    <w:rsid w:val="00347C6E"/>
    <w:rsid w:val="00355113"/>
    <w:rsid w:val="0035547B"/>
    <w:rsid w:val="0035607B"/>
    <w:rsid w:val="003569A4"/>
    <w:rsid w:val="00356B61"/>
    <w:rsid w:val="0036255F"/>
    <w:rsid w:val="00362D6E"/>
    <w:rsid w:val="00363B02"/>
    <w:rsid w:val="00365574"/>
    <w:rsid w:val="003659E0"/>
    <w:rsid w:val="00367382"/>
    <w:rsid w:val="00367918"/>
    <w:rsid w:val="003715F1"/>
    <w:rsid w:val="00371F13"/>
    <w:rsid w:val="003772A9"/>
    <w:rsid w:val="003803E6"/>
    <w:rsid w:val="003814CD"/>
    <w:rsid w:val="00381AFE"/>
    <w:rsid w:val="00382120"/>
    <w:rsid w:val="003857AE"/>
    <w:rsid w:val="00385996"/>
    <w:rsid w:val="00391899"/>
    <w:rsid w:val="0039206D"/>
    <w:rsid w:val="00394884"/>
    <w:rsid w:val="00395895"/>
    <w:rsid w:val="00396A68"/>
    <w:rsid w:val="00396E64"/>
    <w:rsid w:val="003A1EC7"/>
    <w:rsid w:val="003A2D99"/>
    <w:rsid w:val="003A49D6"/>
    <w:rsid w:val="003A4C09"/>
    <w:rsid w:val="003A5998"/>
    <w:rsid w:val="003B0627"/>
    <w:rsid w:val="003B26F6"/>
    <w:rsid w:val="003B319C"/>
    <w:rsid w:val="003B38B0"/>
    <w:rsid w:val="003B6F9E"/>
    <w:rsid w:val="003C1393"/>
    <w:rsid w:val="003C2AE9"/>
    <w:rsid w:val="003C3C24"/>
    <w:rsid w:val="003C5963"/>
    <w:rsid w:val="003C5B56"/>
    <w:rsid w:val="003D0EBE"/>
    <w:rsid w:val="003D1F1B"/>
    <w:rsid w:val="003D2D7E"/>
    <w:rsid w:val="003D3672"/>
    <w:rsid w:val="003D37A0"/>
    <w:rsid w:val="003D6585"/>
    <w:rsid w:val="003D79CA"/>
    <w:rsid w:val="003E0022"/>
    <w:rsid w:val="003E0C26"/>
    <w:rsid w:val="003E26A3"/>
    <w:rsid w:val="003E358A"/>
    <w:rsid w:val="003E39E7"/>
    <w:rsid w:val="003E5E1A"/>
    <w:rsid w:val="003E7868"/>
    <w:rsid w:val="003E7C5B"/>
    <w:rsid w:val="003F02C1"/>
    <w:rsid w:val="003F2004"/>
    <w:rsid w:val="003F29A2"/>
    <w:rsid w:val="003F391B"/>
    <w:rsid w:val="00403A74"/>
    <w:rsid w:val="0040494F"/>
    <w:rsid w:val="004061D1"/>
    <w:rsid w:val="004075C8"/>
    <w:rsid w:val="00412EA9"/>
    <w:rsid w:val="004140A7"/>
    <w:rsid w:val="00416931"/>
    <w:rsid w:val="00417371"/>
    <w:rsid w:val="00420BDF"/>
    <w:rsid w:val="00421346"/>
    <w:rsid w:val="0042226F"/>
    <w:rsid w:val="00422BF9"/>
    <w:rsid w:val="00424306"/>
    <w:rsid w:val="00424CA0"/>
    <w:rsid w:val="00424D7F"/>
    <w:rsid w:val="004254C8"/>
    <w:rsid w:val="004273D5"/>
    <w:rsid w:val="004315AD"/>
    <w:rsid w:val="004325F7"/>
    <w:rsid w:val="00433051"/>
    <w:rsid w:val="00433053"/>
    <w:rsid w:val="00434FF3"/>
    <w:rsid w:val="0043651C"/>
    <w:rsid w:val="00440F3E"/>
    <w:rsid w:val="00441B0C"/>
    <w:rsid w:val="00442009"/>
    <w:rsid w:val="0044285D"/>
    <w:rsid w:val="004438B6"/>
    <w:rsid w:val="00444688"/>
    <w:rsid w:val="0044550C"/>
    <w:rsid w:val="00446088"/>
    <w:rsid w:val="0045097B"/>
    <w:rsid w:val="00451C13"/>
    <w:rsid w:val="00452A72"/>
    <w:rsid w:val="004540B2"/>
    <w:rsid w:val="0045697D"/>
    <w:rsid w:val="0046193B"/>
    <w:rsid w:val="00462FFE"/>
    <w:rsid w:val="0047158D"/>
    <w:rsid w:val="004737AC"/>
    <w:rsid w:val="00474C2F"/>
    <w:rsid w:val="00475797"/>
    <w:rsid w:val="00476E6E"/>
    <w:rsid w:val="004771C3"/>
    <w:rsid w:val="0048046C"/>
    <w:rsid w:val="00482D68"/>
    <w:rsid w:val="00485780"/>
    <w:rsid w:val="0048612D"/>
    <w:rsid w:val="00494176"/>
    <w:rsid w:val="00495665"/>
    <w:rsid w:val="00496983"/>
    <w:rsid w:val="00497254"/>
    <w:rsid w:val="004A1DC1"/>
    <w:rsid w:val="004A5203"/>
    <w:rsid w:val="004A524E"/>
    <w:rsid w:val="004A6093"/>
    <w:rsid w:val="004A72E5"/>
    <w:rsid w:val="004B10B3"/>
    <w:rsid w:val="004B4D3A"/>
    <w:rsid w:val="004C29DB"/>
    <w:rsid w:val="004C6438"/>
    <w:rsid w:val="004C71E9"/>
    <w:rsid w:val="004C7C78"/>
    <w:rsid w:val="004C7E4C"/>
    <w:rsid w:val="004D0519"/>
    <w:rsid w:val="004D077F"/>
    <w:rsid w:val="004D1C6D"/>
    <w:rsid w:val="004D62FE"/>
    <w:rsid w:val="004D681F"/>
    <w:rsid w:val="004D69D2"/>
    <w:rsid w:val="004E164C"/>
    <w:rsid w:val="004E1E22"/>
    <w:rsid w:val="004E2335"/>
    <w:rsid w:val="004E3AC6"/>
    <w:rsid w:val="004F0ED0"/>
    <w:rsid w:val="004F0EFC"/>
    <w:rsid w:val="004F1640"/>
    <w:rsid w:val="004F27E4"/>
    <w:rsid w:val="004F3234"/>
    <w:rsid w:val="004F5512"/>
    <w:rsid w:val="004F5578"/>
    <w:rsid w:val="0050264C"/>
    <w:rsid w:val="00503109"/>
    <w:rsid w:val="00504062"/>
    <w:rsid w:val="00511DDA"/>
    <w:rsid w:val="005123E1"/>
    <w:rsid w:val="00513CC5"/>
    <w:rsid w:val="00514419"/>
    <w:rsid w:val="0051570B"/>
    <w:rsid w:val="00520746"/>
    <w:rsid w:val="00520F07"/>
    <w:rsid w:val="00521341"/>
    <w:rsid w:val="00521905"/>
    <w:rsid w:val="00522562"/>
    <w:rsid w:val="00524ED8"/>
    <w:rsid w:val="0052701F"/>
    <w:rsid w:val="00527451"/>
    <w:rsid w:val="00531AE6"/>
    <w:rsid w:val="00532838"/>
    <w:rsid w:val="00532B8F"/>
    <w:rsid w:val="00533BC1"/>
    <w:rsid w:val="00533C6A"/>
    <w:rsid w:val="005348E5"/>
    <w:rsid w:val="00537E9B"/>
    <w:rsid w:val="00540095"/>
    <w:rsid w:val="005413D9"/>
    <w:rsid w:val="005423F8"/>
    <w:rsid w:val="00544882"/>
    <w:rsid w:val="00546288"/>
    <w:rsid w:val="00552FCA"/>
    <w:rsid w:val="00560905"/>
    <w:rsid w:val="00562D84"/>
    <w:rsid w:val="00564A3B"/>
    <w:rsid w:val="00564AA7"/>
    <w:rsid w:val="0057038B"/>
    <w:rsid w:val="00571BD4"/>
    <w:rsid w:val="00571D9C"/>
    <w:rsid w:val="00572E2D"/>
    <w:rsid w:val="0057397D"/>
    <w:rsid w:val="00574317"/>
    <w:rsid w:val="00576524"/>
    <w:rsid w:val="00580B1A"/>
    <w:rsid w:val="005811AC"/>
    <w:rsid w:val="0058380A"/>
    <w:rsid w:val="00583AF3"/>
    <w:rsid w:val="005858DB"/>
    <w:rsid w:val="00587D3D"/>
    <w:rsid w:val="00590965"/>
    <w:rsid w:val="00591AB7"/>
    <w:rsid w:val="00592064"/>
    <w:rsid w:val="00594B9F"/>
    <w:rsid w:val="00596304"/>
    <w:rsid w:val="00597966"/>
    <w:rsid w:val="005A19DB"/>
    <w:rsid w:val="005B1B0E"/>
    <w:rsid w:val="005B3428"/>
    <w:rsid w:val="005B60F3"/>
    <w:rsid w:val="005C1336"/>
    <w:rsid w:val="005C1F8B"/>
    <w:rsid w:val="005C4760"/>
    <w:rsid w:val="005C68F0"/>
    <w:rsid w:val="005D3BF0"/>
    <w:rsid w:val="005D4462"/>
    <w:rsid w:val="005D4923"/>
    <w:rsid w:val="005D7923"/>
    <w:rsid w:val="005E0963"/>
    <w:rsid w:val="005E1832"/>
    <w:rsid w:val="005E40CA"/>
    <w:rsid w:val="005E4BAD"/>
    <w:rsid w:val="005E7411"/>
    <w:rsid w:val="005F039C"/>
    <w:rsid w:val="005F0ADA"/>
    <w:rsid w:val="005F234D"/>
    <w:rsid w:val="005F410C"/>
    <w:rsid w:val="005F453C"/>
    <w:rsid w:val="005F5665"/>
    <w:rsid w:val="006028F1"/>
    <w:rsid w:val="00605F23"/>
    <w:rsid w:val="0060687D"/>
    <w:rsid w:val="006071D8"/>
    <w:rsid w:val="0061566C"/>
    <w:rsid w:val="00623564"/>
    <w:rsid w:val="00623F97"/>
    <w:rsid w:val="00632787"/>
    <w:rsid w:val="006344FB"/>
    <w:rsid w:val="00634C6F"/>
    <w:rsid w:val="0063521B"/>
    <w:rsid w:val="00636AEF"/>
    <w:rsid w:val="00640B09"/>
    <w:rsid w:val="00641E4B"/>
    <w:rsid w:val="00643D36"/>
    <w:rsid w:val="00644FA1"/>
    <w:rsid w:val="006518F4"/>
    <w:rsid w:val="00651E8E"/>
    <w:rsid w:val="00652CBD"/>
    <w:rsid w:val="00654176"/>
    <w:rsid w:val="00657BD5"/>
    <w:rsid w:val="006609EC"/>
    <w:rsid w:val="006629D2"/>
    <w:rsid w:val="00662FE4"/>
    <w:rsid w:val="00663817"/>
    <w:rsid w:val="00665A39"/>
    <w:rsid w:val="00665A5C"/>
    <w:rsid w:val="00666F67"/>
    <w:rsid w:val="00667AFC"/>
    <w:rsid w:val="006704EE"/>
    <w:rsid w:val="00670A3A"/>
    <w:rsid w:val="00670FFC"/>
    <w:rsid w:val="00672C4E"/>
    <w:rsid w:val="00672F49"/>
    <w:rsid w:val="006733BA"/>
    <w:rsid w:val="00673D80"/>
    <w:rsid w:val="0067473B"/>
    <w:rsid w:val="0067565F"/>
    <w:rsid w:val="00675890"/>
    <w:rsid w:val="00676EF6"/>
    <w:rsid w:val="00676F02"/>
    <w:rsid w:val="00680680"/>
    <w:rsid w:val="00680AE8"/>
    <w:rsid w:val="006838EC"/>
    <w:rsid w:val="0068494F"/>
    <w:rsid w:val="00685480"/>
    <w:rsid w:val="00685693"/>
    <w:rsid w:val="0068695C"/>
    <w:rsid w:val="00686A4B"/>
    <w:rsid w:val="006915BB"/>
    <w:rsid w:val="006939B0"/>
    <w:rsid w:val="00693DD2"/>
    <w:rsid w:val="00695555"/>
    <w:rsid w:val="006A331C"/>
    <w:rsid w:val="006A4584"/>
    <w:rsid w:val="006A4B02"/>
    <w:rsid w:val="006A751F"/>
    <w:rsid w:val="006A7882"/>
    <w:rsid w:val="006A799E"/>
    <w:rsid w:val="006A7BC8"/>
    <w:rsid w:val="006B2695"/>
    <w:rsid w:val="006B3AB0"/>
    <w:rsid w:val="006B5CA7"/>
    <w:rsid w:val="006C08B6"/>
    <w:rsid w:val="006C236C"/>
    <w:rsid w:val="006C3370"/>
    <w:rsid w:val="006C4CAE"/>
    <w:rsid w:val="006C4E67"/>
    <w:rsid w:val="006C606B"/>
    <w:rsid w:val="006C7DB9"/>
    <w:rsid w:val="006D038D"/>
    <w:rsid w:val="006D0F0D"/>
    <w:rsid w:val="006D13C3"/>
    <w:rsid w:val="006D3425"/>
    <w:rsid w:val="006D4DCD"/>
    <w:rsid w:val="006D72B3"/>
    <w:rsid w:val="006D75C3"/>
    <w:rsid w:val="006D7632"/>
    <w:rsid w:val="006D78BA"/>
    <w:rsid w:val="006E0595"/>
    <w:rsid w:val="006E14E3"/>
    <w:rsid w:val="006E3291"/>
    <w:rsid w:val="006E78BF"/>
    <w:rsid w:val="006E7CAF"/>
    <w:rsid w:val="006F0472"/>
    <w:rsid w:val="006F0BF9"/>
    <w:rsid w:val="006F0E6E"/>
    <w:rsid w:val="006F1878"/>
    <w:rsid w:val="006F37C7"/>
    <w:rsid w:val="006F4F12"/>
    <w:rsid w:val="006F5D64"/>
    <w:rsid w:val="006F7CB9"/>
    <w:rsid w:val="006F7F0A"/>
    <w:rsid w:val="00700020"/>
    <w:rsid w:val="00700718"/>
    <w:rsid w:val="00700747"/>
    <w:rsid w:val="00704186"/>
    <w:rsid w:val="007051AD"/>
    <w:rsid w:val="00705DB0"/>
    <w:rsid w:val="007107BE"/>
    <w:rsid w:val="0071207E"/>
    <w:rsid w:val="00713359"/>
    <w:rsid w:val="007142AE"/>
    <w:rsid w:val="00716EA6"/>
    <w:rsid w:val="007201C2"/>
    <w:rsid w:val="00721310"/>
    <w:rsid w:val="00723670"/>
    <w:rsid w:val="00727EAF"/>
    <w:rsid w:val="00731896"/>
    <w:rsid w:val="00732135"/>
    <w:rsid w:val="0073230D"/>
    <w:rsid w:val="00734758"/>
    <w:rsid w:val="00734A52"/>
    <w:rsid w:val="0073593C"/>
    <w:rsid w:val="00736E40"/>
    <w:rsid w:val="00740843"/>
    <w:rsid w:val="00740EE8"/>
    <w:rsid w:val="00742EAF"/>
    <w:rsid w:val="00743788"/>
    <w:rsid w:val="00747700"/>
    <w:rsid w:val="007518F2"/>
    <w:rsid w:val="00751A17"/>
    <w:rsid w:val="00755579"/>
    <w:rsid w:val="007563FA"/>
    <w:rsid w:val="00756DC0"/>
    <w:rsid w:val="00761E7E"/>
    <w:rsid w:val="00762588"/>
    <w:rsid w:val="007632D8"/>
    <w:rsid w:val="00763DFD"/>
    <w:rsid w:val="0076468E"/>
    <w:rsid w:val="0076486D"/>
    <w:rsid w:val="00764F02"/>
    <w:rsid w:val="00764F04"/>
    <w:rsid w:val="0076716F"/>
    <w:rsid w:val="007707BA"/>
    <w:rsid w:val="0077223D"/>
    <w:rsid w:val="007745BF"/>
    <w:rsid w:val="0077636A"/>
    <w:rsid w:val="00780F72"/>
    <w:rsid w:val="0078125C"/>
    <w:rsid w:val="007813C7"/>
    <w:rsid w:val="00781A4C"/>
    <w:rsid w:val="00785216"/>
    <w:rsid w:val="00785A0F"/>
    <w:rsid w:val="00785BA1"/>
    <w:rsid w:val="00785CD3"/>
    <w:rsid w:val="00791EB1"/>
    <w:rsid w:val="0079272C"/>
    <w:rsid w:val="00793BB1"/>
    <w:rsid w:val="00793E0F"/>
    <w:rsid w:val="0079642E"/>
    <w:rsid w:val="007A585F"/>
    <w:rsid w:val="007B0A91"/>
    <w:rsid w:val="007B1AA8"/>
    <w:rsid w:val="007B2665"/>
    <w:rsid w:val="007B7C2A"/>
    <w:rsid w:val="007C1067"/>
    <w:rsid w:val="007C47F3"/>
    <w:rsid w:val="007C6AB4"/>
    <w:rsid w:val="007D0995"/>
    <w:rsid w:val="007D3ABD"/>
    <w:rsid w:val="007D504E"/>
    <w:rsid w:val="007D5A32"/>
    <w:rsid w:val="007D5AD7"/>
    <w:rsid w:val="007D6172"/>
    <w:rsid w:val="007D62B0"/>
    <w:rsid w:val="007D6511"/>
    <w:rsid w:val="007E0A4A"/>
    <w:rsid w:val="007E1986"/>
    <w:rsid w:val="007E3B26"/>
    <w:rsid w:val="007E3EC2"/>
    <w:rsid w:val="007E3F9F"/>
    <w:rsid w:val="007F0FF6"/>
    <w:rsid w:val="007F16BC"/>
    <w:rsid w:val="007F262A"/>
    <w:rsid w:val="007F32B7"/>
    <w:rsid w:val="007F56D5"/>
    <w:rsid w:val="007F6CDB"/>
    <w:rsid w:val="00800076"/>
    <w:rsid w:val="00801A7E"/>
    <w:rsid w:val="00801FF4"/>
    <w:rsid w:val="00802794"/>
    <w:rsid w:val="00803B3C"/>
    <w:rsid w:val="00803CA4"/>
    <w:rsid w:val="008041AF"/>
    <w:rsid w:val="008049D2"/>
    <w:rsid w:val="00804C87"/>
    <w:rsid w:val="008050B3"/>
    <w:rsid w:val="0080546C"/>
    <w:rsid w:val="008105F6"/>
    <w:rsid w:val="00810AD0"/>
    <w:rsid w:val="008118B0"/>
    <w:rsid w:val="00812738"/>
    <w:rsid w:val="00813782"/>
    <w:rsid w:val="0081396A"/>
    <w:rsid w:val="00817476"/>
    <w:rsid w:val="00817F04"/>
    <w:rsid w:val="00821661"/>
    <w:rsid w:val="00822053"/>
    <w:rsid w:val="00822D90"/>
    <w:rsid w:val="00823B02"/>
    <w:rsid w:val="008311E8"/>
    <w:rsid w:val="00831E21"/>
    <w:rsid w:val="00832DFF"/>
    <w:rsid w:val="00832E69"/>
    <w:rsid w:val="00834790"/>
    <w:rsid w:val="00837032"/>
    <w:rsid w:val="008415BF"/>
    <w:rsid w:val="0084324C"/>
    <w:rsid w:val="008432D3"/>
    <w:rsid w:val="00844CEB"/>
    <w:rsid w:val="00845057"/>
    <w:rsid w:val="0085090C"/>
    <w:rsid w:val="008509AC"/>
    <w:rsid w:val="0085151F"/>
    <w:rsid w:val="00853858"/>
    <w:rsid w:val="00854C5B"/>
    <w:rsid w:val="00855D5C"/>
    <w:rsid w:val="00855DD9"/>
    <w:rsid w:val="008570FD"/>
    <w:rsid w:val="008638B6"/>
    <w:rsid w:val="00863C20"/>
    <w:rsid w:val="00864B3B"/>
    <w:rsid w:val="00866160"/>
    <w:rsid w:val="00867BDC"/>
    <w:rsid w:val="00870AB5"/>
    <w:rsid w:val="00870F89"/>
    <w:rsid w:val="008749C3"/>
    <w:rsid w:val="00880B60"/>
    <w:rsid w:val="00883431"/>
    <w:rsid w:val="008843D3"/>
    <w:rsid w:val="00884C35"/>
    <w:rsid w:val="00885E02"/>
    <w:rsid w:val="00885F01"/>
    <w:rsid w:val="00886525"/>
    <w:rsid w:val="00891DB1"/>
    <w:rsid w:val="00892165"/>
    <w:rsid w:val="00892297"/>
    <w:rsid w:val="008939B2"/>
    <w:rsid w:val="00897C7E"/>
    <w:rsid w:val="008A1D81"/>
    <w:rsid w:val="008A463B"/>
    <w:rsid w:val="008A613C"/>
    <w:rsid w:val="008A7C25"/>
    <w:rsid w:val="008B0183"/>
    <w:rsid w:val="008B0B62"/>
    <w:rsid w:val="008B2F51"/>
    <w:rsid w:val="008B34F0"/>
    <w:rsid w:val="008B3F4B"/>
    <w:rsid w:val="008B4992"/>
    <w:rsid w:val="008B4FCE"/>
    <w:rsid w:val="008B5144"/>
    <w:rsid w:val="008B62E9"/>
    <w:rsid w:val="008B636F"/>
    <w:rsid w:val="008B67F3"/>
    <w:rsid w:val="008C0697"/>
    <w:rsid w:val="008C28BC"/>
    <w:rsid w:val="008C6854"/>
    <w:rsid w:val="008C6AAC"/>
    <w:rsid w:val="008D2365"/>
    <w:rsid w:val="008D77E7"/>
    <w:rsid w:val="008D7D38"/>
    <w:rsid w:val="008E05FA"/>
    <w:rsid w:val="008E0B5A"/>
    <w:rsid w:val="008E1780"/>
    <w:rsid w:val="008E1B81"/>
    <w:rsid w:val="008E2A61"/>
    <w:rsid w:val="008E2E8E"/>
    <w:rsid w:val="008E342D"/>
    <w:rsid w:val="008E3A05"/>
    <w:rsid w:val="008E4915"/>
    <w:rsid w:val="008E535A"/>
    <w:rsid w:val="008E5C53"/>
    <w:rsid w:val="008E69DA"/>
    <w:rsid w:val="008E7E1B"/>
    <w:rsid w:val="008F4DD2"/>
    <w:rsid w:val="008F7548"/>
    <w:rsid w:val="00902B20"/>
    <w:rsid w:val="00902CD0"/>
    <w:rsid w:val="00905EB7"/>
    <w:rsid w:val="0090702D"/>
    <w:rsid w:val="00907CC2"/>
    <w:rsid w:val="009101A7"/>
    <w:rsid w:val="0091203D"/>
    <w:rsid w:val="0091535D"/>
    <w:rsid w:val="00917FD1"/>
    <w:rsid w:val="00920422"/>
    <w:rsid w:val="00922BC3"/>
    <w:rsid w:val="009233DB"/>
    <w:rsid w:val="0092418D"/>
    <w:rsid w:val="00924F14"/>
    <w:rsid w:val="00927016"/>
    <w:rsid w:val="00927EC0"/>
    <w:rsid w:val="00931176"/>
    <w:rsid w:val="00931D31"/>
    <w:rsid w:val="00932030"/>
    <w:rsid w:val="00932898"/>
    <w:rsid w:val="00935B21"/>
    <w:rsid w:val="00943FE3"/>
    <w:rsid w:val="00945532"/>
    <w:rsid w:val="00946642"/>
    <w:rsid w:val="00946D49"/>
    <w:rsid w:val="00946EE6"/>
    <w:rsid w:val="009476D9"/>
    <w:rsid w:val="00951755"/>
    <w:rsid w:val="00952CFD"/>
    <w:rsid w:val="00953FD0"/>
    <w:rsid w:val="0095560F"/>
    <w:rsid w:val="00957826"/>
    <w:rsid w:val="00957A2A"/>
    <w:rsid w:val="009658AF"/>
    <w:rsid w:val="00966C2D"/>
    <w:rsid w:val="009677DF"/>
    <w:rsid w:val="00967BC3"/>
    <w:rsid w:val="00970613"/>
    <w:rsid w:val="0097253A"/>
    <w:rsid w:val="0097476C"/>
    <w:rsid w:val="009772E7"/>
    <w:rsid w:val="00980B65"/>
    <w:rsid w:val="0098332E"/>
    <w:rsid w:val="0098380C"/>
    <w:rsid w:val="0098486E"/>
    <w:rsid w:val="009854CA"/>
    <w:rsid w:val="0098732A"/>
    <w:rsid w:val="00991602"/>
    <w:rsid w:val="0099267D"/>
    <w:rsid w:val="00996000"/>
    <w:rsid w:val="009966E1"/>
    <w:rsid w:val="00996926"/>
    <w:rsid w:val="00997CA7"/>
    <w:rsid w:val="00997FA5"/>
    <w:rsid w:val="00997FEE"/>
    <w:rsid w:val="009A0127"/>
    <w:rsid w:val="009A15A4"/>
    <w:rsid w:val="009A20F8"/>
    <w:rsid w:val="009A4312"/>
    <w:rsid w:val="009A70F0"/>
    <w:rsid w:val="009B4496"/>
    <w:rsid w:val="009B55BC"/>
    <w:rsid w:val="009B7654"/>
    <w:rsid w:val="009B7B5B"/>
    <w:rsid w:val="009C1468"/>
    <w:rsid w:val="009C48CE"/>
    <w:rsid w:val="009C4B46"/>
    <w:rsid w:val="009C4C79"/>
    <w:rsid w:val="009D258F"/>
    <w:rsid w:val="009D3531"/>
    <w:rsid w:val="009D41B5"/>
    <w:rsid w:val="009D4730"/>
    <w:rsid w:val="009D5C04"/>
    <w:rsid w:val="009E0B75"/>
    <w:rsid w:val="009E3964"/>
    <w:rsid w:val="009E4792"/>
    <w:rsid w:val="009F01A7"/>
    <w:rsid w:val="009F0DB0"/>
    <w:rsid w:val="009F4FB9"/>
    <w:rsid w:val="009F5B70"/>
    <w:rsid w:val="009F7584"/>
    <w:rsid w:val="00A01093"/>
    <w:rsid w:val="00A01ACE"/>
    <w:rsid w:val="00A024D1"/>
    <w:rsid w:val="00A07231"/>
    <w:rsid w:val="00A07325"/>
    <w:rsid w:val="00A11272"/>
    <w:rsid w:val="00A11581"/>
    <w:rsid w:val="00A13A35"/>
    <w:rsid w:val="00A14543"/>
    <w:rsid w:val="00A14BFE"/>
    <w:rsid w:val="00A16CBA"/>
    <w:rsid w:val="00A201CC"/>
    <w:rsid w:val="00A21783"/>
    <w:rsid w:val="00A227FC"/>
    <w:rsid w:val="00A232CD"/>
    <w:rsid w:val="00A23476"/>
    <w:rsid w:val="00A242D4"/>
    <w:rsid w:val="00A24C77"/>
    <w:rsid w:val="00A265F6"/>
    <w:rsid w:val="00A27336"/>
    <w:rsid w:val="00A3397C"/>
    <w:rsid w:val="00A34E54"/>
    <w:rsid w:val="00A402FA"/>
    <w:rsid w:val="00A432BE"/>
    <w:rsid w:val="00A44A2C"/>
    <w:rsid w:val="00A47C4F"/>
    <w:rsid w:val="00A47D38"/>
    <w:rsid w:val="00A47F46"/>
    <w:rsid w:val="00A51DFE"/>
    <w:rsid w:val="00A52044"/>
    <w:rsid w:val="00A52A6D"/>
    <w:rsid w:val="00A5356E"/>
    <w:rsid w:val="00A54363"/>
    <w:rsid w:val="00A5572E"/>
    <w:rsid w:val="00A5638E"/>
    <w:rsid w:val="00A5714B"/>
    <w:rsid w:val="00A60388"/>
    <w:rsid w:val="00A61709"/>
    <w:rsid w:val="00A655AB"/>
    <w:rsid w:val="00A709EE"/>
    <w:rsid w:val="00A72B0F"/>
    <w:rsid w:val="00A733EB"/>
    <w:rsid w:val="00A738BC"/>
    <w:rsid w:val="00A74B03"/>
    <w:rsid w:val="00A753B1"/>
    <w:rsid w:val="00A75A77"/>
    <w:rsid w:val="00A7613C"/>
    <w:rsid w:val="00A776CC"/>
    <w:rsid w:val="00A80B5D"/>
    <w:rsid w:val="00A905DF"/>
    <w:rsid w:val="00A91D22"/>
    <w:rsid w:val="00A92986"/>
    <w:rsid w:val="00A93A63"/>
    <w:rsid w:val="00A9475E"/>
    <w:rsid w:val="00A97724"/>
    <w:rsid w:val="00AA4B57"/>
    <w:rsid w:val="00AA4C14"/>
    <w:rsid w:val="00AA6997"/>
    <w:rsid w:val="00AA7A18"/>
    <w:rsid w:val="00AB1432"/>
    <w:rsid w:val="00AB218C"/>
    <w:rsid w:val="00AB2354"/>
    <w:rsid w:val="00AB52AE"/>
    <w:rsid w:val="00AB65C3"/>
    <w:rsid w:val="00AC31B6"/>
    <w:rsid w:val="00AC3FBD"/>
    <w:rsid w:val="00AC45D7"/>
    <w:rsid w:val="00AC6E3C"/>
    <w:rsid w:val="00AD01B8"/>
    <w:rsid w:val="00AD3D38"/>
    <w:rsid w:val="00AD4AB1"/>
    <w:rsid w:val="00AD4DB1"/>
    <w:rsid w:val="00AD6DE7"/>
    <w:rsid w:val="00AD7AC8"/>
    <w:rsid w:val="00AE080A"/>
    <w:rsid w:val="00AE2434"/>
    <w:rsid w:val="00AE3931"/>
    <w:rsid w:val="00AE56E4"/>
    <w:rsid w:val="00AE798C"/>
    <w:rsid w:val="00AF1411"/>
    <w:rsid w:val="00AF1B4D"/>
    <w:rsid w:val="00AF1F87"/>
    <w:rsid w:val="00AF2810"/>
    <w:rsid w:val="00AF671F"/>
    <w:rsid w:val="00AF7075"/>
    <w:rsid w:val="00B016B0"/>
    <w:rsid w:val="00B019BF"/>
    <w:rsid w:val="00B02FB5"/>
    <w:rsid w:val="00B0373D"/>
    <w:rsid w:val="00B03A10"/>
    <w:rsid w:val="00B04B00"/>
    <w:rsid w:val="00B050E0"/>
    <w:rsid w:val="00B0551E"/>
    <w:rsid w:val="00B070F6"/>
    <w:rsid w:val="00B07F20"/>
    <w:rsid w:val="00B11A9F"/>
    <w:rsid w:val="00B136C6"/>
    <w:rsid w:val="00B156A7"/>
    <w:rsid w:val="00B168BE"/>
    <w:rsid w:val="00B16E90"/>
    <w:rsid w:val="00B17230"/>
    <w:rsid w:val="00B2049A"/>
    <w:rsid w:val="00B210DA"/>
    <w:rsid w:val="00B21EBB"/>
    <w:rsid w:val="00B22959"/>
    <w:rsid w:val="00B22D25"/>
    <w:rsid w:val="00B23BC9"/>
    <w:rsid w:val="00B2597B"/>
    <w:rsid w:val="00B2795E"/>
    <w:rsid w:val="00B31553"/>
    <w:rsid w:val="00B32222"/>
    <w:rsid w:val="00B3311A"/>
    <w:rsid w:val="00B341C3"/>
    <w:rsid w:val="00B345F4"/>
    <w:rsid w:val="00B35BEC"/>
    <w:rsid w:val="00B3771E"/>
    <w:rsid w:val="00B41415"/>
    <w:rsid w:val="00B41990"/>
    <w:rsid w:val="00B42794"/>
    <w:rsid w:val="00B42FC1"/>
    <w:rsid w:val="00B43019"/>
    <w:rsid w:val="00B434F3"/>
    <w:rsid w:val="00B51F5A"/>
    <w:rsid w:val="00B51FD0"/>
    <w:rsid w:val="00B53C8D"/>
    <w:rsid w:val="00B53EAE"/>
    <w:rsid w:val="00B578CC"/>
    <w:rsid w:val="00B578EE"/>
    <w:rsid w:val="00B614E7"/>
    <w:rsid w:val="00B61530"/>
    <w:rsid w:val="00B63727"/>
    <w:rsid w:val="00B644A3"/>
    <w:rsid w:val="00B65820"/>
    <w:rsid w:val="00B65D63"/>
    <w:rsid w:val="00B703C9"/>
    <w:rsid w:val="00B75304"/>
    <w:rsid w:val="00B8034F"/>
    <w:rsid w:val="00B81BED"/>
    <w:rsid w:val="00B81BEF"/>
    <w:rsid w:val="00B81E92"/>
    <w:rsid w:val="00B829BD"/>
    <w:rsid w:val="00B831F0"/>
    <w:rsid w:val="00B8424B"/>
    <w:rsid w:val="00B8558C"/>
    <w:rsid w:val="00B865A4"/>
    <w:rsid w:val="00B87333"/>
    <w:rsid w:val="00B87BE6"/>
    <w:rsid w:val="00B87FA6"/>
    <w:rsid w:val="00B903CB"/>
    <w:rsid w:val="00B913AD"/>
    <w:rsid w:val="00B91DA5"/>
    <w:rsid w:val="00B92893"/>
    <w:rsid w:val="00B92D19"/>
    <w:rsid w:val="00B93E9D"/>
    <w:rsid w:val="00B9689B"/>
    <w:rsid w:val="00B96AA4"/>
    <w:rsid w:val="00BA30C0"/>
    <w:rsid w:val="00BA4856"/>
    <w:rsid w:val="00BA4A38"/>
    <w:rsid w:val="00BA4F5F"/>
    <w:rsid w:val="00BA5B17"/>
    <w:rsid w:val="00BB10C4"/>
    <w:rsid w:val="00BB1880"/>
    <w:rsid w:val="00BB1B12"/>
    <w:rsid w:val="00BB29AC"/>
    <w:rsid w:val="00BB31FD"/>
    <w:rsid w:val="00BB343C"/>
    <w:rsid w:val="00BC0100"/>
    <w:rsid w:val="00BC1F53"/>
    <w:rsid w:val="00BC2A33"/>
    <w:rsid w:val="00BC3104"/>
    <w:rsid w:val="00BC5B1C"/>
    <w:rsid w:val="00BD055D"/>
    <w:rsid w:val="00BD05DC"/>
    <w:rsid w:val="00BD06DB"/>
    <w:rsid w:val="00BD0997"/>
    <w:rsid w:val="00BD2B9B"/>
    <w:rsid w:val="00BD382A"/>
    <w:rsid w:val="00BD525A"/>
    <w:rsid w:val="00BD56E8"/>
    <w:rsid w:val="00BD5745"/>
    <w:rsid w:val="00BD7C45"/>
    <w:rsid w:val="00BD7F73"/>
    <w:rsid w:val="00BE166E"/>
    <w:rsid w:val="00BE4698"/>
    <w:rsid w:val="00BE5006"/>
    <w:rsid w:val="00BE52C3"/>
    <w:rsid w:val="00BF2A4F"/>
    <w:rsid w:val="00BF2B2D"/>
    <w:rsid w:val="00BF3160"/>
    <w:rsid w:val="00BF3569"/>
    <w:rsid w:val="00BF3DD2"/>
    <w:rsid w:val="00BF6545"/>
    <w:rsid w:val="00C00EB8"/>
    <w:rsid w:val="00C01888"/>
    <w:rsid w:val="00C03841"/>
    <w:rsid w:val="00C04E1B"/>
    <w:rsid w:val="00C07A72"/>
    <w:rsid w:val="00C07D10"/>
    <w:rsid w:val="00C11A2C"/>
    <w:rsid w:val="00C133D7"/>
    <w:rsid w:val="00C13E73"/>
    <w:rsid w:val="00C14F15"/>
    <w:rsid w:val="00C153E4"/>
    <w:rsid w:val="00C155AA"/>
    <w:rsid w:val="00C15B44"/>
    <w:rsid w:val="00C205FC"/>
    <w:rsid w:val="00C227FB"/>
    <w:rsid w:val="00C230D6"/>
    <w:rsid w:val="00C238D0"/>
    <w:rsid w:val="00C242E3"/>
    <w:rsid w:val="00C26CA2"/>
    <w:rsid w:val="00C315F8"/>
    <w:rsid w:val="00C31A47"/>
    <w:rsid w:val="00C33A85"/>
    <w:rsid w:val="00C33DD3"/>
    <w:rsid w:val="00C36721"/>
    <w:rsid w:val="00C40FEF"/>
    <w:rsid w:val="00C42487"/>
    <w:rsid w:val="00C437AF"/>
    <w:rsid w:val="00C4439B"/>
    <w:rsid w:val="00C44574"/>
    <w:rsid w:val="00C445E8"/>
    <w:rsid w:val="00C468AF"/>
    <w:rsid w:val="00C46E1B"/>
    <w:rsid w:val="00C475CC"/>
    <w:rsid w:val="00C50E28"/>
    <w:rsid w:val="00C52156"/>
    <w:rsid w:val="00C54615"/>
    <w:rsid w:val="00C5474D"/>
    <w:rsid w:val="00C61CCC"/>
    <w:rsid w:val="00C6205A"/>
    <w:rsid w:val="00C67AF0"/>
    <w:rsid w:val="00C73202"/>
    <w:rsid w:val="00C735B3"/>
    <w:rsid w:val="00C73779"/>
    <w:rsid w:val="00C75AB7"/>
    <w:rsid w:val="00C75FEE"/>
    <w:rsid w:val="00C76B1C"/>
    <w:rsid w:val="00C77D67"/>
    <w:rsid w:val="00C83E97"/>
    <w:rsid w:val="00C85B0C"/>
    <w:rsid w:val="00C86D54"/>
    <w:rsid w:val="00C908C8"/>
    <w:rsid w:val="00C90F52"/>
    <w:rsid w:val="00C91EB1"/>
    <w:rsid w:val="00C93201"/>
    <w:rsid w:val="00C96259"/>
    <w:rsid w:val="00C97232"/>
    <w:rsid w:val="00CA0638"/>
    <w:rsid w:val="00CA07E6"/>
    <w:rsid w:val="00CA2784"/>
    <w:rsid w:val="00CA4B1C"/>
    <w:rsid w:val="00CA5119"/>
    <w:rsid w:val="00CB023A"/>
    <w:rsid w:val="00CB0980"/>
    <w:rsid w:val="00CB2FB5"/>
    <w:rsid w:val="00CB4204"/>
    <w:rsid w:val="00CB5361"/>
    <w:rsid w:val="00CB6702"/>
    <w:rsid w:val="00CB68A9"/>
    <w:rsid w:val="00CC08B8"/>
    <w:rsid w:val="00CC1633"/>
    <w:rsid w:val="00CC1FDB"/>
    <w:rsid w:val="00CC2458"/>
    <w:rsid w:val="00CC3814"/>
    <w:rsid w:val="00CC383F"/>
    <w:rsid w:val="00CC4D83"/>
    <w:rsid w:val="00CC7077"/>
    <w:rsid w:val="00CC7BD0"/>
    <w:rsid w:val="00CD2A4C"/>
    <w:rsid w:val="00CD48F8"/>
    <w:rsid w:val="00CD4FCE"/>
    <w:rsid w:val="00CD5500"/>
    <w:rsid w:val="00CD5A63"/>
    <w:rsid w:val="00CD6B13"/>
    <w:rsid w:val="00CD775A"/>
    <w:rsid w:val="00CE0A59"/>
    <w:rsid w:val="00CE1825"/>
    <w:rsid w:val="00CE1EB3"/>
    <w:rsid w:val="00CE4E2D"/>
    <w:rsid w:val="00CE5E6D"/>
    <w:rsid w:val="00CE6E62"/>
    <w:rsid w:val="00CF00B1"/>
    <w:rsid w:val="00CF1E4A"/>
    <w:rsid w:val="00CF226E"/>
    <w:rsid w:val="00CF4F3E"/>
    <w:rsid w:val="00CF5865"/>
    <w:rsid w:val="00CF5FB6"/>
    <w:rsid w:val="00CF6405"/>
    <w:rsid w:val="00CF682C"/>
    <w:rsid w:val="00CF7B88"/>
    <w:rsid w:val="00D02AD5"/>
    <w:rsid w:val="00D046F3"/>
    <w:rsid w:val="00D071D8"/>
    <w:rsid w:val="00D1074D"/>
    <w:rsid w:val="00D11536"/>
    <w:rsid w:val="00D126DE"/>
    <w:rsid w:val="00D1299E"/>
    <w:rsid w:val="00D13105"/>
    <w:rsid w:val="00D144AB"/>
    <w:rsid w:val="00D153B4"/>
    <w:rsid w:val="00D15BA7"/>
    <w:rsid w:val="00D16B35"/>
    <w:rsid w:val="00D20931"/>
    <w:rsid w:val="00D20B8E"/>
    <w:rsid w:val="00D20D51"/>
    <w:rsid w:val="00D255F3"/>
    <w:rsid w:val="00D25C3A"/>
    <w:rsid w:val="00D269E4"/>
    <w:rsid w:val="00D30D74"/>
    <w:rsid w:val="00D3414C"/>
    <w:rsid w:val="00D353E4"/>
    <w:rsid w:val="00D35CE7"/>
    <w:rsid w:val="00D35D27"/>
    <w:rsid w:val="00D365C7"/>
    <w:rsid w:val="00D406D3"/>
    <w:rsid w:val="00D40DCF"/>
    <w:rsid w:val="00D40EBD"/>
    <w:rsid w:val="00D41215"/>
    <w:rsid w:val="00D46B1F"/>
    <w:rsid w:val="00D46D3D"/>
    <w:rsid w:val="00D474C5"/>
    <w:rsid w:val="00D51217"/>
    <w:rsid w:val="00D524BF"/>
    <w:rsid w:val="00D54627"/>
    <w:rsid w:val="00D55953"/>
    <w:rsid w:val="00D57DD2"/>
    <w:rsid w:val="00D6164A"/>
    <w:rsid w:val="00D62DB9"/>
    <w:rsid w:val="00D6618A"/>
    <w:rsid w:val="00D662AD"/>
    <w:rsid w:val="00D669EA"/>
    <w:rsid w:val="00D71A71"/>
    <w:rsid w:val="00D71C2E"/>
    <w:rsid w:val="00D72987"/>
    <w:rsid w:val="00D827C6"/>
    <w:rsid w:val="00D90585"/>
    <w:rsid w:val="00D90C4A"/>
    <w:rsid w:val="00D90C8E"/>
    <w:rsid w:val="00D90D26"/>
    <w:rsid w:val="00D937FB"/>
    <w:rsid w:val="00D93F09"/>
    <w:rsid w:val="00D95E19"/>
    <w:rsid w:val="00DA149F"/>
    <w:rsid w:val="00DA1AD5"/>
    <w:rsid w:val="00DA4CA9"/>
    <w:rsid w:val="00DA5123"/>
    <w:rsid w:val="00DA5979"/>
    <w:rsid w:val="00DA5F1E"/>
    <w:rsid w:val="00DA7554"/>
    <w:rsid w:val="00DB1DED"/>
    <w:rsid w:val="00DB2C6A"/>
    <w:rsid w:val="00DC0816"/>
    <w:rsid w:val="00DC3571"/>
    <w:rsid w:val="00DC3687"/>
    <w:rsid w:val="00DC3C07"/>
    <w:rsid w:val="00DC6095"/>
    <w:rsid w:val="00DC6AEC"/>
    <w:rsid w:val="00DC6CF9"/>
    <w:rsid w:val="00DC764C"/>
    <w:rsid w:val="00DD2139"/>
    <w:rsid w:val="00DD2CBD"/>
    <w:rsid w:val="00DD3D01"/>
    <w:rsid w:val="00DD5581"/>
    <w:rsid w:val="00DD6FC4"/>
    <w:rsid w:val="00DE17F2"/>
    <w:rsid w:val="00DE1AF2"/>
    <w:rsid w:val="00DE242E"/>
    <w:rsid w:val="00DE6B6D"/>
    <w:rsid w:val="00DE759E"/>
    <w:rsid w:val="00DF0AAB"/>
    <w:rsid w:val="00DF0DC0"/>
    <w:rsid w:val="00DF5B4F"/>
    <w:rsid w:val="00DF65CA"/>
    <w:rsid w:val="00DF67CC"/>
    <w:rsid w:val="00E02A6B"/>
    <w:rsid w:val="00E02D53"/>
    <w:rsid w:val="00E02F23"/>
    <w:rsid w:val="00E030A1"/>
    <w:rsid w:val="00E056FB"/>
    <w:rsid w:val="00E060E3"/>
    <w:rsid w:val="00E0782F"/>
    <w:rsid w:val="00E11577"/>
    <w:rsid w:val="00E11E2D"/>
    <w:rsid w:val="00E13843"/>
    <w:rsid w:val="00E13AAC"/>
    <w:rsid w:val="00E13DCD"/>
    <w:rsid w:val="00E13E4B"/>
    <w:rsid w:val="00E14D9B"/>
    <w:rsid w:val="00E15899"/>
    <w:rsid w:val="00E16523"/>
    <w:rsid w:val="00E17CD4"/>
    <w:rsid w:val="00E200DB"/>
    <w:rsid w:val="00E22C64"/>
    <w:rsid w:val="00E266F6"/>
    <w:rsid w:val="00E2775D"/>
    <w:rsid w:val="00E301E6"/>
    <w:rsid w:val="00E312BB"/>
    <w:rsid w:val="00E33546"/>
    <w:rsid w:val="00E353FA"/>
    <w:rsid w:val="00E35C53"/>
    <w:rsid w:val="00E36184"/>
    <w:rsid w:val="00E361F1"/>
    <w:rsid w:val="00E40590"/>
    <w:rsid w:val="00E42038"/>
    <w:rsid w:val="00E43F46"/>
    <w:rsid w:val="00E44CE0"/>
    <w:rsid w:val="00E461B3"/>
    <w:rsid w:val="00E46E9F"/>
    <w:rsid w:val="00E506BE"/>
    <w:rsid w:val="00E50B58"/>
    <w:rsid w:val="00E51809"/>
    <w:rsid w:val="00E51F05"/>
    <w:rsid w:val="00E52B73"/>
    <w:rsid w:val="00E52B79"/>
    <w:rsid w:val="00E530AC"/>
    <w:rsid w:val="00E572E4"/>
    <w:rsid w:val="00E579F0"/>
    <w:rsid w:val="00E62A76"/>
    <w:rsid w:val="00E641D1"/>
    <w:rsid w:val="00E74FE6"/>
    <w:rsid w:val="00E80C6D"/>
    <w:rsid w:val="00E80FFF"/>
    <w:rsid w:val="00E818DF"/>
    <w:rsid w:val="00E82A25"/>
    <w:rsid w:val="00E82C8D"/>
    <w:rsid w:val="00E83130"/>
    <w:rsid w:val="00E8737C"/>
    <w:rsid w:val="00E875F4"/>
    <w:rsid w:val="00E87E2B"/>
    <w:rsid w:val="00E92F8D"/>
    <w:rsid w:val="00E934C7"/>
    <w:rsid w:val="00E97B07"/>
    <w:rsid w:val="00EA1293"/>
    <w:rsid w:val="00EA213C"/>
    <w:rsid w:val="00EA575E"/>
    <w:rsid w:val="00EA77ED"/>
    <w:rsid w:val="00EB1F51"/>
    <w:rsid w:val="00EB26B2"/>
    <w:rsid w:val="00EB399D"/>
    <w:rsid w:val="00EB4812"/>
    <w:rsid w:val="00EB7EAD"/>
    <w:rsid w:val="00EC063A"/>
    <w:rsid w:val="00EC1FBF"/>
    <w:rsid w:val="00EC2D4A"/>
    <w:rsid w:val="00EC3880"/>
    <w:rsid w:val="00EC4183"/>
    <w:rsid w:val="00EC4BD4"/>
    <w:rsid w:val="00EC4FCD"/>
    <w:rsid w:val="00EC5781"/>
    <w:rsid w:val="00EC700D"/>
    <w:rsid w:val="00EC7E99"/>
    <w:rsid w:val="00ED032F"/>
    <w:rsid w:val="00ED03D0"/>
    <w:rsid w:val="00ED1B87"/>
    <w:rsid w:val="00ED291F"/>
    <w:rsid w:val="00ED59F2"/>
    <w:rsid w:val="00ED5E77"/>
    <w:rsid w:val="00ED789B"/>
    <w:rsid w:val="00EE280F"/>
    <w:rsid w:val="00EE3D36"/>
    <w:rsid w:val="00EE6D67"/>
    <w:rsid w:val="00EF021C"/>
    <w:rsid w:val="00EF2F06"/>
    <w:rsid w:val="00EF39E5"/>
    <w:rsid w:val="00EF4921"/>
    <w:rsid w:val="00EF6AD0"/>
    <w:rsid w:val="00EF6AE4"/>
    <w:rsid w:val="00EF6F33"/>
    <w:rsid w:val="00F00C65"/>
    <w:rsid w:val="00F01759"/>
    <w:rsid w:val="00F01B42"/>
    <w:rsid w:val="00F023F4"/>
    <w:rsid w:val="00F03618"/>
    <w:rsid w:val="00F03A47"/>
    <w:rsid w:val="00F03BC1"/>
    <w:rsid w:val="00F042CB"/>
    <w:rsid w:val="00F05FD0"/>
    <w:rsid w:val="00F10748"/>
    <w:rsid w:val="00F1097A"/>
    <w:rsid w:val="00F12ECA"/>
    <w:rsid w:val="00F13080"/>
    <w:rsid w:val="00F13468"/>
    <w:rsid w:val="00F14263"/>
    <w:rsid w:val="00F17D72"/>
    <w:rsid w:val="00F20350"/>
    <w:rsid w:val="00F20575"/>
    <w:rsid w:val="00F23B79"/>
    <w:rsid w:val="00F27676"/>
    <w:rsid w:val="00F27F3D"/>
    <w:rsid w:val="00F3023C"/>
    <w:rsid w:val="00F3599F"/>
    <w:rsid w:val="00F44D97"/>
    <w:rsid w:val="00F458B5"/>
    <w:rsid w:val="00F45C89"/>
    <w:rsid w:val="00F45CB8"/>
    <w:rsid w:val="00F467E9"/>
    <w:rsid w:val="00F4780C"/>
    <w:rsid w:val="00F508D6"/>
    <w:rsid w:val="00F512BF"/>
    <w:rsid w:val="00F51831"/>
    <w:rsid w:val="00F52B68"/>
    <w:rsid w:val="00F54D0B"/>
    <w:rsid w:val="00F561D5"/>
    <w:rsid w:val="00F571B8"/>
    <w:rsid w:val="00F634FF"/>
    <w:rsid w:val="00F63C9E"/>
    <w:rsid w:val="00F650AF"/>
    <w:rsid w:val="00F65CF5"/>
    <w:rsid w:val="00F66078"/>
    <w:rsid w:val="00F75036"/>
    <w:rsid w:val="00F75131"/>
    <w:rsid w:val="00F811C9"/>
    <w:rsid w:val="00F82388"/>
    <w:rsid w:val="00F82DCC"/>
    <w:rsid w:val="00F83030"/>
    <w:rsid w:val="00F8502A"/>
    <w:rsid w:val="00F872E4"/>
    <w:rsid w:val="00F905BA"/>
    <w:rsid w:val="00F91623"/>
    <w:rsid w:val="00F93472"/>
    <w:rsid w:val="00F93729"/>
    <w:rsid w:val="00F94587"/>
    <w:rsid w:val="00F954D1"/>
    <w:rsid w:val="00F9554A"/>
    <w:rsid w:val="00F96337"/>
    <w:rsid w:val="00F96728"/>
    <w:rsid w:val="00FA2BA3"/>
    <w:rsid w:val="00FA4EC4"/>
    <w:rsid w:val="00FA557F"/>
    <w:rsid w:val="00FA6A5B"/>
    <w:rsid w:val="00FA7A51"/>
    <w:rsid w:val="00FB02D3"/>
    <w:rsid w:val="00FB2FD2"/>
    <w:rsid w:val="00FB31DE"/>
    <w:rsid w:val="00FB4A41"/>
    <w:rsid w:val="00FB5672"/>
    <w:rsid w:val="00FB579F"/>
    <w:rsid w:val="00FB7DD3"/>
    <w:rsid w:val="00FC0ABB"/>
    <w:rsid w:val="00FC47D3"/>
    <w:rsid w:val="00FC5449"/>
    <w:rsid w:val="00FC7151"/>
    <w:rsid w:val="00FD27C6"/>
    <w:rsid w:val="00FD30DC"/>
    <w:rsid w:val="00FD4164"/>
    <w:rsid w:val="00FD4773"/>
    <w:rsid w:val="00FD77ED"/>
    <w:rsid w:val="00FE1F69"/>
    <w:rsid w:val="00FE3F01"/>
    <w:rsid w:val="00FE5C82"/>
    <w:rsid w:val="00FE6069"/>
    <w:rsid w:val="00FE6152"/>
    <w:rsid w:val="00FE68F7"/>
    <w:rsid w:val="00FE6E58"/>
    <w:rsid w:val="00FF09B2"/>
    <w:rsid w:val="00FF260A"/>
    <w:rsid w:val="00FF45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A1"/>
    <w:pPr>
      <w:spacing w:after="120" w:line="264" w:lineRule="auto"/>
      <w:ind w:left="907"/>
      <w:jc w:val="both"/>
    </w:pPr>
    <w:rPr>
      <w:rFonts w:ascii="Arial" w:hAnsi="Arial"/>
      <w:lang w:eastAsia="en-US"/>
    </w:rPr>
  </w:style>
  <w:style w:type="paragraph" w:styleId="Heading1">
    <w:name w:val="heading 1"/>
    <w:aliases w:val="(Section),Numbered - 1,Section,Chapter Hdg,h1,CH TITLE 1,Chapter Heading,F3 Heading 1 - Section"/>
    <w:basedOn w:val="BodyText"/>
    <w:next w:val="BodyText"/>
    <w:link w:val="Heading1Char"/>
    <w:qFormat/>
    <w:rsid w:val="00B43019"/>
    <w:pPr>
      <w:keepNext/>
      <w:keepLines/>
      <w:numPr>
        <w:numId w:val="1"/>
      </w:numPr>
      <w:spacing w:before="360" w:after="240"/>
      <w:outlineLvl w:val="0"/>
    </w:pPr>
    <w:rPr>
      <w:rFonts w:ascii="Arial Narrow" w:hAnsi="Arial Narrow"/>
      <w:b/>
      <w:caps/>
      <w:kern w:val="28"/>
      <w:sz w:val="32"/>
    </w:rPr>
  </w:style>
  <w:style w:type="paragraph" w:styleId="Heading2">
    <w:name w:val="heading 2"/>
    <w:aliases w:val="(SubSection),(Main Heading),h2,Paragraph,Para Nos,Sub Heading,Numbered - 2,ignorer2,Oscar Faber 2,F4 Heading 2 - SubSection"/>
    <w:basedOn w:val="BodyText"/>
    <w:next w:val="BodyText"/>
    <w:qFormat/>
    <w:rsid w:val="00B43019"/>
    <w:pPr>
      <w:keepNext/>
      <w:keepLines/>
      <w:numPr>
        <w:ilvl w:val="1"/>
        <w:numId w:val="1"/>
      </w:numPr>
      <w:spacing w:after="0"/>
      <w:outlineLvl w:val="1"/>
    </w:pPr>
    <w:rPr>
      <w:b/>
    </w:rPr>
  </w:style>
  <w:style w:type="paragraph" w:styleId="Heading3">
    <w:name w:val="heading 3"/>
    <w:aliases w:val="Numbered - 3,F5 Heading 3"/>
    <w:basedOn w:val="BodyText"/>
    <w:next w:val="BodyText"/>
    <w:link w:val="Heading3Char"/>
    <w:qFormat/>
    <w:rsid w:val="00B43019"/>
    <w:pPr>
      <w:keepNext/>
      <w:keepLines/>
      <w:numPr>
        <w:ilvl w:val="2"/>
        <w:numId w:val="1"/>
      </w:numPr>
      <w:spacing w:after="0"/>
      <w:outlineLvl w:val="2"/>
    </w:pPr>
    <w:rPr>
      <w:b/>
      <w:i/>
      <w:sz w:val="19"/>
    </w:rPr>
  </w:style>
  <w:style w:type="paragraph" w:styleId="Heading4">
    <w:name w:val="heading 4"/>
    <w:aliases w:val="Numbered - 4"/>
    <w:basedOn w:val="Heading3"/>
    <w:next w:val="BodyText"/>
    <w:link w:val="Heading4Char"/>
    <w:qFormat/>
    <w:rsid w:val="00B43019"/>
    <w:pPr>
      <w:numPr>
        <w:ilvl w:val="0"/>
        <w:numId w:val="0"/>
      </w:numPr>
      <w:ind w:left="907"/>
      <w:outlineLvl w:val="3"/>
    </w:pPr>
  </w:style>
  <w:style w:type="paragraph" w:styleId="Heading5">
    <w:name w:val="heading 5"/>
    <w:basedOn w:val="Heading3"/>
    <w:next w:val="BodyText"/>
    <w:qFormat/>
    <w:rsid w:val="00B43019"/>
    <w:pPr>
      <w:numPr>
        <w:ilvl w:val="0"/>
        <w:numId w:val="0"/>
      </w:numPr>
      <w:ind w:left="907"/>
      <w:outlineLvl w:val="4"/>
    </w:pPr>
  </w:style>
  <w:style w:type="paragraph" w:styleId="Heading6">
    <w:name w:val="heading 6"/>
    <w:basedOn w:val="Heading3"/>
    <w:next w:val="BodyText"/>
    <w:qFormat/>
    <w:rsid w:val="00B43019"/>
    <w:pPr>
      <w:numPr>
        <w:ilvl w:val="0"/>
        <w:numId w:val="0"/>
      </w:numPr>
      <w:ind w:left="907"/>
      <w:outlineLvl w:val="5"/>
    </w:pPr>
  </w:style>
  <w:style w:type="paragraph" w:styleId="Heading7">
    <w:name w:val="heading 7"/>
    <w:basedOn w:val="Heading3"/>
    <w:next w:val="BodyText"/>
    <w:qFormat/>
    <w:rsid w:val="00B43019"/>
    <w:pPr>
      <w:numPr>
        <w:ilvl w:val="0"/>
        <w:numId w:val="0"/>
      </w:numPr>
      <w:ind w:left="907"/>
      <w:outlineLvl w:val="6"/>
    </w:pPr>
  </w:style>
  <w:style w:type="paragraph" w:styleId="Heading8">
    <w:name w:val="heading 8"/>
    <w:aliases w:val="Numbered - 8"/>
    <w:basedOn w:val="Heading3"/>
    <w:next w:val="BodyText"/>
    <w:qFormat/>
    <w:rsid w:val="00B43019"/>
    <w:pPr>
      <w:numPr>
        <w:ilvl w:val="0"/>
        <w:numId w:val="0"/>
      </w:numPr>
      <w:ind w:left="907"/>
      <w:outlineLvl w:val="7"/>
    </w:pPr>
  </w:style>
  <w:style w:type="paragraph" w:styleId="Heading9">
    <w:name w:val="heading 9"/>
    <w:basedOn w:val="Heading3"/>
    <w:next w:val="BodyText"/>
    <w:qFormat/>
    <w:rsid w:val="00B43019"/>
    <w:pPr>
      <w:numPr>
        <w:ilvl w:val="0"/>
        <w:numId w:val="0"/>
      </w:numPr>
      <w:ind w:left="90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cument,Doc,Body Text2,doc,Standard paragraph,Text,BodyText, (Norm),Body Text 12,bt,gl,uvlaka 2,(Norm),heading3,Body Text - Level 2,1body,BodText,Body Txt,Body Text-10,Τίτλος Μελέτης,- TF,body text,Text Char1,Body Text Char2,b...,Body Text Ch"/>
    <w:basedOn w:val="Normal"/>
    <w:link w:val="BodyTextChar"/>
    <w:qFormat/>
    <w:rsid w:val="00B43019"/>
    <w:pPr>
      <w:spacing w:before="120"/>
    </w:pPr>
  </w:style>
  <w:style w:type="paragraph" w:styleId="Header">
    <w:name w:val="header"/>
    <w:basedOn w:val="BodyText"/>
    <w:link w:val="HeaderChar"/>
    <w:rsid w:val="00B43019"/>
    <w:pPr>
      <w:tabs>
        <w:tab w:val="center" w:pos="4153"/>
        <w:tab w:val="right" w:pos="8306"/>
      </w:tabs>
      <w:spacing w:before="0" w:after="0"/>
      <w:ind w:left="0"/>
      <w:jc w:val="right"/>
    </w:pPr>
    <w:rPr>
      <w:sz w:val="18"/>
    </w:rPr>
  </w:style>
  <w:style w:type="paragraph" w:styleId="Footer">
    <w:name w:val="footer"/>
    <w:basedOn w:val="BodyText"/>
    <w:link w:val="FooterChar"/>
    <w:rsid w:val="00B43019"/>
    <w:pPr>
      <w:tabs>
        <w:tab w:val="center" w:pos="4536"/>
        <w:tab w:val="right" w:pos="9072"/>
      </w:tabs>
      <w:spacing w:before="0" w:after="0"/>
      <w:ind w:left="0"/>
      <w:jc w:val="left"/>
    </w:pPr>
    <w:rPr>
      <w:sz w:val="18"/>
    </w:rPr>
  </w:style>
  <w:style w:type="character" w:styleId="PageNumber">
    <w:name w:val="page number"/>
    <w:basedOn w:val="DefaultParagraphFont"/>
    <w:rsid w:val="00B43019"/>
    <w:rPr>
      <w:rFonts w:ascii="Arial" w:hAnsi="Arial"/>
      <w:sz w:val="18"/>
    </w:rPr>
  </w:style>
  <w:style w:type="paragraph" w:styleId="TOC2">
    <w:name w:val="toc 2"/>
    <w:basedOn w:val="BodyText"/>
    <w:next w:val="BodyText"/>
    <w:rsid w:val="00B43019"/>
    <w:pPr>
      <w:spacing w:before="40" w:after="40"/>
      <w:ind w:left="0"/>
    </w:pPr>
  </w:style>
  <w:style w:type="paragraph" w:customStyle="1" w:styleId="Tabletext">
    <w:name w:val="Table text"/>
    <w:aliases w:val="ttx"/>
    <w:basedOn w:val="BodyText"/>
    <w:rsid w:val="00B43019"/>
    <w:pPr>
      <w:overflowPunct w:val="0"/>
      <w:autoSpaceDE w:val="0"/>
      <w:autoSpaceDN w:val="0"/>
      <w:adjustRightInd w:val="0"/>
      <w:spacing w:before="40" w:after="40" w:line="240" w:lineRule="auto"/>
      <w:ind w:left="170"/>
      <w:jc w:val="left"/>
      <w:textAlignment w:val="baseline"/>
    </w:pPr>
    <w:rPr>
      <w:sz w:val="18"/>
    </w:rPr>
  </w:style>
  <w:style w:type="paragraph" w:customStyle="1" w:styleId="TableFirstRowHeadings">
    <w:name w:val="Table First Row Headings"/>
    <w:basedOn w:val="BodyText"/>
    <w:next w:val="Tabletext"/>
    <w:rsid w:val="00B43019"/>
    <w:pPr>
      <w:keepNext/>
      <w:keepLines/>
      <w:spacing w:after="60"/>
      <w:ind w:left="0"/>
    </w:pPr>
    <w:rPr>
      <w:rFonts w:eastAsia="PMingLiU" w:cs="Arial"/>
      <w:b/>
      <w:bCs/>
    </w:rPr>
  </w:style>
  <w:style w:type="paragraph" w:customStyle="1" w:styleId="TableTitle">
    <w:name w:val="Table Title"/>
    <w:basedOn w:val="BodyText"/>
    <w:rsid w:val="00B43019"/>
    <w:pPr>
      <w:tabs>
        <w:tab w:val="left" w:pos="-720"/>
        <w:tab w:val="left" w:pos="2340"/>
      </w:tabs>
      <w:overflowPunct w:val="0"/>
      <w:autoSpaceDE w:val="0"/>
      <w:autoSpaceDN w:val="0"/>
      <w:adjustRightInd w:val="0"/>
      <w:spacing w:before="0"/>
      <w:textAlignment w:val="baseline"/>
    </w:pPr>
    <w:rPr>
      <w:b/>
    </w:rPr>
  </w:style>
  <w:style w:type="paragraph" w:styleId="TOC1">
    <w:name w:val="toc 1"/>
    <w:basedOn w:val="BodyText"/>
    <w:next w:val="BodyText"/>
    <w:uiPriority w:val="39"/>
    <w:rsid w:val="00B43019"/>
    <w:pPr>
      <w:spacing w:before="40" w:after="40"/>
      <w:ind w:left="0"/>
    </w:pPr>
    <w:rPr>
      <w:b/>
      <w:caps/>
    </w:rPr>
  </w:style>
  <w:style w:type="paragraph" w:styleId="TOC3">
    <w:name w:val="toc 3"/>
    <w:basedOn w:val="BodyText"/>
    <w:next w:val="BodyText"/>
    <w:rsid w:val="00B43019"/>
    <w:pPr>
      <w:spacing w:before="40" w:after="40"/>
      <w:ind w:left="0"/>
    </w:pPr>
  </w:style>
  <w:style w:type="paragraph" w:styleId="TOC4">
    <w:name w:val="toc 4"/>
    <w:basedOn w:val="BodyText"/>
    <w:next w:val="BodyText"/>
    <w:semiHidden/>
    <w:rsid w:val="00B43019"/>
    <w:pPr>
      <w:spacing w:before="40" w:after="40"/>
      <w:ind w:left="0"/>
    </w:pPr>
  </w:style>
  <w:style w:type="paragraph" w:styleId="TOC5">
    <w:name w:val="toc 5"/>
    <w:basedOn w:val="BodyText"/>
    <w:next w:val="BodyText"/>
    <w:semiHidden/>
    <w:rsid w:val="00B43019"/>
    <w:pPr>
      <w:spacing w:before="40" w:after="40"/>
      <w:ind w:left="0"/>
    </w:pPr>
  </w:style>
  <w:style w:type="paragraph" w:styleId="TOC6">
    <w:name w:val="toc 6"/>
    <w:basedOn w:val="BodyText"/>
    <w:next w:val="BodyText"/>
    <w:semiHidden/>
    <w:rsid w:val="00B43019"/>
    <w:pPr>
      <w:spacing w:before="40" w:after="40"/>
      <w:ind w:left="0"/>
    </w:pPr>
  </w:style>
  <w:style w:type="paragraph" w:styleId="TOC7">
    <w:name w:val="toc 7"/>
    <w:basedOn w:val="BodyText"/>
    <w:next w:val="BodyText"/>
    <w:semiHidden/>
    <w:rsid w:val="00B43019"/>
    <w:pPr>
      <w:spacing w:before="40" w:after="40"/>
      <w:ind w:left="0"/>
    </w:pPr>
  </w:style>
  <w:style w:type="paragraph" w:styleId="TOC8">
    <w:name w:val="toc 8"/>
    <w:basedOn w:val="BodyText"/>
    <w:next w:val="BodyText"/>
    <w:semiHidden/>
    <w:rsid w:val="00B43019"/>
    <w:pPr>
      <w:spacing w:before="40" w:after="40"/>
      <w:ind w:left="0"/>
    </w:pPr>
  </w:style>
  <w:style w:type="paragraph" w:styleId="TOC9">
    <w:name w:val="toc 9"/>
    <w:basedOn w:val="BodyText"/>
    <w:next w:val="BodyText"/>
    <w:semiHidden/>
    <w:rsid w:val="00B43019"/>
    <w:pPr>
      <w:spacing w:before="40" w:after="40"/>
      <w:ind w:left="0"/>
    </w:pPr>
  </w:style>
  <w:style w:type="character" w:styleId="Hyperlink">
    <w:name w:val="Hyperlink"/>
    <w:basedOn w:val="DefaultParagraphFont"/>
    <w:uiPriority w:val="99"/>
    <w:rsid w:val="00B43019"/>
    <w:rPr>
      <w:color w:val="0000FF"/>
      <w:u w:val="single"/>
    </w:rPr>
  </w:style>
  <w:style w:type="paragraph" w:customStyle="1" w:styleId="ListBullet0">
    <w:name w:val="ListBullet"/>
    <w:basedOn w:val="Normal"/>
    <w:link w:val="ListBulletChar"/>
    <w:qFormat/>
    <w:rsid w:val="00B43019"/>
    <w:pPr>
      <w:numPr>
        <w:numId w:val="4"/>
      </w:numPr>
    </w:pPr>
  </w:style>
  <w:style w:type="paragraph" w:styleId="FootnoteText">
    <w:name w:val="footnote text"/>
    <w:basedOn w:val="Normal"/>
    <w:link w:val="FootnoteTextChar"/>
    <w:rsid w:val="00B43019"/>
    <w:pPr>
      <w:spacing w:line="240" w:lineRule="auto"/>
      <w:jc w:val="left"/>
    </w:pPr>
    <w:rPr>
      <w:sz w:val="18"/>
    </w:rPr>
  </w:style>
  <w:style w:type="character" w:styleId="FootnoteReference">
    <w:name w:val="footnote reference"/>
    <w:basedOn w:val="DefaultParagraphFont"/>
    <w:rsid w:val="00B43019"/>
    <w:rPr>
      <w:rFonts w:ascii="Arial" w:hAnsi="Arial"/>
      <w:sz w:val="20"/>
      <w:vertAlign w:val="superscript"/>
    </w:rPr>
  </w:style>
  <w:style w:type="paragraph" w:styleId="ListBullet2">
    <w:name w:val="List Bullet 2"/>
    <w:aliases w:val="Second Tier Bullet"/>
    <w:basedOn w:val="BodyText"/>
    <w:rsid w:val="00B43019"/>
    <w:pPr>
      <w:numPr>
        <w:numId w:val="2"/>
      </w:numPr>
      <w:spacing w:before="60"/>
      <w:ind w:left="1730" w:hanging="312"/>
    </w:pPr>
  </w:style>
  <w:style w:type="paragraph" w:styleId="ListNumber">
    <w:name w:val="List Number"/>
    <w:basedOn w:val="BodyText"/>
    <w:rsid w:val="00B43019"/>
    <w:pPr>
      <w:numPr>
        <w:numId w:val="3"/>
      </w:numPr>
      <w:tabs>
        <w:tab w:val="clear" w:pos="360"/>
        <w:tab w:val="num" w:pos="1304"/>
      </w:tabs>
      <w:ind w:left="1304" w:hanging="397"/>
    </w:pPr>
  </w:style>
  <w:style w:type="paragraph" w:customStyle="1" w:styleId="SecondTierList">
    <w:name w:val="Second Tier List"/>
    <w:basedOn w:val="Normal"/>
    <w:rsid w:val="00B43019"/>
    <w:pPr>
      <w:numPr>
        <w:ilvl w:val="1"/>
        <w:numId w:val="5"/>
      </w:numPr>
      <w:jc w:val="left"/>
    </w:pPr>
  </w:style>
  <w:style w:type="paragraph" w:customStyle="1" w:styleId="SourceNotetext">
    <w:name w:val="Source/Note text"/>
    <w:basedOn w:val="BodyText"/>
    <w:next w:val="BodyText"/>
    <w:rsid w:val="00B43019"/>
    <w:rPr>
      <w:i/>
      <w:sz w:val="16"/>
    </w:rPr>
  </w:style>
  <w:style w:type="paragraph" w:customStyle="1" w:styleId="TableandFigureTitle">
    <w:name w:val="Table  and Figure Title"/>
    <w:basedOn w:val="BodyText"/>
    <w:next w:val="BodyText"/>
    <w:rsid w:val="00B43019"/>
    <w:pPr>
      <w:keepNext/>
      <w:keepLines/>
    </w:pPr>
    <w:rPr>
      <w:rFonts w:eastAsia="PMingLiU" w:cs="Arial"/>
      <w:b/>
      <w:bCs/>
    </w:rPr>
  </w:style>
  <w:style w:type="paragraph" w:customStyle="1" w:styleId="Tabletitleforfirstrow">
    <w:name w:val="Table title for first row"/>
    <w:basedOn w:val="BodyText"/>
    <w:next w:val="BodyText"/>
    <w:rsid w:val="00B43019"/>
    <w:pPr>
      <w:tabs>
        <w:tab w:val="left" w:pos="-720"/>
        <w:tab w:val="left" w:pos="2340"/>
      </w:tabs>
      <w:overflowPunct w:val="0"/>
      <w:autoSpaceDE w:val="0"/>
      <w:autoSpaceDN w:val="0"/>
      <w:adjustRightInd w:val="0"/>
      <w:spacing w:before="40" w:after="40"/>
      <w:ind w:left="0"/>
      <w:jc w:val="center"/>
      <w:textAlignment w:val="baseline"/>
    </w:pPr>
    <w:rPr>
      <w:b/>
      <w:sz w:val="18"/>
    </w:rPr>
  </w:style>
  <w:style w:type="character" w:customStyle="1" w:styleId="BodyTextChar">
    <w:name w:val="Body Text Char"/>
    <w:aliases w:val="Document Char,Doc Char,Body Text2 Char,doc Char,Standard paragraph Char,Text Char,BodyText Char, (Norm) Char,Body Text 12 Char,bt Char,gl Char,uvlaka 2 Char,(Norm) Char,heading3 Char,Body Text - Level 2 Char,1body Char,BodText Char"/>
    <w:basedOn w:val="DefaultParagraphFont"/>
    <w:link w:val="BodyText"/>
    <w:rsid w:val="0057038B"/>
    <w:rPr>
      <w:rFonts w:ascii="Arial" w:hAnsi="Arial"/>
      <w:lang w:val="en-GB" w:eastAsia="en-US" w:bidi="ar-SA"/>
    </w:rPr>
  </w:style>
  <w:style w:type="paragraph" w:customStyle="1" w:styleId="CVText">
    <w:name w:val="CV Text"/>
    <w:basedOn w:val="BodyText"/>
    <w:link w:val="CVTextChar"/>
    <w:qFormat/>
    <w:rsid w:val="007D5AD7"/>
    <w:pPr>
      <w:spacing w:before="0"/>
      <w:ind w:left="0"/>
    </w:pPr>
    <w:rPr>
      <w:bCs/>
    </w:rPr>
  </w:style>
  <w:style w:type="paragraph" w:customStyle="1" w:styleId="CVTitleText">
    <w:name w:val="CV Title Text"/>
    <w:basedOn w:val="CVText"/>
    <w:next w:val="CVText"/>
    <w:link w:val="CVTitleTextChar"/>
    <w:qFormat/>
    <w:rsid w:val="007D5AD7"/>
    <w:rPr>
      <w:b/>
      <w:bCs w:val="0"/>
    </w:rPr>
  </w:style>
  <w:style w:type="paragraph" w:customStyle="1" w:styleId="CharCharCharCharCharCharCharCharCharCharCharChar">
    <w:name w:val="Char Char Char Char Char Char Char Char Char Char Char Char"/>
    <w:basedOn w:val="Normal"/>
    <w:rsid w:val="003B0627"/>
    <w:pPr>
      <w:spacing w:after="160" w:line="240" w:lineRule="exact"/>
      <w:ind w:left="0"/>
      <w:jc w:val="left"/>
    </w:pPr>
    <w:rPr>
      <w:rFonts w:ascii="Tahoma" w:hAnsi="Tahoma" w:cs="Tahoma"/>
      <w:lang w:val="en-US"/>
    </w:rPr>
  </w:style>
  <w:style w:type="paragraph" w:styleId="BalloonText">
    <w:name w:val="Balloon Text"/>
    <w:basedOn w:val="Normal"/>
    <w:semiHidden/>
    <w:rsid w:val="004B4D3A"/>
    <w:rPr>
      <w:rFonts w:ascii="Tahoma" w:hAnsi="Tahoma" w:cs="Tahoma"/>
      <w:sz w:val="16"/>
      <w:szCs w:val="16"/>
    </w:rPr>
  </w:style>
  <w:style w:type="character" w:styleId="Strong">
    <w:name w:val="Strong"/>
    <w:basedOn w:val="DefaultParagraphFont"/>
    <w:qFormat/>
    <w:rsid w:val="00F75131"/>
    <w:rPr>
      <w:b/>
      <w:bCs/>
    </w:rPr>
  </w:style>
  <w:style w:type="table" w:styleId="TableGrid">
    <w:name w:val="Table Grid"/>
    <w:basedOn w:val="TableNormal"/>
    <w:rsid w:val="002076DA"/>
    <w:pPr>
      <w:spacing w:after="120" w:line="264" w:lineRule="auto"/>
      <w:ind w:left="90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B81BED"/>
    <w:pPr>
      <w:spacing w:line="480" w:lineRule="auto"/>
      <w:ind w:left="283"/>
    </w:pPr>
  </w:style>
  <w:style w:type="character" w:customStyle="1" w:styleId="Heading4Char">
    <w:name w:val="Heading 4 Char"/>
    <w:aliases w:val="Numbered - 4 Char"/>
    <w:basedOn w:val="DefaultParagraphFont"/>
    <w:link w:val="Heading4"/>
    <w:rsid w:val="00643D36"/>
    <w:rPr>
      <w:rFonts w:ascii="Arial" w:hAnsi="Arial"/>
      <w:b/>
      <w:i/>
      <w:sz w:val="19"/>
      <w:lang w:val="en-GB" w:eastAsia="en-US" w:bidi="ar-SA"/>
    </w:rPr>
  </w:style>
  <w:style w:type="character" w:customStyle="1" w:styleId="Heading3Char">
    <w:name w:val="Heading 3 Char"/>
    <w:aliases w:val="Numbered - 3 Char,F5 Heading 3 Char"/>
    <w:basedOn w:val="BodyTextChar"/>
    <w:link w:val="Heading3"/>
    <w:rsid w:val="000456EE"/>
    <w:rPr>
      <w:rFonts w:ascii="Arial" w:hAnsi="Arial"/>
      <w:b/>
      <w:i/>
      <w:sz w:val="19"/>
      <w:lang w:val="en-GB" w:eastAsia="en-US" w:bidi="ar-SA"/>
    </w:rPr>
  </w:style>
  <w:style w:type="character" w:customStyle="1" w:styleId="listtext">
    <w:name w:val="listtext"/>
    <w:basedOn w:val="DefaultParagraphFont"/>
    <w:rsid w:val="00BA30C0"/>
  </w:style>
  <w:style w:type="paragraph" w:customStyle="1" w:styleId="CoverTitleFont">
    <w:name w:val="Cover Title Font"/>
    <w:rsid w:val="00257E6A"/>
    <w:pPr>
      <w:spacing w:line="264" w:lineRule="auto"/>
      <w:jc w:val="right"/>
    </w:pPr>
    <w:rPr>
      <w:rFonts w:ascii="Swis721 BT" w:hAnsi="Swis721 BT"/>
      <w:b/>
      <w:sz w:val="40"/>
      <w:lang w:val="en-US" w:eastAsia="en-US"/>
    </w:rPr>
  </w:style>
  <w:style w:type="character" w:customStyle="1" w:styleId="CVTextChar">
    <w:name w:val="CV Text Char"/>
    <w:basedOn w:val="DefaultParagraphFont"/>
    <w:link w:val="CVText"/>
    <w:rsid w:val="004A1DC1"/>
    <w:rPr>
      <w:rFonts w:ascii="Arial" w:hAnsi="Arial"/>
      <w:bCs/>
      <w:lang w:val="en-GB" w:eastAsia="en-US" w:bidi="ar-SA"/>
    </w:rPr>
  </w:style>
  <w:style w:type="character" w:customStyle="1" w:styleId="CVTitleTextChar">
    <w:name w:val="CV Title Text Char"/>
    <w:basedOn w:val="CVTextChar"/>
    <w:link w:val="CVTitleText"/>
    <w:rsid w:val="004A1DC1"/>
    <w:rPr>
      <w:rFonts w:ascii="Arial" w:hAnsi="Arial"/>
      <w:b/>
      <w:bCs/>
      <w:lang w:val="en-GB" w:eastAsia="en-US" w:bidi="ar-SA"/>
    </w:rPr>
  </w:style>
  <w:style w:type="character" w:styleId="FollowedHyperlink">
    <w:name w:val="FollowedHyperlink"/>
    <w:basedOn w:val="DefaultParagraphFont"/>
    <w:rsid w:val="00742EAF"/>
    <w:rPr>
      <w:color w:val="800080"/>
      <w:u w:val="single"/>
    </w:rPr>
  </w:style>
  <w:style w:type="character" w:styleId="Emphasis">
    <w:name w:val="Emphasis"/>
    <w:basedOn w:val="DefaultParagraphFont"/>
    <w:qFormat/>
    <w:rsid w:val="00FB4A41"/>
    <w:rPr>
      <w:i/>
      <w:iCs/>
    </w:rPr>
  </w:style>
  <w:style w:type="paragraph" w:styleId="ListBullet">
    <w:name w:val="List Bullet"/>
    <w:aliases w:val="First Tier Bullet"/>
    <w:basedOn w:val="Normal"/>
    <w:rsid w:val="00B63727"/>
    <w:pPr>
      <w:numPr>
        <w:ilvl w:val="2"/>
        <w:numId w:val="6"/>
      </w:numPr>
      <w:spacing w:before="60"/>
    </w:pPr>
    <w:rPr>
      <w:bCs/>
    </w:rPr>
  </w:style>
  <w:style w:type="character" w:styleId="CommentReference">
    <w:name w:val="annotation reference"/>
    <w:basedOn w:val="DefaultParagraphFont"/>
    <w:rsid w:val="00B63727"/>
    <w:rPr>
      <w:sz w:val="16"/>
      <w:szCs w:val="16"/>
    </w:rPr>
  </w:style>
  <w:style w:type="paragraph" w:styleId="CommentText">
    <w:name w:val="annotation text"/>
    <w:basedOn w:val="Normal"/>
    <w:link w:val="CommentTextChar"/>
    <w:rsid w:val="00B63727"/>
    <w:pPr>
      <w:ind w:left="0"/>
    </w:pPr>
  </w:style>
  <w:style w:type="character" w:customStyle="1" w:styleId="CommentTextChar">
    <w:name w:val="Comment Text Char"/>
    <w:basedOn w:val="DefaultParagraphFont"/>
    <w:link w:val="CommentText"/>
    <w:rsid w:val="00B63727"/>
    <w:rPr>
      <w:rFonts w:ascii="Arial" w:hAnsi="Arial"/>
      <w:lang w:eastAsia="en-US"/>
    </w:rPr>
  </w:style>
  <w:style w:type="paragraph" w:styleId="CommentSubject">
    <w:name w:val="annotation subject"/>
    <w:basedOn w:val="CommentText"/>
    <w:next w:val="CommentText"/>
    <w:link w:val="CommentSubjectChar"/>
    <w:rsid w:val="00B63727"/>
    <w:rPr>
      <w:b/>
      <w:bCs/>
    </w:rPr>
  </w:style>
  <w:style w:type="character" w:customStyle="1" w:styleId="CommentSubjectChar">
    <w:name w:val="Comment Subject Char"/>
    <w:basedOn w:val="CommentTextChar"/>
    <w:link w:val="CommentSubject"/>
    <w:rsid w:val="00B63727"/>
    <w:rPr>
      <w:rFonts w:ascii="Arial" w:hAnsi="Arial"/>
      <w:b/>
      <w:bCs/>
      <w:lang w:eastAsia="en-US"/>
    </w:rPr>
  </w:style>
  <w:style w:type="character" w:customStyle="1" w:styleId="ListBulletChar">
    <w:name w:val="ListBullet Char"/>
    <w:basedOn w:val="DefaultParagraphFont"/>
    <w:link w:val="ListBullet0"/>
    <w:rsid w:val="00B63727"/>
    <w:rPr>
      <w:rFonts w:ascii="Arial" w:hAnsi="Arial"/>
      <w:lang w:eastAsia="en-US"/>
    </w:rPr>
  </w:style>
  <w:style w:type="paragraph" w:styleId="NormalWeb">
    <w:name w:val="Normal (Web)"/>
    <w:basedOn w:val="Normal"/>
    <w:unhideWhenUsed/>
    <w:rsid w:val="007142AE"/>
    <w:pPr>
      <w:spacing w:before="100" w:beforeAutospacing="1" w:after="100" w:afterAutospacing="1" w:line="240" w:lineRule="auto"/>
      <w:ind w:left="0"/>
      <w:jc w:val="left"/>
    </w:pPr>
    <w:rPr>
      <w:rFonts w:ascii="Times New Roman" w:hAnsi="Times New Roman"/>
      <w:sz w:val="24"/>
      <w:szCs w:val="24"/>
      <w:lang w:eastAsia="en-GB"/>
    </w:rPr>
  </w:style>
  <w:style w:type="paragraph" w:customStyle="1" w:styleId="Default">
    <w:name w:val="Default"/>
    <w:rsid w:val="004C7C78"/>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E934C7"/>
    <w:rPr>
      <w:rFonts w:ascii="Arial" w:hAnsi="Arial"/>
      <w:sz w:val="18"/>
      <w:lang w:eastAsia="en-US"/>
    </w:rPr>
  </w:style>
  <w:style w:type="character" w:customStyle="1" w:styleId="HeaderChar">
    <w:name w:val="Header Char"/>
    <w:basedOn w:val="DefaultParagraphFont"/>
    <w:link w:val="Header"/>
    <w:rsid w:val="005D7923"/>
    <w:rPr>
      <w:rFonts w:ascii="Arial" w:hAnsi="Arial"/>
      <w:sz w:val="18"/>
      <w:lang w:eastAsia="en-US"/>
    </w:rPr>
  </w:style>
  <w:style w:type="paragraph" w:customStyle="1" w:styleId="GVAMainHeading">
    <w:name w:val="GVA Main Heading"/>
    <w:next w:val="Normal"/>
    <w:rsid w:val="00412EA9"/>
    <w:pPr>
      <w:numPr>
        <w:numId w:val="7"/>
      </w:numPr>
      <w:spacing w:before="360" w:after="240" w:line="360" w:lineRule="auto"/>
    </w:pPr>
    <w:rPr>
      <w:rFonts w:ascii="Arial" w:hAnsi="Arial"/>
      <w:caps/>
      <w:color w:val="000080"/>
      <w:sz w:val="36"/>
    </w:rPr>
  </w:style>
  <w:style w:type="paragraph" w:customStyle="1" w:styleId="GVANumberedBodyText">
    <w:name w:val="GVA Numbered Body Text"/>
    <w:rsid w:val="00412EA9"/>
    <w:pPr>
      <w:numPr>
        <w:ilvl w:val="1"/>
        <w:numId w:val="7"/>
      </w:numPr>
      <w:spacing w:after="240" w:line="360" w:lineRule="auto"/>
    </w:pPr>
    <w:rPr>
      <w:rFonts w:ascii="Arial" w:hAnsi="Arial" w:cs="Arial"/>
    </w:rPr>
  </w:style>
  <w:style w:type="character" w:customStyle="1" w:styleId="StyleGVANumberedBodyTextBoldChar">
    <w:name w:val="Style GVA Numbered Body Text + Bold Char"/>
    <w:basedOn w:val="DefaultParagraphFont"/>
    <w:link w:val="StyleGVANumberedBodyTextBold"/>
    <w:locked/>
    <w:rsid w:val="00412EA9"/>
    <w:rPr>
      <w:rFonts w:ascii="Arial" w:hAnsi="Arial" w:cs="Arial"/>
      <w:b/>
      <w:bCs/>
    </w:rPr>
  </w:style>
  <w:style w:type="paragraph" w:customStyle="1" w:styleId="StyleGVANumberedBodyTextBold">
    <w:name w:val="Style GVA Numbered Body Text + Bold"/>
    <w:basedOn w:val="GVANumberedBodyText"/>
    <w:link w:val="StyleGVANumberedBodyTextBoldChar"/>
    <w:rsid w:val="00412EA9"/>
    <w:pPr>
      <w:jc w:val="both"/>
    </w:pPr>
    <w:rPr>
      <w:b/>
      <w:bCs/>
    </w:rPr>
  </w:style>
  <w:style w:type="paragraph" w:customStyle="1" w:styleId="Achievement">
    <w:name w:val="Achievement"/>
    <w:basedOn w:val="BodyText"/>
    <w:rsid w:val="006E0595"/>
    <w:pPr>
      <w:numPr>
        <w:numId w:val="8"/>
      </w:numPr>
      <w:tabs>
        <w:tab w:val="clear" w:pos="360"/>
      </w:tabs>
      <w:spacing w:before="0" w:after="60" w:line="220" w:lineRule="atLeast"/>
    </w:pPr>
    <w:rPr>
      <w:rFonts w:eastAsia="Batang"/>
      <w:spacing w:val="-5"/>
      <w:lang w:val="en-US"/>
    </w:rPr>
  </w:style>
  <w:style w:type="paragraph" w:customStyle="1" w:styleId="Titles">
    <w:name w:val="Titles"/>
    <w:basedOn w:val="Normal"/>
    <w:rsid w:val="00EC700D"/>
    <w:pPr>
      <w:spacing w:after="0" w:line="240" w:lineRule="auto"/>
      <w:ind w:left="0"/>
      <w:jc w:val="left"/>
    </w:pPr>
    <w:rPr>
      <w:rFonts w:ascii="Times New Roman" w:hAnsi="Times New Roman"/>
      <w:b/>
      <w:caps/>
      <w:sz w:val="22"/>
    </w:rPr>
  </w:style>
  <w:style w:type="paragraph" w:customStyle="1" w:styleId="LineGaps">
    <w:name w:val="Line Gaps"/>
    <w:basedOn w:val="BodyText"/>
    <w:next w:val="BodyText"/>
    <w:rsid w:val="00EC700D"/>
    <w:pPr>
      <w:spacing w:before="0" w:after="0" w:line="240" w:lineRule="auto"/>
      <w:ind w:left="0"/>
    </w:pPr>
    <w:rPr>
      <w:rFonts w:cs="Arial"/>
      <w:b/>
      <w:bCs/>
      <w:sz w:val="16"/>
    </w:rPr>
  </w:style>
  <w:style w:type="character" w:customStyle="1" w:styleId="FootnoteTextChar">
    <w:name w:val="Footnote Text Char"/>
    <w:basedOn w:val="DefaultParagraphFont"/>
    <w:link w:val="FootnoteText"/>
    <w:uiPriority w:val="99"/>
    <w:rsid w:val="00E056FB"/>
    <w:rPr>
      <w:rFonts w:ascii="Arial" w:hAnsi="Arial"/>
      <w:sz w:val="18"/>
      <w:lang w:eastAsia="en-US"/>
    </w:rPr>
  </w:style>
  <w:style w:type="character" w:customStyle="1" w:styleId="Heading1Char">
    <w:name w:val="Heading 1 Char"/>
    <w:aliases w:val="(Section) Char,Numbered - 1 Char,Section Char,Chapter Hdg Char,h1 Char,CH TITLE 1 Char,Chapter Heading Char,F3 Heading 1 - Section Char"/>
    <w:basedOn w:val="DefaultParagraphFont"/>
    <w:link w:val="Heading1"/>
    <w:rsid w:val="00E056FB"/>
    <w:rPr>
      <w:rFonts w:ascii="Arial Narrow" w:hAnsi="Arial Narrow"/>
      <w:b/>
      <w:caps/>
      <w:kern w:val="28"/>
      <w:sz w:val="32"/>
      <w:lang w:eastAsia="en-US"/>
    </w:rPr>
  </w:style>
  <w:style w:type="paragraph" w:styleId="DocumentMap">
    <w:name w:val="Document Map"/>
    <w:basedOn w:val="Normal"/>
    <w:link w:val="DocumentMapChar"/>
    <w:rsid w:val="00ED291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ED291F"/>
    <w:rPr>
      <w:rFonts w:ascii="Tahoma" w:hAnsi="Tahoma" w:cs="Tahoma"/>
      <w:sz w:val="16"/>
      <w:szCs w:val="16"/>
      <w:lang w:eastAsia="en-US"/>
    </w:rPr>
  </w:style>
  <w:style w:type="paragraph" w:styleId="ListParagraph">
    <w:name w:val="List Paragraph"/>
    <w:basedOn w:val="Normal"/>
    <w:uiPriority w:val="34"/>
    <w:qFormat/>
    <w:rsid w:val="00ED291F"/>
    <w:pPr>
      <w:ind w:left="720"/>
      <w:contextualSpacing/>
    </w:pPr>
  </w:style>
  <w:style w:type="paragraph" w:customStyle="1" w:styleId="F6ListBullet">
    <w:name w:val="F6 List Bullet"/>
    <w:basedOn w:val="Normal"/>
    <w:qFormat/>
    <w:rsid w:val="0079272C"/>
    <w:pPr>
      <w:tabs>
        <w:tab w:val="num" w:pos="1494"/>
      </w:tabs>
      <w:ind w:left="1474" w:hanging="340"/>
    </w:pPr>
    <w:rPr>
      <w:rFonts w:eastAsiaTheme="minorHAnsi" w:cstheme="minorBidi"/>
    </w:rPr>
  </w:style>
  <w:style w:type="paragraph" w:styleId="BlockText">
    <w:name w:val="Block Text"/>
    <w:basedOn w:val="Normal"/>
    <w:rsid w:val="00B41415"/>
    <w:pPr>
      <w:ind w:left="1440" w:right="1440"/>
    </w:pPr>
  </w:style>
  <w:style w:type="paragraph" w:styleId="BodyText2">
    <w:name w:val="Body Text 2"/>
    <w:basedOn w:val="Normal"/>
    <w:link w:val="BodyText2Char"/>
    <w:rsid w:val="00B41415"/>
    <w:pPr>
      <w:spacing w:line="480" w:lineRule="auto"/>
      <w:ind w:left="0"/>
    </w:pPr>
  </w:style>
  <w:style w:type="character" w:customStyle="1" w:styleId="BodyText2Char">
    <w:name w:val="Body Text 2 Char"/>
    <w:basedOn w:val="DefaultParagraphFont"/>
    <w:link w:val="BodyText2"/>
    <w:rsid w:val="00B41415"/>
    <w:rPr>
      <w:rFonts w:ascii="Arial" w:hAnsi="Arial"/>
      <w:lang w:eastAsia="en-US"/>
    </w:rPr>
  </w:style>
  <w:style w:type="paragraph" w:styleId="BodyText3">
    <w:name w:val="Body Text 3"/>
    <w:basedOn w:val="Normal"/>
    <w:link w:val="BodyText3Char"/>
    <w:rsid w:val="00B41415"/>
    <w:pPr>
      <w:ind w:left="0"/>
    </w:pPr>
    <w:rPr>
      <w:sz w:val="16"/>
      <w:szCs w:val="16"/>
    </w:rPr>
  </w:style>
  <w:style w:type="character" w:customStyle="1" w:styleId="BodyText3Char">
    <w:name w:val="Body Text 3 Char"/>
    <w:basedOn w:val="DefaultParagraphFont"/>
    <w:link w:val="BodyText3"/>
    <w:rsid w:val="00B41415"/>
    <w:rPr>
      <w:rFonts w:ascii="Arial" w:hAnsi="Arial"/>
      <w:sz w:val="16"/>
      <w:szCs w:val="16"/>
      <w:lang w:eastAsia="en-US"/>
    </w:rPr>
  </w:style>
  <w:style w:type="paragraph" w:styleId="BodyTextFirstIndent">
    <w:name w:val="Body Text First Indent"/>
    <w:basedOn w:val="BodyText"/>
    <w:link w:val="BodyTextFirstIndentChar"/>
    <w:rsid w:val="00B41415"/>
    <w:pPr>
      <w:spacing w:before="0"/>
      <w:ind w:left="0" w:firstLine="210"/>
    </w:pPr>
  </w:style>
  <w:style w:type="character" w:customStyle="1" w:styleId="BodyTextFirstIndentChar">
    <w:name w:val="Body Text First Indent Char"/>
    <w:basedOn w:val="BodyTextChar"/>
    <w:link w:val="BodyTextFirstIndent"/>
    <w:rsid w:val="00B41415"/>
    <w:rPr>
      <w:rFonts w:ascii="Arial" w:hAnsi="Arial"/>
      <w:lang w:val="en-GB" w:eastAsia="en-US" w:bidi="ar-SA"/>
    </w:rPr>
  </w:style>
  <w:style w:type="paragraph" w:styleId="BodyTextIndent">
    <w:name w:val="Body Text Indent"/>
    <w:basedOn w:val="Normal"/>
    <w:link w:val="BodyTextIndentChar"/>
    <w:rsid w:val="00B41415"/>
    <w:pPr>
      <w:ind w:left="283"/>
    </w:pPr>
  </w:style>
  <w:style w:type="character" w:customStyle="1" w:styleId="BodyTextIndentChar">
    <w:name w:val="Body Text Indent Char"/>
    <w:basedOn w:val="DefaultParagraphFont"/>
    <w:link w:val="BodyTextIndent"/>
    <w:rsid w:val="00B41415"/>
    <w:rPr>
      <w:rFonts w:ascii="Arial" w:hAnsi="Arial"/>
      <w:lang w:eastAsia="en-US"/>
    </w:rPr>
  </w:style>
  <w:style w:type="paragraph" w:styleId="BodyTextFirstIndent2">
    <w:name w:val="Body Text First Indent 2"/>
    <w:basedOn w:val="BodyTextIndent"/>
    <w:link w:val="BodyTextFirstIndent2Char"/>
    <w:rsid w:val="00B41415"/>
    <w:pPr>
      <w:ind w:firstLine="210"/>
    </w:pPr>
  </w:style>
  <w:style w:type="character" w:customStyle="1" w:styleId="BodyTextFirstIndent2Char">
    <w:name w:val="Body Text First Indent 2 Char"/>
    <w:basedOn w:val="BodyTextIndentChar"/>
    <w:link w:val="BodyTextFirstIndent2"/>
    <w:rsid w:val="00B41415"/>
    <w:rPr>
      <w:rFonts w:ascii="Arial" w:hAnsi="Arial"/>
      <w:lang w:eastAsia="en-US"/>
    </w:rPr>
  </w:style>
  <w:style w:type="paragraph" w:styleId="BodyTextIndent3">
    <w:name w:val="Body Text Indent 3"/>
    <w:basedOn w:val="Normal"/>
    <w:link w:val="BodyTextIndent3Char"/>
    <w:rsid w:val="00B41415"/>
    <w:pPr>
      <w:ind w:left="283"/>
    </w:pPr>
    <w:rPr>
      <w:sz w:val="16"/>
      <w:szCs w:val="16"/>
    </w:rPr>
  </w:style>
  <w:style w:type="character" w:customStyle="1" w:styleId="BodyTextIndent3Char">
    <w:name w:val="Body Text Indent 3 Char"/>
    <w:basedOn w:val="DefaultParagraphFont"/>
    <w:link w:val="BodyTextIndent3"/>
    <w:rsid w:val="00B41415"/>
    <w:rPr>
      <w:rFonts w:ascii="Arial" w:hAnsi="Arial"/>
      <w:sz w:val="16"/>
      <w:szCs w:val="16"/>
      <w:lang w:eastAsia="en-US"/>
    </w:rPr>
  </w:style>
  <w:style w:type="paragraph" w:styleId="Caption">
    <w:name w:val="caption"/>
    <w:basedOn w:val="Normal"/>
    <w:next w:val="Normal"/>
    <w:qFormat/>
    <w:rsid w:val="00B41415"/>
    <w:pPr>
      <w:spacing w:before="120"/>
      <w:ind w:left="0"/>
    </w:pPr>
    <w:rPr>
      <w:b/>
      <w:bCs/>
    </w:rPr>
  </w:style>
  <w:style w:type="paragraph" w:styleId="Closing">
    <w:name w:val="Closing"/>
    <w:basedOn w:val="Normal"/>
    <w:link w:val="ClosingChar"/>
    <w:rsid w:val="00B41415"/>
    <w:pPr>
      <w:ind w:left="4252"/>
    </w:pPr>
  </w:style>
  <w:style w:type="character" w:customStyle="1" w:styleId="ClosingChar">
    <w:name w:val="Closing Char"/>
    <w:basedOn w:val="DefaultParagraphFont"/>
    <w:link w:val="Closing"/>
    <w:rsid w:val="00B41415"/>
    <w:rPr>
      <w:rFonts w:ascii="Arial" w:hAnsi="Arial"/>
      <w:lang w:eastAsia="en-US"/>
    </w:rPr>
  </w:style>
  <w:style w:type="paragraph" w:styleId="Date">
    <w:name w:val="Date"/>
    <w:basedOn w:val="Normal"/>
    <w:next w:val="Normal"/>
    <w:link w:val="DateChar"/>
    <w:rsid w:val="00B41415"/>
    <w:pPr>
      <w:ind w:left="0"/>
    </w:pPr>
  </w:style>
  <w:style w:type="character" w:customStyle="1" w:styleId="DateChar">
    <w:name w:val="Date Char"/>
    <w:basedOn w:val="DefaultParagraphFont"/>
    <w:link w:val="Date"/>
    <w:rsid w:val="00B41415"/>
    <w:rPr>
      <w:rFonts w:ascii="Arial" w:hAnsi="Arial"/>
      <w:lang w:eastAsia="en-US"/>
    </w:rPr>
  </w:style>
  <w:style w:type="paragraph" w:styleId="E-mailSignature">
    <w:name w:val="E-mail Signature"/>
    <w:basedOn w:val="Normal"/>
    <w:link w:val="E-mailSignatureChar"/>
    <w:rsid w:val="00B41415"/>
    <w:pPr>
      <w:ind w:left="0"/>
    </w:pPr>
  </w:style>
  <w:style w:type="character" w:customStyle="1" w:styleId="E-mailSignatureChar">
    <w:name w:val="E-mail Signature Char"/>
    <w:basedOn w:val="DefaultParagraphFont"/>
    <w:link w:val="E-mailSignature"/>
    <w:rsid w:val="00B41415"/>
    <w:rPr>
      <w:rFonts w:ascii="Arial" w:hAnsi="Arial"/>
      <w:lang w:eastAsia="en-US"/>
    </w:rPr>
  </w:style>
  <w:style w:type="paragraph" w:styleId="EndnoteText">
    <w:name w:val="endnote text"/>
    <w:basedOn w:val="Normal"/>
    <w:link w:val="EndnoteTextChar"/>
    <w:rsid w:val="00B41415"/>
    <w:pPr>
      <w:ind w:left="0"/>
    </w:pPr>
  </w:style>
  <w:style w:type="character" w:customStyle="1" w:styleId="EndnoteTextChar">
    <w:name w:val="Endnote Text Char"/>
    <w:basedOn w:val="DefaultParagraphFont"/>
    <w:link w:val="EndnoteText"/>
    <w:rsid w:val="00B41415"/>
    <w:rPr>
      <w:rFonts w:ascii="Arial" w:hAnsi="Arial"/>
      <w:lang w:eastAsia="en-US"/>
    </w:rPr>
  </w:style>
  <w:style w:type="paragraph" w:styleId="EnvelopeAddress">
    <w:name w:val="envelope address"/>
    <w:basedOn w:val="Normal"/>
    <w:rsid w:val="00B41415"/>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B41415"/>
    <w:pPr>
      <w:ind w:left="0"/>
    </w:pPr>
    <w:rPr>
      <w:rFonts w:cs="Arial"/>
    </w:rPr>
  </w:style>
  <w:style w:type="paragraph" w:styleId="HTMLAddress">
    <w:name w:val="HTML Address"/>
    <w:basedOn w:val="Normal"/>
    <w:link w:val="HTMLAddressChar"/>
    <w:rsid w:val="00B41415"/>
    <w:pPr>
      <w:ind w:left="0"/>
    </w:pPr>
    <w:rPr>
      <w:i/>
      <w:iCs/>
    </w:rPr>
  </w:style>
  <w:style w:type="character" w:customStyle="1" w:styleId="HTMLAddressChar">
    <w:name w:val="HTML Address Char"/>
    <w:basedOn w:val="DefaultParagraphFont"/>
    <w:link w:val="HTMLAddress"/>
    <w:rsid w:val="00B41415"/>
    <w:rPr>
      <w:rFonts w:ascii="Arial" w:hAnsi="Arial"/>
      <w:i/>
      <w:iCs/>
      <w:lang w:eastAsia="en-US"/>
    </w:rPr>
  </w:style>
  <w:style w:type="paragraph" w:styleId="HTMLPreformatted">
    <w:name w:val="HTML Preformatted"/>
    <w:basedOn w:val="Normal"/>
    <w:link w:val="HTMLPreformattedChar"/>
    <w:rsid w:val="00B41415"/>
    <w:pPr>
      <w:ind w:left="0"/>
    </w:pPr>
    <w:rPr>
      <w:rFonts w:ascii="Courier New" w:hAnsi="Courier New" w:cs="Courier New"/>
    </w:rPr>
  </w:style>
  <w:style w:type="character" w:customStyle="1" w:styleId="HTMLPreformattedChar">
    <w:name w:val="HTML Preformatted Char"/>
    <w:basedOn w:val="DefaultParagraphFont"/>
    <w:link w:val="HTMLPreformatted"/>
    <w:rsid w:val="00B41415"/>
    <w:rPr>
      <w:rFonts w:ascii="Courier New" w:hAnsi="Courier New" w:cs="Courier New"/>
      <w:lang w:eastAsia="en-US"/>
    </w:rPr>
  </w:style>
  <w:style w:type="paragraph" w:styleId="Index1">
    <w:name w:val="index 1"/>
    <w:basedOn w:val="Normal"/>
    <w:next w:val="Normal"/>
    <w:autoRedefine/>
    <w:rsid w:val="00B41415"/>
    <w:pPr>
      <w:ind w:left="200" w:hanging="200"/>
    </w:pPr>
  </w:style>
  <w:style w:type="paragraph" w:styleId="Index2">
    <w:name w:val="index 2"/>
    <w:basedOn w:val="Normal"/>
    <w:next w:val="Normal"/>
    <w:autoRedefine/>
    <w:rsid w:val="00B41415"/>
    <w:pPr>
      <w:ind w:left="400" w:hanging="200"/>
    </w:pPr>
  </w:style>
  <w:style w:type="paragraph" w:styleId="Index3">
    <w:name w:val="index 3"/>
    <w:basedOn w:val="Normal"/>
    <w:next w:val="Normal"/>
    <w:autoRedefine/>
    <w:rsid w:val="00B41415"/>
    <w:pPr>
      <w:ind w:left="600" w:hanging="200"/>
    </w:pPr>
  </w:style>
  <w:style w:type="paragraph" w:styleId="Index4">
    <w:name w:val="index 4"/>
    <w:basedOn w:val="Normal"/>
    <w:next w:val="Normal"/>
    <w:autoRedefine/>
    <w:rsid w:val="00B41415"/>
    <w:pPr>
      <w:ind w:left="800" w:hanging="200"/>
    </w:pPr>
  </w:style>
  <w:style w:type="paragraph" w:styleId="Index5">
    <w:name w:val="index 5"/>
    <w:basedOn w:val="Normal"/>
    <w:next w:val="Normal"/>
    <w:autoRedefine/>
    <w:rsid w:val="00B41415"/>
    <w:pPr>
      <w:ind w:left="1000" w:hanging="200"/>
    </w:pPr>
  </w:style>
  <w:style w:type="paragraph" w:styleId="Index6">
    <w:name w:val="index 6"/>
    <w:basedOn w:val="Normal"/>
    <w:next w:val="Normal"/>
    <w:autoRedefine/>
    <w:rsid w:val="00B41415"/>
    <w:pPr>
      <w:ind w:left="1200" w:hanging="200"/>
    </w:pPr>
  </w:style>
  <w:style w:type="paragraph" w:styleId="Index7">
    <w:name w:val="index 7"/>
    <w:basedOn w:val="Normal"/>
    <w:next w:val="Normal"/>
    <w:autoRedefine/>
    <w:rsid w:val="00B41415"/>
    <w:pPr>
      <w:ind w:left="1400" w:hanging="200"/>
    </w:pPr>
  </w:style>
  <w:style w:type="paragraph" w:styleId="Index8">
    <w:name w:val="index 8"/>
    <w:basedOn w:val="Normal"/>
    <w:next w:val="Normal"/>
    <w:autoRedefine/>
    <w:rsid w:val="00B41415"/>
    <w:pPr>
      <w:ind w:left="1600" w:hanging="200"/>
    </w:pPr>
  </w:style>
  <w:style w:type="paragraph" w:styleId="Index9">
    <w:name w:val="index 9"/>
    <w:basedOn w:val="Normal"/>
    <w:next w:val="Normal"/>
    <w:autoRedefine/>
    <w:rsid w:val="00B41415"/>
    <w:pPr>
      <w:ind w:left="1800" w:hanging="200"/>
    </w:pPr>
  </w:style>
  <w:style w:type="paragraph" w:styleId="IndexHeading">
    <w:name w:val="index heading"/>
    <w:basedOn w:val="Normal"/>
    <w:next w:val="Index1"/>
    <w:rsid w:val="00B41415"/>
    <w:pPr>
      <w:ind w:left="0"/>
    </w:pPr>
    <w:rPr>
      <w:rFonts w:cs="Arial"/>
      <w:b/>
      <w:bCs/>
    </w:rPr>
  </w:style>
  <w:style w:type="paragraph" w:styleId="List">
    <w:name w:val="List"/>
    <w:basedOn w:val="Normal"/>
    <w:rsid w:val="00B41415"/>
    <w:pPr>
      <w:ind w:left="283" w:hanging="283"/>
    </w:pPr>
  </w:style>
  <w:style w:type="paragraph" w:styleId="List2">
    <w:name w:val="List 2"/>
    <w:basedOn w:val="Normal"/>
    <w:rsid w:val="00B41415"/>
    <w:pPr>
      <w:ind w:left="566" w:hanging="283"/>
    </w:pPr>
  </w:style>
  <w:style w:type="paragraph" w:styleId="List3">
    <w:name w:val="List 3"/>
    <w:basedOn w:val="Normal"/>
    <w:rsid w:val="00B41415"/>
    <w:pPr>
      <w:ind w:left="849" w:hanging="283"/>
    </w:pPr>
  </w:style>
  <w:style w:type="paragraph" w:styleId="List4">
    <w:name w:val="List 4"/>
    <w:basedOn w:val="Normal"/>
    <w:rsid w:val="00B41415"/>
    <w:pPr>
      <w:ind w:left="1132" w:hanging="283"/>
    </w:pPr>
  </w:style>
  <w:style w:type="paragraph" w:styleId="List5">
    <w:name w:val="List 5"/>
    <w:basedOn w:val="Normal"/>
    <w:rsid w:val="00B41415"/>
    <w:pPr>
      <w:ind w:left="1415" w:hanging="283"/>
    </w:pPr>
  </w:style>
  <w:style w:type="paragraph" w:styleId="ListBullet3">
    <w:name w:val="List Bullet 3"/>
    <w:basedOn w:val="Normal"/>
    <w:autoRedefine/>
    <w:rsid w:val="00B41415"/>
    <w:pPr>
      <w:numPr>
        <w:numId w:val="13"/>
      </w:numPr>
    </w:pPr>
  </w:style>
  <w:style w:type="paragraph" w:styleId="ListBullet4">
    <w:name w:val="List Bullet 4"/>
    <w:basedOn w:val="Normal"/>
    <w:autoRedefine/>
    <w:rsid w:val="00B41415"/>
    <w:pPr>
      <w:numPr>
        <w:numId w:val="14"/>
      </w:numPr>
    </w:pPr>
  </w:style>
  <w:style w:type="paragraph" w:styleId="ListBullet5">
    <w:name w:val="List Bullet 5"/>
    <w:basedOn w:val="Normal"/>
    <w:autoRedefine/>
    <w:rsid w:val="00B41415"/>
    <w:pPr>
      <w:numPr>
        <w:numId w:val="15"/>
      </w:numPr>
    </w:pPr>
  </w:style>
  <w:style w:type="paragraph" w:styleId="ListContinue">
    <w:name w:val="List Continue"/>
    <w:basedOn w:val="Normal"/>
    <w:rsid w:val="00B41415"/>
    <w:pPr>
      <w:ind w:left="283"/>
    </w:pPr>
  </w:style>
  <w:style w:type="paragraph" w:styleId="ListContinue2">
    <w:name w:val="List Continue 2"/>
    <w:basedOn w:val="Normal"/>
    <w:rsid w:val="00B41415"/>
    <w:pPr>
      <w:ind w:left="566"/>
    </w:pPr>
  </w:style>
  <w:style w:type="paragraph" w:styleId="ListContinue3">
    <w:name w:val="List Continue 3"/>
    <w:basedOn w:val="Normal"/>
    <w:rsid w:val="00B41415"/>
    <w:pPr>
      <w:ind w:left="849"/>
    </w:pPr>
  </w:style>
  <w:style w:type="paragraph" w:styleId="ListContinue4">
    <w:name w:val="List Continue 4"/>
    <w:basedOn w:val="Normal"/>
    <w:rsid w:val="00B41415"/>
    <w:pPr>
      <w:ind w:left="1132"/>
    </w:pPr>
  </w:style>
  <w:style w:type="paragraph" w:styleId="ListContinue5">
    <w:name w:val="List Continue 5"/>
    <w:basedOn w:val="Normal"/>
    <w:rsid w:val="00B41415"/>
    <w:pPr>
      <w:ind w:left="1415"/>
    </w:pPr>
  </w:style>
  <w:style w:type="paragraph" w:styleId="ListNumber2">
    <w:name w:val="List Number 2"/>
    <w:basedOn w:val="Normal"/>
    <w:rsid w:val="00B41415"/>
    <w:pPr>
      <w:numPr>
        <w:numId w:val="16"/>
      </w:numPr>
    </w:pPr>
  </w:style>
  <w:style w:type="paragraph" w:styleId="ListNumber3">
    <w:name w:val="List Number 3"/>
    <w:basedOn w:val="Normal"/>
    <w:rsid w:val="00B41415"/>
    <w:pPr>
      <w:numPr>
        <w:numId w:val="17"/>
      </w:numPr>
    </w:pPr>
  </w:style>
  <w:style w:type="paragraph" w:styleId="ListNumber4">
    <w:name w:val="List Number 4"/>
    <w:basedOn w:val="Normal"/>
    <w:rsid w:val="00B41415"/>
    <w:pPr>
      <w:numPr>
        <w:numId w:val="18"/>
      </w:numPr>
    </w:pPr>
  </w:style>
  <w:style w:type="paragraph" w:styleId="ListNumber5">
    <w:name w:val="List Number 5"/>
    <w:basedOn w:val="Normal"/>
    <w:rsid w:val="00B41415"/>
    <w:pPr>
      <w:numPr>
        <w:numId w:val="19"/>
      </w:numPr>
    </w:pPr>
  </w:style>
  <w:style w:type="paragraph" w:styleId="MacroText">
    <w:name w:val="macro"/>
    <w:link w:val="MacroTextChar"/>
    <w:rsid w:val="00B41415"/>
    <w:pPr>
      <w:tabs>
        <w:tab w:val="left" w:pos="480"/>
        <w:tab w:val="left" w:pos="960"/>
        <w:tab w:val="left" w:pos="1440"/>
        <w:tab w:val="left" w:pos="1920"/>
        <w:tab w:val="left" w:pos="2400"/>
        <w:tab w:val="left" w:pos="2880"/>
        <w:tab w:val="left" w:pos="3360"/>
        <w:tab w:val="left" w:pos="3840"/>
        <w:tab w:val="left" w:pos="4320"/>
      </w:tabs>
      <w:spacing w:after="120" w:line="264" w:lineRule="auto"/>
      <w:jc w:val="both"/>
    </w:pPr>
    <w:rPr>
      <w:rFonts w:ascii="Courier New" w:hAnsi="Courier New" w:cs="Courier New"/>
      <w:lang w:eastAsia="en-US"/>
    </w:rPr>
  </w:style>
  <w:style w:type="character" w:customStyle="1" w:styleId="MacroTextChar">
    <w:name w:val="Macro Text Char"/>
    <w:basedOn w:val="DefaultParagraphFont"/>
    <w:link w:val="MacroText"/>
    <w:rsid w:val="00B41415"/>
    <w:rPr>
      <w:rFonts w:ascii="Courier New" w:hAnsi="Courier New" w:cs="Courier New"/>
      <w:lang w:eastAsia="en-US"/>
    </w:rPr>
  </w:style>
  <w:style w:type="paragraph" w:styleId="MessageHeader">
    <w:name w:val="Message Header"/>
    <w:basedOn w:val="Normal"/>
    <w:link w:val="MessageHeaderChar"/>
    <w:rsid w:val="00B414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B41415"/>
    <w:rPr>
      <w:rFonts w:ascii="Arial" w:hAnsi="Arial" w:cs="Arial"/>
      <w:sz w:val="24"/>
      <w:szCs w:val="24"/>
      <w:shd w:val="pct20" w:color="auto" w:fill="auto"/>
      <w:lang w:eastAsia="en-US"/>
    </w:rPr>
  </w:style>
  <w:style w:type="paragraph" w:styleId="NormalIndent">
    <w:name w:val="Normal Indent"/>
    <w:basedOn w:val="Normal"/>
    <w:rsid w:val="00B41415"/>
    <w:pPr>
      <w:ind w:left="720"/>
    </w:pPr>
  </w:style>
  <w:style w:type="paragraph" w:styleId="NoteHeading">
    <w:name w:val="Note Heading"/>
    <w:basedOn w:val="Normal"/>
    <w:next w:val="Normal"/>
    <w:link w:val="NoteHeadingChar"/>
    <w:rsid w:val="00B41415"/>
    <w:pPr>
      <w:ind w:left="0"/>
    </w:pPr>
  </w:style>
  <w:style w:type="character" w:customStyle="1" w:styleId="NoteHeadingChar">
    <w:name w:val="Note Heading Char"/>
    <w:basedOn w:val="DefaultParagraphFont"/>
    <w:link w:val="NoteHeading"/>
    <w:rsid w:val="00B41415"/>
    <w:rPr>
      <w:rFonts w:ascii="Arial" w:hAnsi="Arial"/>
      <w:lang w:eastAsia="en-US"/>
    </w:rPr>
  </w:style>
  <w:style w:type="paragraph" w:styleId="PlainText">
    <w:name w:val="Plain Text"/>
    <w:basedOn w:val="Normal"/>
    <w:link w:val="PlainTextChar"/>
    <w:rsid w:val="00B41415"/>
    <w:pPr>
      <w:ind w:left="0"/>
    </w:pPr>
    <w:rPr>
      <w:rFonts w:ascii="Courier New" w:hAnsi="Courier New" w:cs="Courier New"/>
    </w:rPr>
  </w:style>
  <w:style w:type="character" w:customStyle="1" w:styleId="PlainTextChar">
    <w:name w:val="Plain Text Char"/>
    <w:basedOn w:val="DefaultParagraphFont"/>
    <w:link w:val="PlainText"/>
    <w:rsid w:val="00B41415"/>
    <w:rPr>
      <w:rFonts w:ascii="Courier New" w:hAnsi="Courier New" w:cs="Courier New"/>
      <w:lang w:eastAsia="en-US"/>
    </w:rPr>
  </w:style>
  <w:style w:type="paragraph" w:styleId="Salutation">
    <w:name w:val="Salutation"/>
    <w:basedOn w:val="Normal"/>
    <w:next w:val="Normal"/>
    <w:link w:val="SalutationChar"/>
    <w:rsid w:val="00B41415"/>
    <w:pPr>
      <w:ind w:left="0"/>
    </w:pPr>
  </w:style>
  <w:style w:type="character" w:customStyle="1" w:styleId="SalutationChar">
    <w:name w:val="Salutation Char"/>
    <w:basedOn w:val="DefaultParagraphFont"/>
    <w:link w:val="Salutation"/>
    <w:rsid w:val="00B41415"/>
    <w:rPr>
      <w:rFonts w:ascii="Arial" w:hAnsi="Arial"/>
      <w:lang w:eastAsia="en-US"/>
    </w:rPr>
  </w:style>
  <w:style w:type="paragraph" w:styleId="Signature">
    <w:name w:val="Signature"/>
    <w:basedOn w:val="Normal"/>
    <w:link w:val="SignatureChar"/>
    <w:rsid w:val="00B41415"/>
    <w:pPr>
      <w:ind w:left="4252"/>
    </w:pPr>
  </w:style>
  <w:style w:type="character" w:customStyle="1" w:styleId="SignatureChar">
    <w:name w:val="Signature Char"/>
    <w:basedOn w:val="DefaultParagraphFont"/>
    <w:link w:val="Signature"/>
    <w:rsid w:val="00B41415"/>
    <w:rPr>
      <w:rFonts w:ascii="Arial" w:hAnsi="Arial"/>
      <w:lang w:eastAsia="en-US"/>
    </w:rPr>
  </w:style>
  <w:style w:type="paragraph" w:styleId="Subtitle">
    <w:name w:val="Subtitle"/>
    <w:basedOn w:val="Normal"/>
    <w:link w:val="SubtitleChar"/>
    <w:qFormat/>
    <w:rsid w:val="00B41415"/>
    <w:pPr>
      <w:spacing w:after="60"/>
      <w:ind w:left="0"/>
      <w:jc w:val="center"/>
      <w:outlineLvl w:val="1"/>
    </w:pPr>
    <w:rPr>
      <w:rFonts w:cs="Arial"/>
      <w:sz w:val="24"/>
      <w:szCs w:val="24"/>
    </w:rPr>
  </w:style>
  <w:style w:type="character" w:customStyle="1" w:styleId="SubtitleChar">
    <w:name w:val="Subtitle Char"/>
    <w:basedOn w:val="DefaultParagraphFont"/>
    <w:link w:val="Subtitle"/>
    <w:rsid w:val="00B41415"/>
    <w:rPr>
      <w:rFonts w:ascii="Arial" w:hAnsi="Arial" w:cs="Arial"/>
      <w:sz w:val="24"/>
      <w:szCs w:val="24"/>
      <w:lang w:eastAsia="en-US"/>
    </w:rPr>
  </w:style>
  <w:style w:type="paragraph" w:styleId="TableofAuthorities">
    <w:name w:val="table of authorities"/>
    <w:basedOn w:val="Normal"/>
    <w:next w:val="Normal"/>
    <w:rsid w:val="00B41415"/>
    <w:pPr>
      <w:ind w:left="200" w:hanging="200"/>
    </w:pPr>
  </w:style>
  <w:style w:type="paragraph" w:styleId="TableofFigures">
    <w:name w:val="table of figures"/>
    <w:basedOn w:val="Normal"/>
    <w:next w:val="Normal"/>
    <w:rsid w:val="00B41415"/>
    <w:pPr>
      <w:ind w:left="400" w:hanging="400"/>
    </w:pPr>
  </w:style>
  <w:style w:type="paragraph" w:styleId="Title">
    <w:name w:val="Title"/>
    <w:basedOn w:val="Normal"/>
    <w:link w:val="TitleChar"/>
    <w:qFormat/>
    <w:rsid w:val="00B41415"/>
    <w:pPr>
      <w:spacing w:before="240" w:after="60"/>
      <w:ind w:left="0"/>
      <w:jc w:val="center"/>
      <w:outlineLvl w:val="0"/>
    </w:pPr>
    <w:rPr>
      <w:rFonts w:cs="Arial"/>
      <w:b/>
      <w:bCs/>
      <w:kern w:val="28"/>
      <w:sz w:val="32"/>
      <w:szCs w:val="32"/>
    </w:rPr>
  </w:style>
  <w:style w:type="character" w:customStyle="1" w:styleId="TitleChar">
    <w:name w:val="Title Char"/>
    <w:basedOn w:val="DefaultParagraphFont"/>
    <w:link w:val="Title"/>
    <w:rsid w:val="00B41415"/>
    <w:rPr>
      <w:rFonts w:ascii="Arial" w:hAnsi="Arial" w:cs="Arial"/>
      <w:b/>
      <w:bCs/>
      <w:kern w:val="28"/>
      <w:sz w:val="32"/>
      <w:szCs w:val="32"/>
      <w:lang w:eastAsia="en-US"/>
    </w:rPr>
  </w:style>
  <w:style w:type="paragraph" w:styleId="TOAHeading">
    <w:name w:val="toa heading"/>
    <w:basedOn w:val="Normal"/>
    <w:next w:val="Normal"/>
    <w:rsid w:val="00B41415"/>
    <w:pPr>
      <w:spacing w:before="120"/>
      <w:ind w:left="0"/>
    </w:pPr>
    <w:rPr>
      <w:rFonts w:cs="Arial"/>
      <w:b/>
      <w:bCs/>
      <w:sz w:val="24"/>
      <w:szCs w:val="24"/>
    </w:rPr>
  </w:style>
  <w:style w:type="character" w:customStyle="1" w:styleId="EmailStyle1021">
    <w:name w:val="EmailStyle1021"/>
    <w:basedOn w:val="DefaultParagraphFont"/>
    <w:semiHidden/>
    <w:rsid w:val="00B41415"/>
    <w:rPr>
      <w:rFonts w:ascii="Arial" w:hAnsi="Arial" w:cs="Arial" w:hint="default"/>
      <w:color w:val="auto"/>
      <w:sz w:val="20"/>
      <w:szCs w:val="20"/>
    </w:rPr>
  </w:style>
  <w:style w:type="paragraph" w:customStyle="1" w:styleId="planname">
    <w:name w:val="planname"/>
    <w:basedOn w:val="Normal"/>
    <w:rsid w:val="00B41415"/>
    <w:pPr>
      <w:spacing w:before="100" w:beforeAutospacing="1" w:after="100" w:afterAutospacing="1" w:line="240" w:lineRule="auto"/>
      <w:ind w:left="0"/>
      <w:jc w:val="left"/>
    </w:pPr>
    <w:rPr>
      <w:rFonts w:ascii="Times New Roman" w:hAnsi="Times New Roman"/>
      <w:sz w:val="24"/>
      <w:szCs w:val="24"/>
    </w:rPr>
  </w:style>
  <w:style w:type="character" w:customStyle="1" w:styleId="DocumentChar1">
    <w:name w:val="Document Char1"/>
    <w:aliases w:val="Doc Char1,Body Text Char Char1,Body Text2 Char1,doc Char1,Standard paragraph Char1"/>
    <w:basedOn w:val="DefaultParagraphFont"/>
    <w:rsid w:val="00B41415"/>
    <w:rPr>
      <w:rFonts w:ascii="Arial" w:hAnsi="Arial"/>
      <w:lang w:val="en-GB" w:eastAsia="en-US" w:bidi="ar-SA"/>
    </w:rPr>
  </w:style>
  <w:style w:type="character" w:customStyle="1" w:styleId="Heading2Char">
    <w:name w:val="Heading 2 Char"/>
    <w:aliases w:val="(SubSection) Char"/>
    <w:basedOn w:val="DefaultParagraphFont"/>
    <w:rsid w:val="00B41415"/>
    <w:rPr>
      <w:rFonts w:ascii="Arial" w:hAnsi="Arial"/>
      <w:b/>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A1"/>
    <w:pPr>
      <w:spacing w:after="120" w:line="264" w:lineRule="auto"/>
      <w:ind w:left="907"/>
      <w:jc w:val="both"/>
    </w:pPr>
    <w:rPr>
      <w:rFonts w:ascii="Arial" w:hAnsi="Arial"/>
      <w:lang w:eastAsia="en-US"/>
    </w:rPr>
  </w:style>
  <w:style w:type="paragraph" w:styleId="Heading1">
    <w:name w:val="heading 1"/>
    <w:aliases w:val="(Section),Numbered - 1,Section,Chapter Hdg,h1,CH TITLE 1,Chapter Heading,F3 Heading 1 - Section"/>
    <w:basedOn w:val="BodyText"/>
    <w:next w:val="BodyText"/>
    <w:link w:val="Heading1Char"/>
    <w:qFormat/>
    <w:rsid w:val="00B43019"/>
    <w:pPr>
      <w:keepNext/>
      <w:keepLines/>
      <w:numPr>
        <w:numId w:val="1"/>
      </w:numPr>
      <w:spacing w:before="360" w:after="240"/>
      <w:outlineLvl w:val="0"/>
    </w:pPr>
    <w:rPr>
      <w:rFonts w:ascii="Arial Narrow" w:hAnsi="Arial Narrow"/>
      <w:b/>
      <w:caps/>
      <w:kern w:val="28"/>
      <w:sz w:val="32"/>
    </w:rPr>
  </w:style>
  <w:style w:type="paragraph" w:styleId="Heading2">
    <w:name w:val="heading 2"/>
    <w:aliases w:val="(SubSection),(Main Heading),h2,Paragraph,Para Nos,Sub Heading,Numbered - 2,ignorer2,Oscar Faber 2,F4 Heading 2 - SubSection"/>
    <w:basedOn w:val="BodyText"/>
    <w:next w:val="BodyText"/>
    <w:qFormat/>
    <w:rsid w:val="00B43019"/>
    <w:pPr>
      <w:keepNext/>
      <w:keepLines/>
      <w:numPr>
        <w:ilvl w:val="1"/>
        <w:numId w:val="1"/>
      </w:numPr>
      <w:spacing w:after="0"/>
      <w:outlineLvl w:val="1"/>
    </w:pPr>
    <w:rPr>
      <w:b/>
    </w:rPr>
  </w:style>
  <w:style w:type="paragraph" w:styleId="Heading3">
    <w:name w:val="heading 3"/>
    <w:aliases w:val="Numbered - 3,F5 Heading 3"/>
    <w:basedOn w:val="BodyText"/>
    <w:next w:val="BodyText"/>
    <w:link w:val="Heading3Char"/>
    <w:qFormat/>
    <w:rsid w:val="00B43019"/>
    <w:pPr>
      <w:keepNext/>
      <w:keepLines/>
      <w:numPr>
        <w:ilvl w:val="2"/>
        <w:numId w:val="1"/>
      </w:numPr>
      <w:spacing w:after="0"/>
      <w:outlineLvl w:val="2"/>
    </w:pPr>
    <w:rPr>
      <w:b/>
      <w:i/>
      <w:sz w:val="19"/>
    </w:rPr>
  </w:style>
  <w:style w:type="paragraph" w:styleId="Heading4">
    <w:name w:val="heading 4"/>
    <w:aliases w:val="Numbered - 4"/>
    <w:basedOn w:val="Heading3"/>
    <w:next w:val="BodyText"/>
    <w:link w:val="Heading4Char"/>
    <w:qFormat/>
    <w:rsid w:val="00B43019"/>
    <w:pPr>
      <w:numPr>
        <w:ilvl w:val="0"/>
        <w:numId w:val="0"/>
      </w:numPr>
      <w:ind w:left="907"/>
      <w:outlineLvl w:val="3"/>
    </w:pPr>
  </w:style>
  <w:style w:type="paragraph" w:styleId="Heading5">
    <w:name w:val="heading 5"/>
    <w:basedOn w:val="Heading3"/>
    <w:next w:val="BodyText"/>
    <w:qFormat/>
    <w:rsid w:val="00B43019"/>
    <w:pPr>
      <w:numPr>
        <w:ilvl w:val="0"/>
        <w:numId w:val="0"/>
      </w:numPr>
      <w:ind w:left="907"/>
      <w:outlineLvl w:val="4"/>
    </w:pPr>
  </w:style>
  <w:style w:type="paragraph" w:styleId="Heading6">
    <w:name w:val="heading 6"/>
    <w:basedOn w:val="Heading3"/>
    <w:next w:val="BodyText"/>
    <w:qFormat/>
    <w:rsid w:val="00B43019"/>
    <w:pPr>
      <w:numPr>
        <w:ilvl w:val="0"/>
        <w:numId w:val="0"/>
      </w:numPr>
      <w:ind w:left="907"/>
      <w:outlineLvl w:val="5"/>
    </w:pPr>
  </w:style>
  <w:style w:type="paragraph" w:styleId="Heading7">
    <w:name w:val="heading 7"/>
    <w:basedOn w:val="Heading3"/>
    <w:next w:val="BodyText"/>
    <w:qFormat/>
    <w:rsid w:val="00B43019"/>
    <w:pPr>
      <w:numPr>
        <w:ilvl w:val="0"/>
        <w:numId w:val="0"/>
      </w:numPr>
      <w:ind w:left="907"/>
      <w:outlineLvl w:val="6"/>
    </w:pPr>
  </w:style>
  <w:style w:type="paragraph" w:styleId="Heading8">
    <w:name w:val="heading 8"/>
    <w:aliases w:val="Numbered - 8"/>
    <w:basedOn w:val="Heading3"/>
    <w:next w:val="BodyText"/>
    <w:qFormat/>
    <w:rsid w:val="00B43019"/>
    <w:pPr>
      <w:numPr>
        <w:ilvl w:val="0"/>
        <w:numId w:val="0"/>
      </w:numPr>
      <w:ind w:left="907"/>
      <w:outlineLvl w:val="7"/>
    </w:pPr>
  </w:style>
  <w:style w:type="paragraph" w:styleId="Heading9">
    <w:name w:val="heading 9"/>
    <w:basedOn w:val="Heading3"/>
    <w:next w:val="BodyText"/>
    <w:qFormat/>
    <w:rsid w:val="00B43019"/>
    <w:pPr>
      <w:numPr>
        <w:ilvl w:val="0"/>
        <w:numId w:val="0"/>
      </w:numPr>
      <w:ind w:left="90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cument,Doc,Body Text2,doc,Standard paragraph,Text,BodyText, (Norm),Body Text 12,bt,gl,uvlaka 2,(Norm),heading3,Body Text - Level 2,1body,BodText,Body Txt,Body Text-10,Τίτλος Μελέτης,- TF,body text,Text Char1,Body Text Char2,b...,Body Text Ch"/>
    <w:basedOn w:val="Normal"/>
    <w:link w:val="BodyTextChar"/>
    <w:qFormat/>
    <w:rsid w:val="00B43019"/>
    <w:pPr>
      <w:spacing w:before="120"/>
    </w:pPr>
  </w:style>
  <w:style w:type="paragraph" w:styleId="Header">
    <w:name w:val="header"/>
    <w:basedOn w:val="BodyText"/>
    <w:link w:val="HeaderChar"/>
    <w:rsid w:val="00B43019"/>
    <w:pPr>
      <w:tabs>
        <w:tab w:val="center" w:pos="4153"/>
        <w:tab w:val="right" w:pos="8306"/>
      </w:tabs>
      <w:spacing w:before="0" w:after="0"/>
      <w:ind w:left="0"/>
      <w:jc w:val="right"/>
    </w:pPr>
    <w:rPr>
      <w:sz w:val="18"/>
    </w:rPr>
  </w:style>
  <w:style w:type="paragraph" w:styleId="Footer">
    <w:name w:val="footer"/>
    <w:basedOn w:val="BodyText"/>
    <w:link w:val="FooterChar"/>
    <w:rsid w:val="00B43019"/>
    <w:pPr>
      <w:tabs>
        <w:tab w:val="center" w:pos="4536"/>
        <w:tab w:val="right" w:pos="9072"/>
      </w:tabs>
      <w:spacing w:before="0" w:after="0"/>
      <w:ind w:left="0"/>
      <w:jc w:val="left"/>
    </w:pPr>
    <w:rPr>
      <w:sz w:val="18"/>
    </w:rPr>
  </w:style>
  <w:style w:type="character" w:styleId="PageNumber">
    <w:name w:val="page number"/>
    <w:basedOn w:val="DefaultParagraphFont"/>
    <w:rsid w:val="00B43019"/>
    <w:rPr>
      <w:rFonts w:ascii="Arial" w:hAnsi="Arial"/>
      <w:sz w:val="18"/>
    </w:rPr>
  </w:style>
  <w:style w:type="paragraph" w:styleId="TOC2">
    <w:name w:val="toc 2"/>
    <w:basedOn w:val="BodyText"/>
    <w:next w:val="BodyText"/>
    <w:rsid w:val="00B43019"/>
    <w:pPr>
      <w:spacing w:before="40" w:after="40"/>
      <w:ind w:left="0"/>
    </w:pPr>
  </w:style>
  <w:style w:type="paragraph" w:customStyle="1" w:styleId="Tabletext">
    <w:name w:val="Table text"/>
    <w:aliases w:val="ttx"/>
    <w:basedOn w:val="BodyText"/>
    <w:rsid w:val="00B43019"/>
    <w:pPr>
      <w:overflowPunct w:val="0"/>
      <w:autoSpaceDE w:val="0"/>
      <w:autoSpaceDN w:val="0"/>
      <w:adjustRightInd w:val="0"/>
      <w:spacing w:before="40" w:after="40" w:line="240" w:lineRule="auto"/>
      <w:ind w:left="170"/>
      <w:jc w:val="left"/>
      <w:textAlignment w:val="baseline"/>
    </w:pPr>
    <w:rPr>
      <w:sz w:val="18"/>
    </w:rPr>
  </w:style>
  <w:style w:type="paragraph" w:customStyle="1" w:styleId="TableFirstRowHeadings">
    <w:name w:val="Table First Row Headings"/>
    <w:basedOn w:val="BodyText"/>
    <w:next w:val="Tabletext"/>
    <w:rsid w:val="00B43019"/>
    <w:pPr>
      <w:keepNext/>
      <w:keepLines/>
      <w:spacing w:after="60"/>
      <w:ind w:left="0"/>
    </w:pPr>
    <w:rPr>
      <w:rFonts w:eastAsia="PMingLiU" w:cs="Arial"/>
      <w:b/>
      <w:bCs/>
    </w:rPr>
  </w:style>
  <w:style w:type="paragraph" w:customStyle="1" w:styleId="TableTitle">
    <w:name w:val="Table Title"/>
    <w:basedOn w:val="BodyText"/>
    <w:rsid w:val="00B43019"/>
    <w:pPr>
      <w:tabs>
        <w:tab w:val="left" w:pos="-720"/>
        <w:tab w:val="left" w:pos="2340"/>
      </w:tabs>
      <w:overflowPunct w:val="0"/>
      <w:autoSpaceDE w:val="0"/>
      <w:autoSpaceDN w:val="0"/>
      <w:adjustRightInd w:val="0"/>
      <w:spacing w:before="0"/>
      <w:textAlignment w:val="baseline"/>
    </w:pPr>
    <w:rPr>
      <w:b/>
    </w:rPr>
  </w:style>
  <w:style w:type="paragraph" w:styleId="TOC1">
    <w:name w:val="toc 1"/>
    <w:basedOn w:val="BodyText"/>
    <w:next w:val="BodyText"/>
    <w:uiPriority w:val="39"/>
    <w:rsid w:val="00B43019"/>
    <w:pPr>
      <w:spacing w:before="40" w:after="40"/>
      <w:ind w:left="0"/>
    </w:pPr>
    <w:rPr>
      <w:b/>
      <w:caps/>
    </w:rPr>
  </w:style>
  <w:style w:type="paragraph" w:styleId="TOC3">
    <w:name w:val="toc 3"/>
    <w:basedOn w:val="BodyText"/>
    <w:next w:val="BodyText"/>
    <w:rsid w:val="00B43019"/>
    <w:pPr>
      <w:spacing w:before="40" w:after="40"/>
      <w:ind w:left="0"/>
    </w:pPr>
  </w:style>
  <w:style w:type="paragraph" w:styleId="TOC4">
    <w:name w:val="toc 4"/>
    <w:basedOn w:val="BodyText"/>
    <w:next w:val="BodyText"/>
    <w:semiHidden/>
    <w:rsid w:val="00B43019"/>
    <w:pPr>
      <w:spacing w:before="40" w:after="40"/>
      <w:ind w:left="0"/>
    </w:pPr>
  </w:style>
  <w:style w:type="paragraph" w:styleId="TOC5">
    <w:name w:val="toc 5"/>
    <w:basedOn w:val="BodyText"/>
    <w:next w:val="BodyText"/>
    <w:semiHidden/>
    <w:rsid w:val="00B43019"/>
    <w:pPr>
      <w:spacing w:before="40" w:after="40"/>
      <w:ind w:left="0"/>
    </w:pPr>
  </w:style>
  <w:style w:type="paragraph" w:styleId="TOC6">
    <w:name w:val="toc 6"/>
    <w:basedOn w:val="BodyText"/>
    <w:next w:val="BodyText"/>
    <w:semiHidden/>
    <w:rsid w:val="00B43019"/>
    <w:pPr>
      <w:spacing w:before="40" w:after="40"/>
      <w:ind w:left="0"/>
    </w:pPr>
  </w:style>
  <w:style w:type="paragraph" w:styleId="TOC7">
    <w:name w:val="toc 7"/>
    <w:basedOn w:val="BodyText"/>
    <w:next w:val="BodyText"/>
    <w:semiHidden/>
    <w:rsid w:val="00B43019"/>
    <w:pPr>
      <w:spacing w:before="40" w:after="40"/>
      <w:ind w:left="0"/>
    </w:pPr>
  </w:style>
  <w:style w:type="paragraph" w:styleId="TOC8">
    <w:name w:val="toc 8"/>
    <w:basedOn w:val="BodyText"/>
    <w:next w:val="BodyText"/>
    <w:semiHidden/>
    <w:rsid w:val="00B43019"/>
    <w:pPr>
      <w:spacing w:before="40" w:after="40"/>
      <w:ind w:left="0"/>
    </w:pPr>
  </w:style>
  <w:style w:type="paragraph" w:styleId="TOC9">
    <w:name w:val="toc 9"/>
    <w:basedOn w:val="BodyText"/>
    <w:next w:val="BodyText"/>
    <w:semiHidden/>
    <w:rsid w:val="00B43019"/>
    <w:pPr>
      <w:spacing w:before="40" w:after="40"/>
      <w:ind w:left="0"/>
    </w:pPr>
  </w:style>
  <w:style w:type="character" w:styleId="Hyperlink">
    <w:name w:val="Hyperlink"/>
    <w:basedOn w:val="DefaultParagraphFont"/>
    <w:uiPriority w:val="99"/>
    <w:rsid w:val="00B43019"/>
    <w:rPr>
      <w:color w:val="0000FF"/>
      <w:u w:val="single"/>
    </w:rPr>
  </w:style>
  <w:style w:type="paragraph" w:customStyle="1" w:styleId="ListBullet0">
    <w:name w:val="ListBullet"/>
    <w:basedOn w:val="Normal"/>
    <w:link w:val="ListBulletChar"/>
    <w:qFormat/>
    <w:rsid w:val="00B43019"/>
    <w:pPr>
      <w:numPr>
        <w:numId w:val="4"/>
      </w:numPr>
    </w:pPr>
  </w:style>
  <w:style w:type="paragraph" w:styleId="FootnoteText">
    <w:name w:val="footnote text"/>
    <w:basedOn w:val="Normal"/>
    <w:link w:val="FootnoteTextChar"/>
    <w:rsid w:val="00B43019"/>
    <w:pPr>
      <w:spacing w:line="240" w:lineRule="auto"/>
      <w:jc w:val="left"/>
    </w:pPr>
    <w:rPr>
      <w:sz w:val="18"/>
    </w:rPr>
  </w:style>
  <w:style w:type="character" w:styleId="FootnoteReference">
    <w:name w:val="footnote reference"/>
    <w:basedOn w:val="DefaultParagraphFont"/>
    <w:rsid w:val="00B43019"/>
    <w:rPr>
      <w:rFonts w:ascii="Arial" w:hAnsi="Arial"/>
      <w:sz w:val="20"/>
      <w:vertAlign w:val="superscript"/>
    </w:rPr>
  </w:style>
  <w:style w:type="paragraph" w:styleId="ListBullet2">
    <w:name w:val="List Bullet 2"/>
    <w:aliases w:val="Second Tier Bullet"/>
    <w:basedOn w:val="BodyText"/>
    <w:rsid w:val="00B43019"/>
    <w:pPr>
      <w:numPr>
        <w:numId w:val="2"/>
      </w:numPr>
      <w:spacing w:before="60"/>
      <w:ind w:left="1730" w:hanging="312"/>
    </w:pPr>
  </w:style>
  <w:style w:type="paragraph" w:styleId="ListNumber">
    <w:name w:val="List Number"/>
    <w:basedOn w:val="BodyText"/>
    <w:rsid w:val="00B43019"/>
    <w:pPr>
      <w:numPr>
        <w:numId w:val="3"/>
      </w:numPr>
      <w:tabs>
        <w:tab w:val="clear" w:pos="360"/>
        <w:tab w:val="num" w:pos="1304"/>
      </w:tabs>
      <w:ind w:left="1304" w:hanging="397"/>
    </w:pPr>
  </w:style>
  <w:style w:type="paragraph" w:customStyle="1" w:styleId="SecondTierList">
    <w:name w:val="Second Tier List"/>
    <w:basedOn w:val="Normal"/>
    <w:rsid w:val="00B43019"/>
    <w:pPr>
      <w:numPr>
        <w:ilvl w:val="1"/>
        <w:numId w:val="5"/>
      </w:numPr>
      <w:jc w:val="left"/>
    </w:pPr>
  </w:style>
  <w:style w:type="paragraph" w:customStyle="1" w:styleId="SourceNotetext">
    <w:name w:val="Source/Note text"/>
    <w:basedOn w:val="BodyText"/>
    <w:next w:val="BodyText"/>
    <w:rsid w:val="00B43019"/>
    <w:rPr>
      <w:i/>
      <w:sz w:val="16"/>
    </w:rPr>
  </w:style>
  <w:style w:type="paragraph" w:customStyle="1" w:styleId="TableandFigureTitle">
    <w:name w:val="Table  and Figure Title"/>
    <w:basedOn w:val="BodyText"/>
    <w:next w:val="BodyText"/>
    <w:rsid w:val="00B43019"/>
    <w:pPr>
      <w:keepNext/>
      <w:keepLines/>
    </w:pPr>
    <w:rPr>
      <w:rFonts w:eastAsia="PMingLiU" w:cs="Arial"/>
      <w:b/>
      <w:bCs/>
    </w:rPr>
  </w:style>
  <w:style w:type="paragraph" w:customStyle="1" w:styleId="Tabletitleforfirstrow">
    <w:name w:val="Table title for first row"/>
    <w:basedOn w:val="BodyText"/>
    <w:next w:val="BodyText"/>
    <w:rsid w:val="00B43019"/>
    <w:pPr>
      <w:tabs>
        <w:tab w:val="left" w:pos="-720"/>
        <w:tab w:val="left" w:pos="2340"/>
      </w:tabs>
      <w:overflowPunct w:val="0"/>
      <w:autoSpaceDE w:val="0"/>
      <w:autoSpaceDN w:val="0"/>
      <w:adjustRightInd w:val="0"/>
      <w:spacing w:before="40" w:after="40"/>
      <w:ind w:left="0"/>
      <w:jc w:val="center"/>
      <w:textAlignment w:val="baseline"/>
    </w:pPr>
    <w:rPr>
      <w:b/>
      <w:sz w:val="18"/>
    </w:rPr>
  </w:style>
  <w:style w:type="character" w:customStyle="1" w:styleId="BodyTextChar">
    <w:name w:val="Body Text Char"/>
    <w:aliases w:val="Document Char,Doc Char,Body Text2 Char,doc Char,Standard paragraph Char,Text Char,BodyText Char, (Norm) Char,Body Text 12 Char,bt Char,gl Char,uvlaka 2 Char,(Norm) Char,heading3 Char,Body Text - Level 2 Char,1body Char,BodText Char"/>
    <w:basedOn w:val="DefaultParagraphFont"/>
    <w:link w:val="BodyText"/>
    <w:rsid w:val="0057038B"/>
    <w:rPr>
      <w:rFonts w:ascii="Arial" w:hAnsi="Arial"/>
      <w:lang w:val="en-GB" w:eastAsia="en-US" w:bidi="ar-SA"/>
    </w:rPr>
  </w:style>
  <w:style w:type="paragraph" w:customStyle="1" w:styleId="CVText">
    <w:name w:val="CV Text"/>
    <w:basedOn w:val="BodyText"/>
    <w:link w:val="CVTextChar"/>
    <w:qFormat/>
    <w:rsid w:val="007D5AD7"/>
    <w:pPr>
      <w:spacing w:before="0"/>
      <w:ind w:left="0"/>
    </w:pPr>
    <w:rPr>
      <w:bCs/>
    </w:rPr>
  </w:style>
  <w:style w:type="paragraph" w:customStyle="1" w:styleId="CVTitleText">
    <w:name w:val="CV Title Text"/>
    <w:basedOn w:val="CVText"/>
    <w:next w:val="CVText"/>
    <w:link w:val="CVTitleTextChar"/>
    <w:qFormat/>
    <w:rsid w:val="007D5AD7"/>
    <w:rPr>
      <w:b/>
      <w:bCs w:val="0"/>
    </w:rPr>
  </w:style>
  <w:style w:type="paragraph" w:customStyle="1" w:styleId="CharCharCharCharCharCharCharCharCharCharCharChar">
    <w:name w:val="Char Char Char Char Char Char Char Char Char Char Char Char"/>
    <w:basedOn w:val="Normal"/>
    <w:rsid w:val="003B0627"/>
    <w:pPr>
      <w:spacing w:after="160" w:line="240" w:lineRule="exact"/>
      <w:ind w:left="0"/>
      <w:jc w:val="left"/>
    </w:pPr>
    <w:rPr>
      <w:rFonts w:ascii="Tahoma" w:hAnsi="Tahoma" w:cs="Tahoma"/>
      <w:lang w:val="en-US"/>
    </w:rPr>
  </w:style>
  <w:style w:type="paragraph" w:styleId="BalloonText">
    <w:name w:val="Balloon Text"/>
    <w:basedOn w:val="Normal"/>
    <w:semiHidden/>
    <w:rsid w:val="004B4D3A"/>
    <w:rPr>
      <w:rFonts w:ascii="Tahoma" w:hAnsi="Tahoma" w:cs="Tahoma"/>
      <w:sz w:val="16"/>
      <w:szCs w:val="16"/>
    </w:rPr>
  </w:style>
  <w:style w:type="character" w:styleId="Strong">
    <w:name w:val="Strong"/>
    <w:basedOn w:val="DefaultParagraphFont"/>
    <w:qFormat/>
    <w:rsid w:val="00F75131"/>
    <w:rPr>
      <w:b/>
      <w:bCs/>
    </w:rPr>
  </w:style>
  <w:style w:type="table" w:styleId="TableGrid">
    <w:name w:val="Table Grid"/>
    <w:basedOn w:val="TableNormal"/>
    <w:rsid w:val="002076DA"/>
    <w:pPr>
      <w:spacing w:after="120" w:line="264" w:lineRule="auto"/>
      <w:ind w:left="90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B81BED"/>
    <w:pPr>
      <w:spacing w:line="480" w:lineRule="auto"/>
      <w:ind w:left="283"/>
    </w:pPr>
  </w:style>
  <w:style w:type="character" w:customStyle="1" w:styleId="Heading4Char">
    <w:name w:val="Heading 4 Char"/>
    <w:aliases w:val="Numbered - 4 Char"/>
    <w:basedOn w:val="DefaultParagraphFont"/>
    <w:link w:val="Heading4"/>
    <w:rsid w:val="00643D36"/>
    <w:rPr>
      <w:rFonts w:ascii="Arial" w:hAnsi="Arial"/>
      <w:b/>
      <w:i/>
      <w:sz w:val="19"/>
      <w:lang w:val="en-GB" w:eastAsia="en-US" w:bidi="ar-SA"/>
    </w:rPr>
  </w:style>
  <w:style w:type="character" w:customStyle="1" w:styleId="Heading3Char">
    <w:name w:val="Heading 3 Char"/>
    <w:aliases w:val="Numbered - 3 Char,F5 Heading 3 Char"/>
    <w:basedOn w:val="BodyTextChar"/>
    <w:link w:val="Heading3"/>
    <w:rsid w:val="000456EE"/>
    <w:rPr>
      <w:rFonts w:ascii="Arial" w:hAnsi="Arial"/>
      <w:b/>
      <w:i/>
      <w:sz w:val="19"/>
      <w:lang w:val="en-GB" w:eastAsia="en-US" w:bidi="ar-SA"/>
    </w:rPr>
  </w:style>
  <w:style w:type="character" w:customStyle="1" w:styleId="listtext">
    <w:name w:val="listtext"/>
    <w:basedOn w:val="DefaultParagraphFont"/>
    <w:rsid w:val="00BA30C0"/>
  </w:style>
  <w:style w:type="paragraph" w:customStyle="1" w:styleId="CoverTitleFont">
    <w:name w:val="Cover Title Font"/>
    <w:rsid w:val="00257E6A"/>
    <w:pPr>
      <w:spacing w:line="264" w:lineRule="auto"/>
      <w:jc w:val="right"/>
    </w:pPr>
    <w:rPr>
      <w:rFonts w:ascii="Swis721 BT" w:hAnsi="Swis721 BT"/>
      <w:b/>
      <w:sz w:val="40"/>
      <w:lang w:val="en-US" w:eastAsia="en-US"/>
    </w:rPr>
  </w:style>
  <w:style w:type="character" w:customStyle="1" w:styleId="CVTextChar">
    <w:name w:val="CV Text Char"/>
    <w:basedOn w:val="DefaultParagraphFont"/>
    <w:link w:val="CVText"/>
    <w:rsid w:val="004A1DC1"/>
    <w:rPr>
      <w:rFonts w:ascii="Arial" w:hAnsi="Arial"/>
      <w:bCs/>
      <w:lang w:val="en-GB" w:eastAsia="en-US" w:bidi="ar-SA"/>
    </w:rPr>
  </w:style>
  <w:style w:type="character" w:customStyle="1" w:styleId="CVTitleTextChar">
    <w:name w:val="CV Title Text Char"/>
    <w:basedOn w:val="CVTextChar"/>
    <w:link w:val="CVTitleText"/>
    <w:rsid w:val="004A1DC1"/>
    <w:rPr>
      <w:rFonts w:ascii="Arial" w:hAnsi="Arial"/>
      <w:b/>
      <w:bCs/>
      <w:lang w:val="en-GB" w:eastAsia="en-US" w:bidi="ar-SA"/>
    </w:rPr>
  </w:style>
  <w:style w:type="character" w:styleId="FollowedHyperlink">
    <w:name w:val="FollowedHyperlink"/>
    <w:basedOn w:val="DefaultParagraphFont"/>
    <w:rsid w:val="00742EAF"/>
    <w:rPr>
      <w:color w:val="800080"/>
      <w:u w:val="single"/>
    </w:rPr>
  </w:style>
  <w:style w:type="character" w:styleId="Emphasis">
    <w:name w:val="Emphasis"/>
    <w:basedOn w:val="DefaultParagraphFont"/>
    <w:qFormat/>
    <w:rsid w:val="00FB4A41"/>
    <w:rPr>
      <w:i/>
      <w:iCs/>
    </w:rPr>
  </w:style>
  <w:style w:type="paragraph" w:styleId="ListBullet">
    <w:name w:val="List Bullet"/>
    <w:aliases w:val="First Tier Bullet"/>
    <w:basedOn w:val="Normal"/>
    <w:rsid w:val="00B63727"/>
    <w:pPr>
      <w:numPr>
        <w:ilvl w:val="2"/>
        <w:numId w:val="6"/>
      </w:numPr>
      <w:spacing w:before="60"/>
    </w:pPr>
    <w:rPr>
      <w:bCs/>
    </w:rPr>
  </w:style>
  <w:style w:type="character" w:styleId="CommentReference">
    <w:name w:val="annotation reference"/>
    <w:basedOn w:val="DefaultParagraphFont"/>
    <w:rsid w:val="00B63727"/>
    <w:rPr>
      <w:sz w:val="16"/>
      <w:szCs w:val="16"/>
    </w:rPr>
  </w:style>
  <w:style w:type="paragraph" w:styleId="CommentText">
    <w:name w:val="annotation text"/>
    <w:basedOn w:val="Normal"/>
    <w:link w:val="CommentTextChar"/>
    <w:rsid w:val="00B63727"/>
    <w:pPr>
      <w:ind w:left="0"/>
    </w:pPr>
  </w:style>
  <w:style w:type="character" w:customStyle="1" w:styleId="CommentTextChar">
    <w:name w:val="Comment Text Char"/>
    <w:basedOn w:val="DefaultParagraphFont"/>
    <w:link w:val="CommentText"/>
    <w:rsid w:val="00B63727"/>
    <w:rPr>
      <w:rFonts w:ascii="Arial" w:hAnsi="Arial"/>
      <w:lang w:eastAsia="en-US"/>
    </w:rPr>
  </w:style>
  <w:style w:type="paragraph" w:styleId="CommentSubject">
    <w:name w:val="annotation subject"/>
    <w:basedOn w:val="CommentText"/>
    <w:next w:val="CommentText"/>
    <w:link w:val="CommentSubjectChar"/>
    <w:rsid w:val="00B63727"/>
    <w:rPr>
      <w:b/>
      <w:bCs/>
    </w:rPr>
  </w:style>
  <w:style w:type="character" w:customStyle="1" w:styleId="CommentSubjectChar">
    <w:name w:val="Comment Subject Char"/>
    <w:basedOn w:val="CommentTextChar"/>
    <w:link w:val="CommentSubject"/>
    <w:rsid w:val="00B63727"/>
    <w:rPr>
      <w:rFonts w:ascii="Arial" w:hAnsi="Arial"/>
      <w:b/>
      <w:bCs/>
      <w:lang w:eastAsia="en-US"/>
    </w:rPr>
  </w:style>
  <w:style w:type="character" w:customStyle="1" w:styleId="ListBulletChar">
    <w:name w:val="ListBullet Char"/>
    <w:basedOn w:val="DefaultParagraphFont"/>
    <w:link w:val="ListBullet0"/>
    <w:rsid w:val="00B63727"/>
    <w:rPr>
      <w:rFonts w:ascii="Arial" w:hAnsi="Arial"/>
      <w:lang w:eastAsia="en-US"/>
    </w:rPr>
  </w:style>
  <w:style w:type="paragraph" w:styleId="NormalWeb">
    <w:name w:val="Normal (Web)"/>
    <w:basedOn w:val="Normal"/>
    <w:unhideWhenUsed/>
    <w:rsid w:val="007142AE"/>
    <w:pPr>
      <w:spacing w:before="100" w:beforeAutospacing="1" w:after="100" w:afterAutospacing="1" w:line="240" w:lineRule="auto"/>
      <w:ind w:left="0"/>
      <w:jc w:val="left"/>
    </w:pPr>
    <w:rPr>
      <w:rFonts w:ascii="Times New Roman" w:hAnsi="Times New Roman"/>
      <w:sz w:val="24"/>
      <w:szCs w:val="24"/>
      <w:lang w:eastAsia="en-GB"/>
    </w:rPr>
  </w:style>
  <w:style w:type="paragraph" w:customStyle="1" w:styleId="Default">
    <w:name w:val="Default"/>
    <w:rsid w:val="004C7C78"/>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E934C7"/>
    <w:rPr>
      <w:rFonts w:ascii="Arial" w:hAnsi="Arial"/>
      <w:sz w:val="18"/>
      <w:lang w:eastAsia="en-US"/>
    </w:rPr>
  </w:style>
  <w:style w:type="character" w:customStyle="1" w:styleId="HeaderChar">
    <w:name w:val="Header Char"/>
    <w:basedOn w:val="DefaultParagraphFont"/>
    <w:link w:val="Header"/>
    <w:rsid w:val="005D7923"/>
    <w:rPr>
      <w:rFonts w:ascii="Arial" w:hAnsi="Arial"/>
      <w:sz w:val="18"/>
      <w:lang w:eastAsia="en-US"/>
    </w:rPr>
  </w:style>
  <w:style w:type="paragraph" w:customStyle="1" w:styleId="GVAMainHeading">
    <w:name w:val="GVA Main Heading"/>
    <w:next w:val="Normal"/>
    <w:rsid w:val="00412EA9"/>
    <w:pPr>
      <w:numPr>
        <w:numId w:val="7"/>
      </w:numPr>
      <w:spacing w:before="360" w:after="240" w:line="360" w:lineRule="auto"/>
    </w:pPr>
    <w:rPr>
      <w:rFonts w:ascii="Arial" w:hAnsi="Arial"/>
      <w:caps/>
      <w:color w:val="000080"/>
      <w:sz w:val="36"/>
    </w:rPr>
  </w:style>
  <w:style w:type="paragraph" w:customStyle="1" w:styleId="GVANumberedBodyText">
    <w:name w:val="GVA Numbered Body Text"/>
    <w:rsid w:val="00412EA9"/>
    <w:pPr>
      <w:numPr>
        <w:ilvl w:val="1"/>
        <w:numId w:val="7"/>
      </w:numPr>
      <w:spacing w:after="240" w:line="360" w:lineRule="auto"/>
    </w:pPr>
    <w:rPr>
      <w:rFonts w:ascii="Arial" w:hAnsi="Arial" w:cs="Arial"/>
    </w:rPr>
  </w:style>
  <w:style w:type="character" w:customStyle="1" w:styleId="StyleGVANumberedBodyTextBoldChar">
    <w:name w:val="Style GVA Numbered Body Text + Bold Char"/>
    <w:basedOn w:val="DefaultParagraphFont"/>
    <w:link w:val="StyleGVANumberedBodyTextBold"/>
    <w:locked/>
    <w:rsid w:val="00412EA9"/>
    <w:rPr>
      <w:rFonts w:ascii="Arial" w:hAnsi="Arial" w:cs="Arial"/>
      <w:b/>
      <w:bCs/>
    </w:rPr>
  </w:style>
  <w:style w:type="paragraph" w:customStyle="1" w:styleId="StyleGVANumberedBodyTextBold">
    <w:name w:val="Style GVA Numbered Body Text + Bold"/>
    <w:basedOn w:val="GVANumberedBodyText"/>
    <w:link w:val="StyleGVANumberedBodyTextBoldChar"/>
    <w:rsid w:val="00412EA9"/>
    <w:pPr>
      <w:jc w:val="both"/>
    </w:pPr>
    <w:rPr>
      <w:b/>
      <w:bCs/>
    </w:rPr>
  </w:style>
  <w:style w:type="paragraph" w:customStyle="1" w:styleId="Achievement">
    <w:name w:val="Achievement"/>
    <w:basedOn w:val="BodyText"/>
    <w:rsid w:val="006E0595"/>
    <w:pPr>
      <w:numPr>
        <w:numId w:val="8"/>
      </w:numPr>
      <w:tabs>
        <w:tab w:val="clear" w:pos="360"/>
      </w:tabs>
      <w:spacing w:before="0" w:after="60" w:line="220" w:lineRule="atLeast"/>
    </w:pPr>
    <w:rPr>
      <w:rFonts w:eastAsia="Batang"/>
      <w:spacing w:val="-5"/>
      <w:lang w:val="en-US"/>
    </w:rPr>
  </w:style>
  <w:style w:type="paragraph" w:customStyle="1" w:styleId="Titles">
    <w:name w:val="Titles"/>
    <w:basedOn w:val="Normal"/>
    <w:rsid w:val="00EC700D"/>
    <w:pPr>
      <w:spacing w:after="0" w:line="240" w:lineRule="auto"/>
      <w:ind w:left="0"/>
      <w:jc w:val="left"/>
    </w:pPr>
    <w:rPr>
      <w:rFonts w:ascii="Times New Roman" w:hAnsi="Times New Roman"/>
      <w:b/>
      <w:caps/>
      <w:sz w:val="22"/>
    </w:rPr>
  </w:style>
  <w:style w:type="paragraph" w:customStyle="1" w:styleId="LineGaps">
    <w:name w:val="Line Gaps"/>
    <w:basedOn w:val="BodyText"/>
    <w:next w:val="BodyText"/>
    <w:rsid w:val="00EC700D"/>
    <w:pPr>
      <w:spacing w:before="0" w:after="0" w:line="240" w:lineRule="auto"/>
      <w:ind w:left="0"/>
    </w:pPr>
    <w:rPr>
      <w:rFonts w:cs="Arial"/>
      <w:b/>
      <w:bCs/>
      <w:sz w:val="16"/>
    </w:rPr>
  </w:style>
  <w:style w:type="character" w:customStyle="1" w:styleId="FootnoteTextChar">
    <w:name w:val="Footnote Text Char"/>
    <w:basedOn w:val="DefaultParagraphFont"/>
    <w:link w:val="FootnoteText"/>
    <w:uiPriority w:val="99"/>
    <w:rsid w:val="00E056FB"/>
    <w:rPr>
      <w:rFonts w:ascii="Arial" w:hAnsi="Arial"/>
      <w:sz w:val="18"/>
      <w:lang w:eastAsia="en-US"/>
    </w:rPr>
  </w:style>
  <w:style w:type="character" w:customStyle="1" w:styleId="Heading1Char">
    <w:name w:val="Heading 1 Char"/>
    <w:aliases w:val="(Section) Char,Numbered - 1 Char,Section Char,Chapter Hdg Char,h1 Char,CH TITLE 1 Char,Chapter Heading Char,F3 Heading 1 - Section Char"/>
    <w:basedOn w:val="DefaultParagraphFont"/>
    <w:link w:val="Heading1"/>
    <w:rsid w:val="00E056FB"/>
    <w:rPr>
      <w:rFonts w:ascii="Arial Narrow" w:hAnsi="Arial Narrow"/>
      <w:b/>
      <w:caps/>
      <w:kern w:val="28"/>
      <w:sz w:val="32"/>
      <w:lang w:eastAsia="en-US"/>
    </w:rPr>
  </w:style>
  <w:style w:type="paragraph" w:styleId="DocumentMap">
    <w:name w:val="Document Map"/>
    <w:basedOn w:val="Normal"/>
    <w:link w:val="DocumentMapChar"/>
    <w:rsid w:val="00ED291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ED291F"/>
    <w:rPr>
      <w:rFonts w:ascii="Tahoma" w:hAnsi="Tahoma" w:cs="Tahoma"/>
      <w:sz w:val="16"/>
      <w:szCs w:val="16"/>
      <w:lang w:eastAsia="en-US"/>
    </w:rPr>
  </w:style>
  <w:style w:type="paragraph" w:styleId="ListParagraph">
    <w:name w:val="List Paragraph"/>
    <w:basedOn w:val="Normal"/>
    <w:uiPriority w:val="34"/>
    <w:qFormat/>
    <w:rsid w:val="00ED291F"/>
    <w:pPr>
      <w:ind w:left="720"/>
      <w:contextualSpacing/>
    </w:pPr>
  </w:style>
  <w:style w:type="paragraph" w:customStyle="1" w:styleId="F6ListBullet">
    <w:name w:val="F6 List Bullet"/>
    <w:basedOn w:val="Normal"/>
    <w:qFormat/>
    <w:rsid w:val="0079272C"/>
    <w:pPr>
      <w:tabs>
        <w:tab w:val="num" w:pos="1494"/>
      </w:tabs>
      <w:ind w:left="1474" w:hanging="340"/>
    </w:pPr>
    <w:rPr>
      <w:rFonts w:eastAsiaTheme="minorHAnsi" w:cstheme="minorBidi"/>
    </w:rPr>
  </w:style>
  <w:style w:type="paragraph" w:styleId="BlockText">
    <w:name w:val="Block Text"/>
    <w:basedOn w:val="Normal"/>
    <w:rsid w:val="00B41415"/>
    <w:pPr>
      <w:ind w:left="1440" w:right="1440"/>
    </w:pPr>
  </w:style>
  <w:style w:type="paragraph" w:styleId="BodyText2">
    <w:name w:val="Body Text 2"/>
    <w:basedOn w:val="Normal"/>
    <w:link w:val="BodyText2Char"/>
    <w:rsid w:val="00B41415"/>
    <w:pPr>
      <w:spacing w:line="480" w:lineRule="auto"/>
      <w:ind w:left="0"/>
    </w:pPr>
  </w:style>
  <w:style w:type="character" w:customStyle="1" w:styleId="BodyText2Char">
    <w:name w:val="Body Text 2 Char"/>
    <w:basedOn w:val="DefaultParagraphFont"/>
    <w:link w:val="BodyText2"/>
    <w:rsid w:val="00B41415"/>
    <w:rPr>
      <w:rFonts w:ascii="Arial" w:hAnsi="Arial"/>
      <w:lang w:eastAsia="en-US"/>
    </w:rPr>
  </w:style>
  <w:style w:type="paragraph" w:styleId="BodyText3">
    <w:name w:val="Body Text 3"/>
    <w:basedOn w:val="Normal"/>
    <w:link w:val="BodyText3Char"/>
    <w:rsid w:val="00B41415"/>
    <w:pPr>
      <w:ind w:left="0"/>
    </w:pPr>
    <w:rPr>
      <w:sz w:val="16"/>
      <w:szCs w:val="16"/>
    </w:rPr>
  </w:style>
  <w:style w:type="character" w:customStyle="1" w:styleId="BodyText3Char">
    <w:name w:val="Body Text 3 Char"/>
    <w:basedOn w:val="DefaultParagraphFont"/>
    <w:link w:val="BodyText3"/>
    <w:rsid w:val="00B41415"/>
    <w:rPr>
      <w:rFonts w:ascii="Arial" w:hAnsi="Arial"/>
      <w:sz w:val="16"/>
      <w:szCs w:val="16"/>
      <w:lang w:eastAsia="en-US"/>
    </w:rPr>
  </w:style>
  <w:style w:type="paragraph" w:styleId="BodyTextFirstIndent">
    <w:name w:val="Body Text First Indent"/>
    <w:basedOn w:val="BodyText"/>
    <w:link w:val="BodyTextFirstIndentChar"/>
    <w:rsid w:val="00B41415"/>
    <w:pPr>
      <w:spacing w:before="0"/>
      <w:ind w:left="0" w:firstLine="210"/>
    </w:pPr>
  </w:style>
  <w:style w:type="character" w:customStyle="1" w:styleId="BodyTextFirstIndentChar">
    <w:name w:val="Body Text First Indent Char"/>
    <w:basedOn w:val="BodyTextChar"/>
    <w:link w:val="BodyTextFirstIndent"/>
    <w:rsid w:val="00B41415"/>
    <w:rPr>
      <w:rFonts w:ascii="Arial" w:hAnsi="Arial"/>
      <w:lang w:val="en-GB" w:eastAsia="en-US" w:bidi="ar-SA"/>
    </w:rPr>
  </w:style>
  <w:style w:type="paragraph" w:styleId="BodyTextIndent">
    <w:name w:val="Body Text Indent"/>
    <w:basedOn w:val="Normal"/>
    <w:link w:val="BodyTextIndentChar"/>
    <w:rsid w:val="00B41415"/>
    <w:pPr>
      <w:ind w:left="283"/>
    </w:pPr>
  </w:style>
  <w:style w:type="character" w:customStyle="1" w:styleId="BodyTextIndentChar">
    <w:name w:val="Body Text Indent Char"/>
    <w:basedOn w:val="DefaultParagraphFont"/>
    <w:link w:val="BodyTextIndent"/>
    <w:rsid w:val="00B41415"/>
    <w:rPr>
      <w:rFonts w:ascii="Arial" w:hAnsi="Arial"/>
      <w:lang w:eastAsia="en-US"/>
    </w:rPr>
  </w:style>
  <w:style w:type="paragraph" w:styleId="BodyTextFirstIndent2">
    <w:name w:val="Body Text First Indent 2"/>
    <w:basedOn w:val="BodyTextIndent"/>
    <w:link w:val="BodyTextFirstIndent2Char"/>
    <w:rsid w:val="00B41415"/>
    <w:pPr>
      <w:ind w:firstLine="210"/>
    </w:pPr>
  </w:style>
  <w:style w:type="character" w:customStyle="1" w:styleId="BodyTextFirstIndent2Char">
    <w:name w:val="Body Text First Indent 2 Char"/>
    <w:basedOn w:val="BodyTextIndentChar"/>
    <w:link w:val="BodyTextFirstIndent2"/>
    <w:rsid w:val="00B41415"/>
    <w:rPr>
      <w:rFonts w:ascii="Arial" w:hAnsi="Arial"/>
      <w:lang w:eastAsia="en-US"/>
    </w:rPr>
  </w:style>
  <w:style w:type="paragraph" w:styleId="BodyTextIndent3">
    <w:name w:val="Body Text Indent 3"/>
    <w:basedOn w:val="Normal"/>
    <w:link w:val="BodyTextIndent3Char"/>
    <w:rsid w:val="00B41415"/>
    <w:pPr>
      <w:ind w:left="283"/>
    </w:pPr>
    <w:rPr>
      <w:sz w:val="16"/>
      <w:szCs w:val="16"/>
    </w:rPr>
  </w:style>
  <w:style w:type="character" w:customStyle="1" w:styleId="BodyTextIndent3Char">
    <w:name w:val="Body Text Indent 3 Char"/>
    <w:basedOn w:val="DefaultParagraphFont"/>
    <w:link w:val="BodyTextIndent3"/>
    <w:rsid w:val="00B41415"/>
    <w:rPr>
      <w:rFonts w:ascii="Arial" w:hAnsi="Arial"/>
      <w:sz w:val="16"/>
      <w:szCs w:val="16"/>
      <w:lang w:eastAsia="en-US"/>
    </w:rPr>
  </w:style>
  <w:style w:type="paragraph" w:styleId="Caption">
    <w:name w:val="caption"/>
    <w:basedOn w:val="Normal"/>
    <w:next w:val="Normal"/>
    <w:qFormat/>
    <w:rsid w:val="00B41415"/>
    <w:pPr>
      <w:spacing w:before="120"/>
      <w:ind w:left="0"/>
    </w:pPr>
    <w:rPr>
      <w:b/>
      <w:bCs/>
    </w:rPr>
  </w:style>
  <w:style w:type="paragraph" w:styleId="Closing">
    <w:name w:val="Closing"/>
    <w:basedOn w:val="Normal"/>
    <w:link w:val="ClosingChar"/>
    <w:rsid w:val="00B41415"/>
    <w:pPr>
      <w:ind w:left="4252"/>
    </w:pPr>
  </w:style>
  <w:style w:type="character" w:customStyle="1" w:styleId="ClosingChar">
    <w:name w:val="Closing Char"/>
    <w:basedOn w:val="DefaultParagraphFont"/>
    <w:link w:val="Closing"/>
    <w:rsid w:val="00B41415"/>
    <w:rPr>
      <w:rFonts w:ascii="Arial" w:hAnsi="Arial"/>
      <w:lang w:eastAsia="en-US"/>
    </w:rPr>
  </w:style>
  <w:style w:type="paragraph" w:styleId="Date">
    <w:name w:val="Date"/>
    <w:basedOn w:val="Normal"/>
    <w:next w:val="Normal"/>
    <w:link w:val="DateChar"/>
    <w:rsid w:val="00B41415"/>
    <w:pPr>
      <w:ind w:left="0"/>
    </w:pPr>
  </w:style>
  <w:style w:type="character" w:customStyle="1" w:styleId="DateChar">
    <w:name w:val="Date Char"/>
    <w:basedOn w:val="DefaultParagraphFont"/>
    <w:link w:val="Date"/>
    <w:rsid w:val="00B41415"/>
    <w:rPr>
      <w:rFonts w:ascii="Arial" w:hAnsi="Arial"/>
      <w:lang w:eastAsia="en-US"/>
    </w:rPr>
  </w:style>
  <w:style w:type="paragraph" w:styleId="E-mailSignature">
    <w:name w:val="E-mail Signature"/>
    <w:basedOn w:val="Normal"/>
    <w:link w:val="E-mailSignatureChar"/>
    <w:rsid w:val="00B41415"/>
    <w:pPr>
      <w:ind w:left="0"/>
    </w:pPr>
  </w:style>
  <w:style w:type="character" w:customStyle="1" w:styleId="E-mailSignatureChar">
    <w:name w:val="E-mail Signature Char"/>
    <w:basedOn w:val="DefaultParagraphFont"/>
    <w:link w:val="E-mailSignature"/>
    <w:rsid w:val="00B41415"/>
    <w:rPr>
      <w:rFonts w:ascii="Arial" w:hAnsi="Arial"/>
      <w:lang w:eastAsia="en-US"/>
    </w:rPr>
  </w:style>
  <w:style w:type="paragraph" w:styleId="EndnoteText">
    <w:name w:val="endnote text"/>
    <w:basedOn w:val="Normal"/>
    <w:link w:val="EndnoteTextChar"/>
    <w:rsid w:val="00B41415"/>
    <w:pPr>
      <w:ind w:left="0"/>
    </w:pPr>
  </w:style>
  <w:style w:type="character" w:customStyle="1" w:styleId="EndnoteTextChar">
    <w:name w:val="Endnote Text Char"/>
    <w:basedOn w:val="DefaultParagraphFont"/>
    <w:link w:val="EndnoteText"/>
    <w:rsid w:val="00B41415"/>
    <w:rPr>
      <w:rFonts w:ascii="Arial" w:hAnsi="Arial"/>
      <w:lang w:eastAsia="en-US"/>
    </w:rPr>
  </w:style>
  <w:style w:type="paragraph" w:styleId="EnvelopeAddress">
    <w:name w:val="envelope address"/>
    <w:basedOn w:val="Normal"/>
    <w:rsid w:val="00B41415"/>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B41415"/>
    <w:pPr>
      <w:ind w:left="0"/>
    </w:pPr>
    <w:rPr>
      <w:rFonts w:cs="Arial"/>
    </w:rPr>
  </w:style>
  <w:style w:type="paragraph" w:styleId="HTMLAddress">
    <w:name w:val="HTML Address"/>
    <w:basedOn w:val="Normal"/>
    <w:link w:val="HTMLAddressChar"/>
    <w:rsid w:val="00B41415"/>
    <w:pPr>
      <w:ind w:left="0"/>
    </w:pPr>
    <w:rPr>
      <w:i/>
      <w:iCs/>
    </w:rPr>
  </w:style>
  <w:style w:type="character" w:customStyle="1" w:styleId="HTMLAddressChar">
    <w:name w:val="HTML Address Char"/>
    <w:basedOn w:val="DefaultParagraphFont"/>
    <w:link w:val="HTMLAddress"/>
    <w:rsid w:val="00B41415"/>
    <w:rPr>
      <w:rFonts w:ascii="Arial" w:hAnsi="Arial"/>
      <w:i/>
      <w:iCs/>
      <w:lang w:eastAsia="en-US"/>
    </w:rPr>
  </w:style>
  <w:style w:type="paragraph" w:styleId="HTMLPreformatted">
    <w:name w:val="HTML Preformatted"/>
    <w:basedOn w:val="Normal"/>
    <w:link w:val="HTMLPreformattedChar"/>
    <w:rsid w:val="00B41415"/>
    <w:pPr>
      <w:ind w:left="0"/>
    </w:pPr>
    <w:rPr>
      <w:rFonts w:ascii="Courier New" w:hAnsi="Courier New" w:cs="Courier New"/>
    </w:rPr>
  </w:style>
  <w:style w:type="character" w:customStyle="1" w:styleId="HTMLPreformattedChar">
    <w:name w:val="HTML Preformatted Char"/>
    <w:basedOn w:val="DefaultParagraphFont"/>
    <w:link w:val="HTMLPreformatted"/>
    <w:rsid w:val="00B41415"/>
    <w:rPr>
      <w:rFonts w:ascii="Courier New" w:hAnsi="Courier New" w:cs="Courier New"/>
      <w:lang w:eastAsia="en-US"/>
    </w:rPr>
  </w:style>
  <w:style w:type="paragraph" w:styleId="Index1">
    <w:name w:val="index 1"/>
    <w:basedOn w:val="Normal"/>
    <w:next w:val="Normal"/>
    <w:autoRedefine/>
    <w:rsid w:val="00B41415"/>
    <w:pPr>
      <w:ind w:left="200" w:hanging="200"/>
    </w:pPr>
  </w:style>
  <w:style w:type="paragraph" w:styleId="Index2">
    <w:name w:val="index 2"/>
    <w:basedOn w:val="Normal"/>
    <w:next w:val="Normal"/>
    <w:autoRedefine/>
    <w:rsid w:val="00B41415"/>
    <w:pPr>
      <w:ind w:left="400" w:hanging="200"/>
    </w:pPr>
  </w:style>
  <w:style w:type="paragraph" w:styleId="Index3">
    <w:name w:val="index 3"/>
    <w:basedOn w:val="Normal"/>
    <w:next w:val="Normal"/>
    <w:autoRedefine/>
    <w:rsid w:val="00B41415"/>
    <w:pPr>
      <w:ind w:left="600" w:hanging="200"/>
    </w:pPr>
  </w:style>
  <w:style w:type="paragraph" w:styleId="Index4">
    <w:name w:val="index 4"/>
    <w:basedOn w:val="Normal"/>
    <w:next w:val="Normal"/>
    <w:autoRedefine/>
    <w:rsid w:val="00B41415"/>
    <w:pPr>
      <w:ind w:left="800" w:hanging="200"/>
    </w:pPr>
  </w:style>
  <w:style w:type="paragraph" w:styleId="Index5">
    <w:name w:val="index 5"/>
    <w:basedOn w:val="Normal"/>
    <w:next w:val="Normal"/>
    <w:autoRedefine/>
    <w:rsid w:val="00B41415"/>
    <w:pPr>
      <w:ind w:left="1000" w:hanging="200"/>
    </w:pPr>
  </w:style>
  <w:style w:type="paragraph" w:styleId="Index6">
    <w:name w:val="index 6"/>
    <w:basedOn w:val="Normal"/>
    <w:next w:val="Normal"/>
    <w:autoRedefine/>
    <w:rsid w:val="00B41415"/>
    <w:pPr>
      <w:ind w:left="1200" w:hanging="200"/>
    </w:pPr>
  </w:style>
  <w:style w:type="paragraph" w:styleId="Index7">
    <w:name w:val="index 7"/>
    <w:basedOn w:val="Normal"/>
    <w:next w:val="Normal"/>
    <w:autoRedefine/>
    <w:rsid w:val="00B41415"/>
    <w:pPr>
      <w:ind w:left="1400" w:hanging="200"/>
    </w:pPr>
  </w:style>
  <w:style w:type="paragraph" w:styleId="Index8">
    <w:name w:val="index 8"/>
    <w:basedOn w:val="Normal"/>
    <w:next w:val="Normal"/>
    <w:autoRedefine/>
    <w:rsid w:val="00B41415"/>
    <w:pPr>
      <w:ind w:left="1600" w:hanging="200"/>
    </w:pPr>
  </w:style>
  <w:style w:type="paragraph" w:styleId="Index9">
    <w:name w:val="index 9"/>
    <w:basedOn w:val="Normal"/>
    <w:next w:val="Normal"/>
    <w:autoRedefine/>
    <w:rsid w:val="00B41415"/>
    <w:pPr>
      <w:ind w:left="1800" w:hanging="200"/>
    </w:pPr>
  </w:style>
  <w:style w:type="paragraph" w:styleId="IndexHeading">
    <w:name w:val="index heading"/>
    <w:basedOn w:val="Normal"/>
    <w:next w:val="Index1"/>
    <w:rsid w:val="00B41415"/>
    <w:pPr>
      <w:ind w:left="0"/>
    </w:pPr>
    <w:rPr>
      <w:rFonts w:cs="Arial"/>
      <w:b/>
      <w:bCs/>
    </w:rPr>
  </w:style>
  <w:style w:type="paragraph" w:styleId="List">
    <w:name w:val="List"/>
    <w:basedOn w:val="Normal"/>
    <w:rsid w:val="00B41415"/>
    <w:pPr>
      <w:ind w:left="283" w:hanging="283"/>
    </w:pPr>
  </w:style>
  <w:style w:type="paragraph" w:styleId="List2">
    <w:name w:val="List 2"/>
    <w:basedOn w:val="Normal"/>
    <w:rsid w:val="00B41415"/>
    <w:pPr>
      <w:ind w:left="566" w:hanging="283"/>
    </w:pPr>
  </w:style>
  <w:style w:type="paragraph" w:styleId="List3">
    <w:name w:val="List 3"/>
    <w:basedOn w:val="Normal"/>
    <w:rsid w:val="00B41415"/>
    <w:pPr>
      <w:ind w:left="849" w:hanging="283"/>
    </w:pPr>
  </w:style>
  <w:style w:type="paragraph" w:styleId="List4">
    <w:name w:val="List 4"/>
    <w:basedOn w:val="Normal"/>
    <w:rsid w:val="00B41415"/>
    <w:pPr>
      <w:ind w:left="1132" w:hanging="283"/>
    </w:pPr>
  </w:style>
  <w:style w:type="paragraph" w:styleId="List5">
    <w:name w:val="List 5"/>
    <w:basedOn w:val="Normal"/>
    <w:rsid w:val="00B41415"/>
    <w:pPr>
      <w:ind w:left="1415" w:hanging="283"/>
    </w:pPr>
  </w:style>
  <w:style w:type="paragraph" w:styleId="ListBullet3">
    <w:name w:val="List Bullet 3"/>
    <w:basedOn w:val="Normal"/>
    <w:autoRedefine/>
    <w:rsid w:val="00B41415"/>
    <w:pPr>
      <w:numPr>
        <w:numId w:val="13"/>
      </w:numPr>
    </w:pPr>
  </w:style>
  <w:style w:type="paragraph" w:styleId="ListBullet4">
    <w:name w:val="List Bullet 4"/>
    <w:basedOn w:val="Normal"/>
    <w:autoRedefine/>
    <w:rsid w:val="00B41415"/>
    <w:pPr>
      <w:numPr>
        <w:numId w:val="14"/>
      </w:numPr>
    </w:pPr>
  </w:style>
  <w:style w:type="paragraph" w:styleId="ListBullet5">
    <w:name w:val="List Bullet 5"/>
    <w:basedOn w:val="Normal"/>
    <w:autoRedefine/>
    <w:rsid w:val="00B41415"/>
    <w:pPr>
      <w:numPr>
        <w:numId w:val="15"/>
      </w:numPr>
    </w:pPr>
  </w:style>
  <w:style w:type="paragraph" w:styleId="ListContinue">
    <w:name w:val="List Continue"/>
    <w:basedOn w:val="Normal"/>
    <w:rsid w:val="00B41415"/>
    <w:pPr>
      <w:ind w:left="283"/>
    </w:pPr>
  </w:style>
  <w:style w:type="paragraph" w:styleId="ListContinue2">
    <w:name w:val="List Continue 2"/>
    <w:basedOn w:val="Normal"/>
    <w:rsid w:val="00B41415"/>
    <w:pPr>
      <w:ind w:left="566"/>
    </w:pPr>
  </w:style>
  <w:style w:type="paragraph" w:styleId="ListContinue3">
    <w:name w:val="List Continue 3"/>
    <w:basedOn w:val="Normal"/>
    <w:rsid w:val="00B41415"/>
    <w:pPr>
      <w:ind w:left="849"/>
    </w:pPr>
  </w:style>
  <w:style w:type="paragraph" w:styleId="ListContinue4">
    <w:name w:val="List Continue 4"/>
    <w:basedOn w:val="Normal"/>
    <w:rsid w:val="00B41415"/>
    <w:pPr>
      <w:ind w:left="1132"/>
    </w:pPr>
  </w:style>
  <w:style w:type="paragraph" w:styleId="ListContinue5">
    <w:name w:val="List Continue 5"/>
    <w:basedOn w:val="Normal"/>
    <w:rsid w:val="00B41415"/>
    <w:pPr>
      <w:ind w:left="1415"/>
    </w:pPr>
  </w:style>
  <w:style w:type="paragraph" w:styleId="ListNumber2">
    <w:name w:val="List Number 2"/>
    <w:basedOn w:val="Normal"/>
    <w:rsid w:val="00B41415"/>
    <w:pPr>
      <w:numPr>
        <w:numId w:val="16"/>
      </w:numPr>
    </w:pPr>
  </w:style>
  <w:style w:type="paragraph" w:styleId="ListNumber3">
    <w:name w:val="List Number 3"/>
    <w:basedOn w:val="Normal"/>
    <w:rsid w:val="00B41415"/>
    <w:pPr>
      <w:numPr>
        <w:numId w:val="17"/>
      </w:numPr>
    </w:pPr>
  </w:style>
  <w:style w:type="paragraph" w:styleId="ListNumber4">
    <w:name w:val="List Number 4"/>
    <w:basedOn w:val="Normal"/>
    <w:rsid w:val="00B41415"/>
    <w:pPr>
      <w:numPr>
        <w:numId w:val="18"/>
      </w:numPr>
    </w:pPr>
  </w:style>
  <w:style w:type="paragraph" w:styleId="ListNumber5">
    <w:name w:val="List Number 5"/>
    <w:basedOn w:val="Normal"/>
    <w:rsid w:val="00B41415"/>
    <w:pPr>
      <w:numPr>
        <w:numId w:val="19"/>
      </w:numPr>
    </w:pPr>
  </w:style>
  <w:style w:type="paragraph" w:styleId="MacroText">
    <w:name w:val="macro"/>
    <w:link w:val="MacroTextChar"/>
    <w:rsid w:val="00B41415"/>
    <w:pPr>
      <w:tabs>
        <w:tab w:val="left" w:pos="480"/>
        <w:tab w:val="left" w:pos="960"/>
        <w:tab w:val="left" w:pos="1440"/>
        <w:tab w:val="left" w:pos="1920"/>
        <w:tab w:val="left" w:pos="2400"/>
        <w:tab w:val="left" w:pos="2880"/>
        <w:tab w:val="left" w:pos="3360"/>
        <w:tab w:val="left" w:pos="3840"/>
        <w:tab w:val="left" w:pos="4320"/>
      </w:tabs>
      <w:spacing w:after="120" w:line="264" w:lineRule="auto"/>
      <w:jc w:val="both"/>
    </w:pPr>
    <w:rPr>
      <w:rFonts w:ascii="Courier New" w:hAnsi="Courier New" w:cs="Courier New"/>
      <w:lang w:eastAsia="en-US"/>
    </w:rPr>
  </w:style>
  <w:style w:type="character" w:customStyle="1" w:styleId="MacroTextChar">
    <w:name w:val="Macro Text Char"/>
    <w:basedOn w:val="DefaultParagraphFont"/>
    <w:link w:val="MacroText"/>
    <w:rsid w:val="00B41415"/>
    <w:rPr>
      <w:rFonts w:ascii="Courier New" w:hAnsi="Courier New" w:cs="Courier New"/>
      <w:lang w:eastAsia="en-US"/>
    </w:rPr>
  </w:style>
  <w:style w:type="paragraph" w:styleId="MessageHeader">
    <w:name w:val="Message Header"/>
    <w:basedOn w:val="Normal"/>
    <w:link w:val="MessageHeaderChar"/>
    <w:rsid w:val="00B414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B41415"/>
    <w:rPr>
      <w:rFonts w:ascii="Arial" w:hAnsi="Arial" w:cs="Arial"/>
      <w:sz w:val="24"/>
      <w:szCs w:val="24"/>
      <w:shd w:val="pct20" w:color="auto" w:fill="auto"/>
      <w:lang w:eastAsia="en-US"/>
    </w:rPr>
  </w:style>
  <w:style w:type="paragraph" w:styleId="NormalIndent">
    <w:name w:val="Normal Indent"/>
    <w:basedOn w:val="Normal"/>
    <w:rsid w:val="00B41415"/>
    <w:pPr>
      <w:ind w:left="720"/>
    </w:pPr>
  </w:style>
  <w:style w:type="paragraph" w:styleId="NoteHeading">
    <w:name w:val="Note Heading"/>
    <w:basedOn w:val="Normal"/>
    <w:next w:val="Normal"/>
    <w:link w:val="NoteHeadingChar"/>
    <w:rsid w:val="00B41415"/>
    <w:pPr>
      <w:ind w:left="0"/>
    </w:pPr>
  </w:style>
  <w:style w:type="character" w:customStyle="1" w:styleId="NoteHeadingChar">
    <w:name w:val="Note Heading Char"/>
    <w:basedOn w:val="DefaultParagraphFont"/>
    <w:link w:val="NoteHeading"/>
    <w:rsid w:val="00B41415"/>
    <w:rPr>
      <w:rFonts w:ascii="Arial" w:hAnsi="Arial"/>
      <w:lang w:eastAsia="en-US"/>
    </w:rPr>
  </w:style>
  <w:style w:type="paragraph" w:styleId="PlainText">
    <w:name w:val="Plain Text"/>
    <w:basedOn w:val="Normal"/>
    <w:link w:val="PlainTextChar"/>
    <w:rsid w:val="00B41415"/>
    <w:pPr>
      <w:ind w:left="0"/>
    </w:pPr>
    <w:rPr>
      <w:rFonts w:ascii="Courier New" w:hAnsi="Courier New" w:cs="Courier New"/>
    </w:rPr>
  </w:style>
  <w:style w:type="character" w:customStyle="1" w:styleId="PlainTextChar">
    <w:name w:val="Plain Text Char"/>
    <w:basedOn w:val="DefaultParagraphFont"/>
    <w:link w:val="PlainText"/>
    <w:rsid w:val="00B41415"/>
    <w:rPr>
      <w:rFonts w:ascii="Courier New" w:hAnsi="Courier New" w:cs="Courier New"/>
      <w:lang w:eastAsia="en-US"/>
    </w:rPr>
  </w:style>
  <w:style w:type="paragraph" w:styleId="Salutation">
    <w:name w:val="Salutation"/>
    <w:basedOn w:val="Normal"/>
    <w:next w:val="Normal"/>
    <w:link w:val="SalutationChar"/>
    <w:rsid w:val="00B41415"/>
    <w:pPr>
      <w:ind w:left="0"/>
    </w:pPr>
  </w:style>
  <w:style w:type="character" w:customStyle="1" w:styleId="SalutationChar">
    <w:name w:val="Salutation Char"/>
    <w:basedOn w:val="DefaultParagraphFont"/>
    <w:link w:val="Salutation"/>
    <w:rsid w:val="00B41415"/>
    <w:rPr>
      <w:rFonts w:ascii="Arial" w:hAnsi="Arial"/>
      <w:lang w:eastAsia="en-US"/>
    </w:rPr>
  </w:style>
  <w:style w:type="paragraph" w:styleId="Signature">
    <w:name w:val="Signature"/>
    <w:basedOn w:val="Normal"/>
    <w:link w:val="SignatureChar"/>
    <w:rsid w:val="00B41415"/>
    <w:pPr>
      <w:ind w:left="4252"/>
    </w:pPr>
  </w:style>
  <w:style w:type="character" w:customStyle="1" w:styleId="SignatureChar">
    <w:name w:val="Signature Char"/>
    <w:basedOn w:val="DefaultParagraphFont"/>
    <w:link w:val="Signature"/>
    <w:rsid w:val="00B41415"/>
    <w:rPr>
      <w:rFonts w:ascii="Arial" w:hAnsi="Arial"/>
      <w:lang w:eastAsia="en-US"/>
    </w:rPr>
  </w:style>
  <w:style w:type="paragraph" w:styleId="Subtitle">
    <w:name w:val="Subtitle"/>
    <w:basedOn w:val="Normal"/>
    <w:link w:val="SubtitleChar"/>
    <w:qFormat/>
    <w:rsid w:val="00B41415"/>
    <w:pPr>
      <w:spacing w:after="60"/>
      <w:ind w:left="0"/>
      <w:jc w:val="center"/>
      <w:outlineLvl w:val="1"/>
    </w:pPr>
    <w:rPr>
      <w:rFonts w:cs="Arial"/>
      <w:sz w:val="24"/>
      <w:szCs w:val="24"/>
    </w:rPr>
  </w:style>
  <w:style w:type="character" w:customStyle="1" w:styleId="SubtitleChar">
    <w:name w:val="Subtitle Char"/>
    <w:basedOn w:val="DefaultParagraphFont"/>
    <w:link w:val="Subtitle"/>
    <w:rsid w:val="00B41415"/>
    <w:rPr>
      <w:rFonts w:ascii="Arial" w:hAnsi="Arial" w:cs="Arial"/>
      <w:sz w:val="24"/>
      <w:szCs w:val="24"/>
      <w:lang w:eastAsia="en-US"/>
    </w:rPr>
  </w:style>
  <w:style w:type="paragraph" w:styleId="TableofAuthorities">
    <w:name w:val="table of authorities"/>
    <w:basedOn w:val="Normal"/>
    <w:next w:val="Normal"/>
    <w:rsid w:val="00B41415"/>
    <w:pPr>
      <w:ind w:left="200" w:hanging="200"/>
    </w:pPr>
  </w:style>
  <w:style w:type="paragraph" w:styleId="TableofFigures">
    <w:name w:val="table of figures"/>
    <w:basedOn w:val="Normal"/>
    <w:next w:val="Normal"/>
    <w:rsid w:val="00B41415"/>
    <w:pPr>
      <w:ind w:left="400" w:hanging="400"/>
    </w:pPr>
  </w:style>
  <w:style w:type="paragraph" w:styleId="Title">
    <w:name w:val="Title"/>
    <w:basedOn w:val="Normal"/>
    <w:link w:val="TitleChar"/>
    <w:qFormat/>
    <w:rsid w:val="00B41415"/>
    <w:pPr>
      <w:spacing w:before="240" w:after="60"/>
      <w:ind w:left="0"/>
      <w:jc w:val="center"/>
      <w:outlineLvl w:val="0"/>
    </w:pPr>
    <w:rPr>
      <w:rFonts w:cs="Arial"/>
      <w:b/>
      <w:bCs/>
      <w:kern w:val="28"/>
      <w:sz w:val="32"/>
      <w:szCs w:val="32"/>
    </w:rPr>
  </w:style>
  <w:style w:type="character" w:customStyle="1" w:styleId="TitleChar">
    <w:name w:val="Title Char"/>
    <w:basedOn w:val="DefaultParagraphFont"/>
    <w:link w:val="Title"/>
    <w:rsid w:val="00B41415"/>
    <w:rPr>
      <w:rFonts w:ascii="Arial" w:hAnsi="Arial" w:cs="Arial"/>
      <w:b/>
      <w:bCs/>
      <w:kern w:val="28"/>
      <w:sz w:val="32"/>
      <w:szCs w:val="32"/>
      <w:lang w:eastAsia="en-US"/>
    </w:rPr>
  </w:style>
  <w:style w:type="paragraph" w:styleId="TOAHeading">
    <w:name w:val="toa heading"/>
    <w:basedOn w:val="Normal"/>
    <w:next w:val="Normal"/>
    <w:rsid w:val="00B41415"/>
    <w:pPr>
      <w:spacing w:before="120"/>
      <w:ind w:left="0"/>
    </w:pPr>
    <w:rPr>
      <w:rFonts w:cs="Arial"/>
      <w:b/>
      <w:bCs/>
      <w:sz w:val="24"/>
      <w:szCs w:val="24"/>
    </w:rPr>
  </w:style>
  <w:style w:type="character" w:customStyle="1" w:styleId="EmailStyle1021">
    <w:name w:val="EmailStyle1021"/>
    <w:basedOn w:val="DefaultParagraphFont"/>
    <w:semiHidden/>
    <w:rsid w:val="00B41415"/>
    <w:rPr>
      <w:rFonts w:ascii="Arial" w:hAnsi="Arial" w:cs="Arial" w:hint="default"/>
      <w:color w:val="auto"/>
      <w:sz w:val="20"/>
      <w:szCs w:val="20"/>
    </w:rPr>
  </w:style>
  <w:style w:type="paragraph" w:customStyle="1" w:styleId="planname">
    <w:name w:val="planname"/>
    <w:basedOn w:val="Normal"/>
    <w:rsid w:val="00B41415"/>
    <w:pPr>
      <w:spacing w:before="100" w:beforeAutospacing="1" w:after="100" w:afterAutospacing="1" w:line="240" w:lineRule="auto"/>
      <w:ind w:left="0"/>
      <w:jc w:val="left"/>
    </w:pPr>
    <w:rPr>
      <w:rFonts w:ascii="Times New Roman" w:hAnsi="Times New Roman"/>
      <w:sz w:val="24"/>
      <w:szCs w:val="24"/>
    </w:rPr>
  </w:style>
  <w:style w:type="character" w:customStyle="1" w:styleId="DocumentChar1">
    <w:name w:val="Document Char1"/>
    <w:aliases w:val="Doc Char1,Body Text Char Char1,Body Text2 Char1,doc Char1,Standard paragraph Char1"/>
    <w:basedOn w:val="DefaultParagraphFont"/>
    <w:rsid w:val="00B41415"/>
    <w:rPr>
      <w:rFonts w:ascii="Arial" w:hAnsi="Arial"/>
      <w:lang w:val="en-GB" w:eastAsia="en-US" w:bidi="ar-SA"/>
    </w:rPr>
  </w:style>
  <w:style w:type="character" w:customStyle="1" w:styleId="Heading2Char">
    <w:name w:val="Heading 2 Char"/>
    <w:aliases w:val="(SubSection) Char"/>
    <w:basedOn w:val="DefaultParagraphFont"/>
    <w:rsid w:val="00B41415"/>
    <w:rPr>
      <w:rFonts w:ascii="Arial" w:hAnsi="Arial"/>
      <w:b/>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013">
      <w:bodyDiv w:val="1"/>
      <w:marLeft w:val="0"/>
      <w:marRight w:val="0"/>
      <w:marTop w:val="0"/>
      <w:marBottom w:val="0"/>
      <w:divBdr>
        <w:top w:val="none" w:sz="0" w:space="0" w:color="auto"/>
        <w:left w:val="none" w:sz="0" w:space="0" w:color="auto"/>
        <w:bottom w:val="none" w:sz="0" w:space="0" w:color="auto"/>
        <w:right w:val="none" w:sz="0" w:space="0" w:color="auto"/>
      </w:divBdr>
      <w:divsChild>
        <w:div w:id="2102605397">
          <w:marLeft w:val="3000"/>
          <w:marRight w:val="450"/>
          <w:marTop w:val="0"/>
          <w:marBottom w:val="0"/>
          <w:divBdr>
            <w:top w:val="none" w:sz="0" w:space="0" w:color="auto"/>
            <w:left w:val="single" w:sz="6" w:space="6" w:color="808080"/>
            <w:bottom w:val="none" w:sz="0" w:space="0" w:color="auto"/>
            <w:right w:val="single" w:sz="6" w:space="6" w:color="808080"/>
          </w:divBdr>
        </w:div>
      </w:divsChild>
    </w:div>
    <w:div w:id="49035787">
      <w:bodyDiv w:val="1"/>
      <w:marLeft w:val="0"/>
      <w:marRight w:val="0"/>
      <w:marTop w:val="0"/>
      <w:marBottom w:val="0"/>
      <w:divBdr>
        <w:top w:val="none" w:sz="0" w:space="0" w:color="auto"/>
        <w:left w:val="none" w:sz="0" w:space="0" w:color="auto"/>
        <w:bottom w:val="none" w:sz="0" w:space="0" w:color="auto"/>
        <w:right w:val="none" w:sz="0" w:space="0" w:color="auto"/>
      </w:divBdr>
    </w:div>
    <w:div w:id="76482549">
      <w:bodyDiv w:val="1"/>
      <w:marLeft w:val="0"/>
      <w:marRight w:val="0"/>
      <w:marTop w:val="0"/>
      <w:marBottom w:val="0"/>
      <w:divBdr>
        <w:top w:val="none" w:sz="0" w:space="0" w:color="auto"/>
        <w:left w:val="none" w:sz="0" w:space="0" w:color="auto"/>
        <w:bottom w:val="none" w:sz="0" w:space="0" w:color="auto"/>
        <w:right w:val="none" w:sz="0" w:space="0" w:color="auto"/>
      </w:divBdr>
      <w:divsChild>
        <w:div w:id="649408505">
          <w:marLeft w:val="0"/>
          <w:marRight w:val="0"/>
          <w:marTop w:val="0"/>
          <w:marBottom w:val="0"/>
          <w:divBdr>
            <w:top w:val="none" w:sz="0" w:space="0" w:color="auto"/>
            <w:left w:val="none" w:sz="0" w:space="0" w:color="auto"/>
            <w:bottom w:val="none" w:sz="0" w:space="0" w:color="auto"/>
            <w:right w:val="none" w:sz="0" w:space="0" w:color="auto"/>
          </w:divBdr>
          <w:divsChild>
            <w:div w:id="1352104639">
              <w:marLeft w:val="0"/>
              <w:marRight w:val="0"/>
              <w:marTop w:val="0"/>
              <w:marBottom w:val="0"/>
              <w:divBdr>
                <w:top w:val="none" w:sz="0" w:space="0" w:color="auto"/>
                <w:left w:val="none" w:sz="0" w:space="0" w:color="auto"/>
                <w:bottom w:val="none" w:sz="0" w:space="0" w:color="auto"/>
                <w:right w:val="none" w:sz="0" w:space="0" w:color="auto"/>
              </w:divBdr>
              <w:divsChild>
                <w:div w:id="1729575285">
                  <w:marLeft w:val="0"/>
                  <w:marRight w:val="0"/>
                  <w:marTop w:val="0"/>
                  <w:marBottom w:val="0"/>
                  <w:divBdr>
                    <w:top w:val="none" w:sz="0" w:space="0" w:color="auto"/>
                    <w:left w:val="none" w:sz="0" w:space="0" w:color="auto"/>
                    <w:bottom w:val="none" w:sz="0" w:space="0" w:color="auto"/>
                    <w:right w:val="none" w:sz="0" w:space="0" w:color="auto"/>
                  </w:divBdr>
                  <w:divsChild>
                    <w:div w:id="932930927">
                      <w:marLeft w:val="0"/>
                      <w:marRight w:val="0"/>
                      <w:marTop w:val="0"/>
                      <w:marBottom w:val="0"/>
                      <w:divBdr>
                        <w:top w:val="none" w:sz="0" w:space="0" w:color="auto"/>
                        <w:left w:val="none" w:sz="0" w:space="0" w:color="auto"/>
                        <w:bottom w:val="none" w:sz="0" w:space="0" w:color="auto"/>
                        <w:right w:val="none" w:sz="0" w:space="0" w:color="auto"/>
                      </w:divBdr>
                      <w:divsChild>
                        <w:div w:id="737049660">
                          <w:marLeft w:val="0"/>
                          <w:marRight w:val="0"/>
                          <w:marTop w:val="0"/>
                          <w:marBottom w:val="0"/>
                          <w:divBdr>
                            <w:top w:val="none" w:sz="0" w:space="0" w:color="auto"/>
                            <w:left w:val="none" w:sz="0" w:space="0" w:color="auto"/>
                            <w:bottom w:val="none" w:sz="0" w:space="0" w:color="auto"/>
                            <w:right w:val="none" w:sz="0" w:space="0" w:color="auto"/>
                          </w:divBdr>
                          <w:divsChild>
                            <w:div w:id="297028467">
                              <w:marLeft w:val="0"/>
                              <w:marRight w:val="0"/>
                              <w:marTop w:val="0"/>
                              <w:marBottom w:val="0"/>
                              <w:divBdr>
                                <w:top w:val="none" w:sz="0" w:space="0" w:color="auto"/>
                                <w:left w:val="none" w:sz="0" w:space="0" w:color="auto"/>
                                <w:bottom w:val="none" w:sz="0" w:space="0" w:color="auto"/>
                                <w:right w:val="none" w:sz="0" w:space="0" w:color="auto"/>
                              </w:divBdr>
                              <w:divsChild>
                                <w:div w:id="6564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24582">
      <w:bodyDiv w:val="1"/>
      <w:marLeft w:val="0"/>
      <w:marRight w:val="0"/>
      <w:marTop w:val="0"/>
      <w:marBottom w:val="0"/>
      <w:divBdr>
        <w:top w:val="none" w:sz="0" w:space="0" w:color="auto"/>
        <w:left w:val="none" w:sz="0" w:space="0" w:color="auto"/>
        <w:bottom w:val="none" w:sz="0" w:space="0" w:color="auto"/>
        <w:right w:val="none" w:sz="0" w:space="0" w:color="auto"/>
      </w:divBdr>
    </w:div>
    <w:div w:id="182136711">
      <w:bodyDiv w:val="1"/>
      <w:marLeft w:val="0"/>
      <w:marRight w:val="0"/>
      <w:marTop w:val="0"/>
      <w:marBottom w:val="0"/>
      <w:divBdr>
        <w:top w:val="none" w:sz="0" w:space="0" w:color="auto"/>
        <w:left w:val="none" w:sz="0" w:space="0" w:color="auto"/>
        <w:bottom w:val="none" w:sz="0" w:space="0" w:color="auto"/>
        <w:right w:val="none" w:sz="0" w:space="0" w:color="auto"/>
      </w:divBdr>
      <w:divsChild>
        <w:div w:id="1741974976">
          <w:marLeft w:val="0"/>
          <w:marRight w:val="0"/>
          <w:marTop w:val="0"/>
          <w:marBottom w:val="0"/>
          <w:divBdr>
            <w:top w:val="none" w:sz="0" w:space="0" w:color="auto"/>
            <w:left w:val="none" w:sz="0" w:space="0" w:color="auto"/>
            <w:bottom w:val="none" w:sz="0" w:space="0" w:color="auto"/>
            <w:right w:val="none" w:sz="0" w:space="0" w:color="auto"/>
          </w:divBdr>
          <w:divsChild>
            <w:div w:id="91635385">
              <w:marLeft w:val="0"/>
              <w:marRight w:val="0"/>
              <w:marTop w:val="0"/>
              <w:marBottom w:val="0"/>
              <w:divBdr>
                <w:top w:val="none" w:sz="0" w:space="0" w:color="auto"/>
                <w:left w:val="none" w:sz="0" w:space="0" w:color="auto"/>
                <w:bottom w:val="none" w:sz="0" w:space="0" w:color="auto"/>
                <w:right w:val="none" w:sz="0" w:space="0" w:color="auto"/>
              </w:divBdr>
              <w:divsChild>
                <w:div w:id="1032610900">
                  <w:marLeft w:val="0"/>
                  <w:marRight w:val="0"/>
                  <w:marTop w:val="0"/>
                  <w:marBottom w:val="0"/>
                  <w:divBdr>
                    <w:top w:val="none" w:sz="0" w:space="0" w:color="auto"/>
                    <w:left w:val="none" w:sz="0" w:space="0" w:color="auto"/>
                    <w:bottom w:val="none" w:sz="0" w:space="0" w:color="auto"/>
                    <w:right w:val="none" w:sz="0" w:space="0" w:color="auto"/>
                  </w:divBdr>
                  <w:divsChild>
                    <w:div w:id="1978342096">
                      <w:marLeft w:val="0"/>
                      <w:marRight w:val="0"/>
                      <w:marTop w:val="0"/>
                      <w:marBottom w:val="0"/>
                      <w:divBdr>
                        <w:top w:val="none" w:sz="0" w:space="0" w:color="auto"/>
                        <w:left w:val="none" w:sz="0" w:space="0" w:color="auto"/>
                        <w:bottom w:val="none" w:sz="0" w:space="0" w:color="auto"/>
                        <w:right w:val="none" w:sz="0" w:space="0" w:color="auto"/>
                      </w:divBdr>
                      <w:divsChild>
                        <w:div w:id="208079519">
                          <w:marLeft w:val="0"/>
                          <w:marRight w:val="0"/>
                          <w:marTop w:val="0"/>
                          <w:marBottom w:val="0"/>
                          <w:divBdr>
                            <w:top w:val="none" w:sz="0" w:space="0" w:color="auto"/>
                            <w:left w:val="none" w:sz="0" w:space="0" w:color="auto"/>
                            <w:bottom w:val="none" w:sz="0" w:space="0" w:color="auto"/>
                            <w:right w:val="none" w:sz="0" w:space="0" w:color="auto"/>
                          </w:divBdr>
                          <w:divsChild>
                            <w:div w:id="1842237289">
                              <w:marLeft w:val="0"/>
                              <w:marRight w:val="0"/>
                              <w:marTop w:val="0"/>
                              <w:marBottom w:val="0"/>
                              <w:divBdr>
                                <w:top w:val="none" w:sz="0" w:space="0" w:color="auto"/>
                                <w:left w:val="none" w:sz="0" w:space="0" w:color="auto"/>
                                <w:bottom w:val="none" w:sz="0" w:space="0" w:color="auto"/>
                                <w:right w:val="none" w:sz="0" w:space="0" w:color="auto"/>
                              </w:divBdr>
                              <w:divsChild>
                                <w:div w:id="639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37376">
      <w:bodyDiv w:val="1"/>
      <w:marLeft w:val="0"/>
      <w:marRight w:val="0"/>
      <w:marTop w:val="0"/>
      <w:marBottom w:val="0"/>
      <w:divBdr>
        <w:top w:val="none" w:sz="0" w:space="0" w:color="auto"/>
        <w:left w:val="none" w:sz="0" w:space="0" w:color="auto"/>
        <w:bottom w:val="none" w:sz="0" w:space="0" w:color="auto"/>
        <w:right w:val="none" w:sz="0" w:space="0" w:color="auto"/>
      </w:divBdr>
    </w:div>
    <w:div w:id="195050959">
      <w:bodyDiv w:val="1"/>
      <w:marLeft w:val="0"/>
      <w:marRight w:val="0"/>
      <w:marTop w:val="0"/>
      <w:marBottom w:val="0"/>
      <w:divBdr>
        <w:top w:val="none" w:sz="0" w:space="0" w:color="auto"/>
        <w:left w:val="none" w:sz="0" w:space="0" w:color="auto"/>
        <w:bottom w:val="none" w:sz="0" w:space="0" w:color="auto"/>
        <w:right w:val="none" w:sz="0" w:space="0" w:color="auto"/>
      </w:divBdr>
    </w:div>
    <w:div w:id="292055448">
      <w:bodyDiv w:val="1"/>
      <w:marLeft w:val="0"/>
      <w:marRight w:val="0"/>
      <w:marTop w:val="0"/>
      <w:marBottom w:val="0"/>
      <w:divBdr>
        <w:top w:val="none" w:sz="0" w:space="0" w:color="auto"/>
        <w:left w:val="none" w:sz="0" w:space="0" w:color="auto"/>
        <w:bottom w:val="none" w:sz="0" w:space="0" w:color="auto"/>
        <w:right w:val="none" w:sz="0" w:space="0" w:color="auto"/>
      </w:divBdr>
    </w:div>
    <w:div w:id="395663032">
      <w:bodyDiv w:val="1"/>
      <w:marLeft w:val="0"/>
      <w:marRight w:val="0"/>
      <w:marTop w:val="0"/>
      <w:marBottom w:val="0"/>
      <w:divBdr>
        <w:top w:val="none" w:sz="0" w:space="0" w:color="auto"/>
        <w:left w:val="none" w:sz="0" w:space="0" w:color="auto"/>
        <w:bottom w:val="none" w:sz="0" w:space="0" w:color="auto"/>
        <w:right w:val="none" w:sz="0" w:space="0" w:color="auto"/>
      </w:divBdr>
    </w:div>
    <w:div w:id="399835784">
      <w:bodyDiv w:val="1"/>
      <w:marLeft w:val="0"/>
      <w:marRight w:val="0"/>
      <w:marTop w:val="0"/>
      <w:marBottom w:val="0"/>
      <w:divBdr>
        <w:top w:val="none" w:sz="0" w:space="0" w:color="auto"/>
        <w:left w:val="none" w:sz="0" w:space="0" w:color="auto"/>
        <w:bottom w:val="none" w:sz="0" w:space="0" w:color="auto"/>
        <w:right w:val="none" w:sz="0" w:space="0" w:color="auto"/>
      </w:divBdr>
    </w:div>
    <w:div w:id="449393693">
      <w:bodyDiv w:val="1"/>
      <w:marLeft w:val="0"/>
      <w:marRight w:val="0"/>
      <w:marTop w:val="0"/>
      <w:marBottom w:val="0"/>
      <w:divBdr>
        <w:top w:val="none" w:sz="0" w:space="0" w:color="auto"/>
        <w:left w:val="none" w:sz="0" w:space="0" w:color="auto"/>
        <w:bottom w:val="none" w:sz="0" w:space="0" w:color="auto"/>
        <w:right w:val="none" w:sz="0" w:space="0" w:color="auto"/>
      </w:divBdr>
    </w:div>
    <w:div w:id="462117766">
      <w:bodyDiv w:val="1"/>
      <w:marLeft w:val="0"/>
      <w:marRight w:val="0"/>
      <w:marTop w:val="0"/>
      <w:marBottom w:val="0"/>
      <w:divBdr>
        <w:top w:val="none" w:sz="0" w:space="0" w:color="auto"/>
        <w:left w:val="none" w:sz="0" w:space="0" w:color="auto"/>
        <w:bottom w:val="none" w:sz="0" w:space="0" w:color="auto"/>
        <w:right w:val="none" w:sz="0" w:space="0" w:color="auto"/>
      </w:divBdr>
      <w:divsChild>
        <w:div w:id="2109112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0948095">
              <w:marLeft w:val="0"/>
              <w:marRight w:val="0"/>
              <w:marTop w:val="0"/>
              <w:marBottom w:val="0"/>
              <w:divBdr>
                <w:top w:val="none" w:sz="0" w:space="0" w:color="auto"/>
                <w:left w:val="none" w:sz="0" w:space="0" w:color="auto"/>
                <w:bottom w:val="none" w:sz="0" w:space="0" w:color="auto"/>
                <w:right w:val="none" w:sz="0" w:space="0" w:color="auto"/>
              </w:divBdr>
              <w:divsChild>
                <w:div w:id="427847588">
                  <w:marLeft w:val="0"/>
                  <w:marRight w:val="0"/>
                  <w:marTop w:val="0"/>
                  <w:marBottom w:val="0"/>
                  <w:divBdr>
                    <w:top w:val="none" w:sz="0" w:space="0" w:color="auto"/>
                    <w:left w:val="none" w:sz="0" w:space="0" w:color="auto"/>
                    <w:bottom w:val="none" w:sz="0" w:space="0" w:color="auto"/>
                    <w:right w:val="none" w:sz="0" w:space="0" w:color="auto"/>
                  </w:divBdr>
                </w:div>
                <w:div w:id="2047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0581">
      <w:bodyDiv w:val="1"/>
      <w:marLeft w:val="0"/>
      <w:marRight w:val="0"/>
      <w:marTop w:val="0"/>
      <w:marBottom w:val="0"/>
      <w:divBdr>
        <w:top w:val="none" w:sz="0" w:space="0" w:color="auto"/>
        <w:left w:val="none" w:sz="0" w:space="0" w:color="auto"/>
        <w:bottom w:val="none" w:sz="0" w:space="0" w:color="auto"/>
        <w:right w:val="none" w:sz="0" w:space="0" w:color="auto"/>
      </w:divBdr>
    </w:div>
    <w:div w:id="561714673">
      <w:bodyDiv w:val="1"/>
      <w:marLeft w:val="0"/>
      <w:marRight w:val="0"/>
      <w:marTop w:val="0"/>
      <w:marBottom w:val="0"/>
      <w:divBdr>
        <w:top w:val="none" w:sz="0" w:space="0" w:color="auto"/>
        <w:left w:val="none" w:sz="0" w:space="0" w:color="auto"/>
        <w:bottom w:val="none" w:sz="0" w:space="0" w:color="auto"/>
        <w:right w:val="none" w:sz="0" w:space="0" w:color="auto"/>
      </w:divBdr>
    </w:div>
    <w:div w:id="570699087">
      <w:bodyDiv w:val="1"/>
      <w:marLeft w:val="0"/>
      <w:marRight w:val="0"/>
      <w:marTop w:val="0"/>
      <w:marBottom w:val="0"/>
      <w:divBdr>
        <w:top w:val="none" w:sz="0" w:space="0" w:color="auto"/>
        <w:left w:val="none" w:sz="0" w:space="0" w:color="auto"/>
        <w:bottom w:val="none" w:sz="0" w:space="0" w:color="auto"/>
        <w:right w:val="none" w:sz="0" w:space="0" w:color="auto"/>
      </w:divBdr>
    </w:div>
    <w:div w:id="645547751">
      <w:bodyDiv w:val="1"/>
      <w:marLeft w:val="0"/>
      <w:marRight w:val="0"/>
      <w:marTop w:val="0"/>
      <w:marBottom w:val="0"/>
      <w:divBdr>
        <w:top w:val="none" w:sz="0" w:space="0" w:color="auto"/>
        <w:left w:val="none" w:sz="0" w:space="0" w:color="auto"/>
        <w:bottom w:val="none" w:sz="0" w:space="0" w:color="auto"/>
        <w:right w:val="none" w:sz="0" w:space="0" w:color="auto"/>
      </w:divBdr>
    </w:div>
    <w:div w:id="693068708">
      <w:bodyDiv w:val="1"/>
      <w:marLeft w:val="0"/>
      <w:marRight w:val="0"/>
      <w:marTop w:val="0"/>
      <w:marBottom w:val="0"/>
      <w:divBdr>
        <w:top w:val="none" w:sz="0" w:space="0" w:color="auto"/>
        <w:left w:val="none" w:sz="0" w:space="0" w:color="auto"/>
        <w:bottom w:val="none" w:sz="0" w:space="0" w:color="auto"/>
        <w:right w:val="none" w:sz="0" w:space="0" w:color="auto"/>
      </w:divBdr>
    </w:div>
    <w:div w:id="698701824">
      <w:bodyDiv w:val="1"/>
      <w:marLeft w:val="0"/>
      <w:marRight w:val="0"/>
      <w:marTop w:val="0"/>
      <w:marBottom w:val="0"/>
      <w:divBdr>
        <w:top w:val="none" w:sz="0" w:space="0" w:color="auto"/>
        <w:left w:val="none" w:sz="0" w:space="0" w:color="auto"/>
        <w:bottom w:val="none" w:sz="0" w:space="0" w:color="auto"/>
        <w:right w:val="none" w:sz="0" w:space="0" w:color="auto"/>
      </w:divBdr>
    </w:div>
    <w:div w:id="800080120">
      <w:bodyDiv w:val="1"/>
      <w:marLeft w:val="0"/>
      <w:marRight w:val="0"/>
      <w:marTop w:val="0"/>
      <w:marBottom w:val="0"/>
      <w:divBdr>
        <w:top w:val="none" w:sz="0" w:space="0" w:color="auto"/>
        <w:left w:val="none" w:sz="0" w:space="0" w:color="auto"/>
        <w:bottom w:val="none" w:sz="0" w:space="0" w:color="auto"/>
        <w:right w:val="none" w:sz="0" w:space="0" w:color="auto"/>
      </w:divBdr>
    </w:div>
    <w:div w:id="841623187">
      <w:bodyDiv w:val="1"/>
      <w:marLeft w:val="0"/>
      <w:marRight w:val="0"/>
      <w:marTop w:val="0"/>
      <w:marBottom w:val="0"/>
      <w:divBdr>
        <w:top w:val="none" w:sz="0" w:space="0" w:color="auto"/>
        <w:left w:val="none" w:sz="0" w:space="0" w:color="auto"/>
        <w:bottom w:val="none" w:sz="0" w:space="0" w:color="auto"/>
        <w:right w:val="none" w:sz="0" w:space="0" w:color="auto"/>
      </w:divBdr>
      <w:divsChild>
        <w:div w:id="119806228">
          <w:marLeft w:val="0"/>
          <w:marRight w:val="0"/>
          <w:marTop w:val="0"/>
          <w:marBottom w:val="24"/>
          <w:divBdr>
            <w:top w:val="none" w:sz="0" w:space="0" w:color="auto"/>
            <w:left w:val="none" w:sz="0" w:space="0" w:color="auto"/>
            <w:bottom w:val="none" w:sz="0" w:space="0" w:color="auto"/>
            <w:right w:val="none" w:sz="0" w:space="0" w:color="auto"/>
          </w:divBdr>
        </w:div>
      </w:divsChild>
    </w:div>
    <w:div w:id="886794106">
      <w:bodyDiv w:val="1"/>
      <w:marLeft w:val="0"/>
      <w:marRight w:val="0"/>
      <w:marTop w:val="0"/>
      <w:marBottom w:val="0"/>
      <w:divBdr>
        <w:top w:val="none" w:sz="0" w:space="0" w:color="auto"/>
        <w:left w:val="none" w:sz="0" w:space="0" w:color="auto"/>
        <w:bottom w:val="none" w:sz="0" w:space="0" w:color="auto"/>
        <w:right w:val="none" w:sz="0" w:space="0" w:color="auto"/>
      </w:divBdr>
    </w:div>
    <w:div w:id="931082133">
      <w:bodyDiv w:val="1"/>
      <w:marLeft w:val="0"/>
      <w:marRight w:val="0"/>
      <w:marTop w:val="0"/>
      <w:marBottom w:val="0"/>
      <w:divBdr>
        <w:top w:val="none" w:sz="0" w:space="0" w:color="auto"/>
        <w:left w:val="none" w:sz="0" w:space="0" w:color="auto"/>
        <w:bottom w:val="none" w:sz="0" w:space="0" w:color="auto"/>
        <w:right w:val="none" w:sz="0" w:space="0" w:color="auto"/>
      </w:divBdr>
    </w:div>
    <w:div w:id="934023741">
      <w:bodyDiv w:val="1"/>
      <w:marLeft w:val="0"/>
      <w:marRight w:val="0"/>
      <w:marTop w:val="0"/>
      <w:marBottom w:val="0"/>
      <w:divBdr>
        <w:top w:val="none" w:sz="0" w:space="0" w:color="auto"/>
        <w:left w:val="none" w:sz="0" w:space="0" w:color="auto"/>
        <w:bottom w:val="none" w:sz="0" w:space="0" w:color="auto"/>
        <w:right w:val="none" w:sz="0" w:space="0" w:color="auto"/>
      </w:divBdr>
    </w:div>
    <w:div w:id="952513251">
      <w:bodyDiv w:val="1"/>
      <w:marLeft w:val="0"/>
      <w:marRight w:val="0"/>
      <w:marTop w:val="0"/>
      <w:marBottom w:val="0"/>
      <w:divBdr>
        <w:top w:val="none" w:sz="0" w:space="0" w:color="auto"/>
        <w:left w:val="none" w:sz="0" w:space="0" w:color="auto"/>
        <w:bottom w:val="none" w:sz="0" w:space="0" w:color="auto"/>
        <w:right w:val="none" w:sz="0" w:space="0" w:color="auto"/>
      </w:divBdr>
    </w:div>
    <w:div w:id="997851139">
      <w:bodyDiv w:val="1"/>
      <w:marLeft w:val="0"/>
      <w:marRight w:val="0"/>
      <w:marTop w:val="0"/>
      <w:marBottom w:val="0"/>
      <w:divBdr>
        <w:top w:val="none" w:sz="0" w:space="0" w:color="auto"/>
        <w:left w:val="none" w:sz="0" w:space="0" w:color="auto"/>
        <w:bottom w:val="none" w:sz="0" w:space="0" w:color="auto"/>
        <w:right w:val="none" w:sz="0" w:space="0" w:color="auto"/>
      </w:divBdr>
    </w:div>
    <w:div w:id="1051418525">
      <w:bodyDiv w:val="1"/>
      <w:marLeft w:val="0"/>
      <w:marRight w:val="0"/>
      <w:marTop w:val="0"/>
      <w:marBottom w:val="0"/>
      <w:divBdr>
        <w:top w:val="none" w:sz="0" w:space="0" w:color="auto"/>
        <w:left w:val="none" w:sz="0" w:space="0" w:color="auto"/>
        <w:bottom w:val="none" w:sz="0" w:space="0" w:color="auto"/>
        <w:right w:val="none" w:sz="0" w:space="0" w:color="auto"/>
      </w:divBdr>
    </w:div>
    <w:div w:id="1098059666">
      <w:bodyDiv w:val="1"/>
      <w:marLeft w:val="0"/>
      <w:marRight w:val="0"/>
      <w:marTop w:val="0"/>
      <w:marBottom w:val="0"/>
      <w:divBdr>
        <w:top w:val="none" w:sz="0" w:space="0" w:color="auto"/>
        <w:left w:val="none" w:sz="0" w:space="0" w:color="auto"/>
        <w:bottom w:val="none" w:sz="0" w:space="0" w:color="auto"/>
        <w:right w:val="none" w:sz="0" w:space="0" w:color="auto"/>
      </w:divBdr>
    </w:div>
    <w:div w:id="1161702050">
      <w:bodyDiv w:val="1"/>
      <w:marLeft w:val="0"/>
      <w:marRight w:val="0"/>
      <w:marTop w:val="0"/>
      <w:marBottom w:val="0"/>
      <w:divBdr>
        <w:top w:val="none" w:sz="0" w:space="0" w:color="auto"/>
        <w:left w:val="none" w:sz="0" w:space="0" w:color="auto"/>
        <w:bottom w:val="none" w:sz="0" w:space="0" w:color="auto"/>
        <w:right w:val="none" w:sz="0" w:space="0" w:color="auto"/>
      </w:divBdr>
    </w:div>
    <w:div w:id="1286813679">
      <w:bodyDiv w:val="1"/>
      <w:marLeft w:val="0"/>
      <w:marRight w:val="0"/>
      <w:marTop w:val="0"/>
      <w:marBottom w:val="0"/>
      <w:divBdr>
        <w:top w:val="none" w:sz="0" w:space="0" w:color="auto"/>
        <w:left w:val="none" w:sz="0" w:space="0" w:color="auto"/>
        <w:bottom w:val="none" w:sz="0" w:space="0" w:color="auto"/>
        <w:right w:val="none" w:sz="0" w:space="0" w:color="auto"/>
      </w:divBdr>
      <w:divsChild>
        <w:div w:id="1881436290">
          <w:marLeft w:val="0"/>
          <w:marRight w:val="0"/>
          <w:marTop w:val="0"/>
          <w:marBottom w:val="0"/>
          <w:divBdr>
            <w:top w:val="none" w:sz="0" w:space="0" w:color="auto"/>
            <w:left w:val="none" w:sz="0" w:space="0" w:color="auto"/>
            <w:bottom w:val="none" w:sz="0" w:space="0" w:color="auto"/>
            <w:right w:val="none" w:sz="0" w:space="0" w:color="auto"/>
          </w:divBdr>
        </w:div>
      </w:divsChild>
    </w:div>
    <w:div w:id="1307587582">
      <w:bodyDiv w:val="1"/>
      <w:marLeft w:val="0"/>
      <w:marRight w:val="0"/>
      <w:marTop w:val="0"/>
      <w:marBottom w:val="0"/>
      <w:divBdr>
        <w:top w:val="none" w:sz="0" w:space="0" w:color="auto"/>
        <w:left w:val="none" w:sz="0" w:space="0" w:color="auto"/>
        <w:bottom w:val="none" w:sz="0" w:space="0" w:color="auto"/>
        <w:right w:val="none" w:sz="0" w:space="0" w:color="auto"/>
      </w:divBdr>
    </w:div>
    <w:div w:id="1357463500">
      <w:bodyDiv w:val="1"/>
      <w:marLeft w:val="0"/>
      <w:marRight w:val="0"/>
      <w:marTop w:val="0"/>
      <w:marBottom w:val="0"/>
      <w:divBdr>
        <w:top w:val="none" w:sz="0" w:space="0" w:color="auto"/>
        <w:left w:val="none" w:sz="0" w:space="0" w:color="auto"/>
        <w:bottom w:val="none" w:sz="0" w:space="0" w:color="auto"/>
        <w:right w:val="none" w:sz="0" w:space="0" w:color="auto"/>
      </w:divBdr>
      <w:divsChild>
        <w:div w:id="1609194494">
          <w:marLeft w:val="0"/>
          <w:marRight w:val="0"/>
          <w:marTop w:val="0"/>
          <w:marBottom w:val="0"/>
          <w:divBdr>
            <w:top w:val="none" w:sz="0" w:space="0" w:color="auto"/>
            <w:left w:val="none" w:sz="0" w:space="0" w:color="auto"/>
            <w:bottom w:val="none" w:sz="0" w:space="0" w:color="auto"/>
            <w:right w:val="none" w:sz="0" w:space="0" w:color="auto"/>
          </w:divBdr>
          <w:divsChild>
            <w:div w:id="1945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8600">
      <w:bodyDiv w:val="1"/>
      <w:marLeft w:val="0"/>
      <w:marRight w:val="0"/>
      <w:marTop w:val="0"/>
      <w:marBottom w:val="0"/>
      <w:divBdr>
        <w:top w:val="none" w:sz="0" w:space="0" w:color="auto"/>
        <w:left w:val="none" w:sz="0" w:space="0" w:color="auto"/>
        <w:bottom w:val="none" w:sz="0" w:space="0" w:color="auto"/>
        <w:right w:val="none" w:sz="0" w:space="0" w:color="auto"/>
      </w:divBdr>
    </w:div>
    <w:div w:id="1390767265">
      <w:bodyDiv w:val="1"/>
      <w:marLeft w:val="0"/>
      <w:marRight w:val="0"/>
      <w:marTop w:val="0"/>
      <w:marBottom w:val="0"/>
      <w:divBdr>
        <w:top w:val="none" w:sz="0" w:space="0" w:color="auto"/>
        <w:left w:val="none" w:sz="0" w:space="0" w:color="auto"/>
        <w:bottom w:val="none" w:sz="0" w:space="0" w:color="auto"/>
        <w:right w:val="none" w:sz="0" w:space="0" w:color="auto"/>
      </w:divBdr>
    </w:div>
    <w:div w:id="1461417339">
      <w:bodyDiv w:val="1"/>
      <w:marLeft w:val="0"/>
      <w:marRight w:val="0"/>
      <w:marTop w:val="0"/>
      <w:marBottom w:val="0"/>
      <w:divBdr>
        <w:top w:val="none" w:sz="0" w:space="0" w:color="auto"/>
        <w:left w:val="none" w:sz="0" w:space="0" w:color="auto"/>
        <w:bottom w:val="none" w:sz="0" w:space="0" w:color="auto"/>
        <w:right w:val="none" w:sz="0" w:space="0" w:color="auto"/>
      </w:divBdr>
      <w:divsChild>
        <w:div w:id="1596285010">
          <w:marLeft w:val="0"/>
          <w:marRight w:val="0"/>
          <w:marTop w:val="0"/>
          <w:marBottom w:val="0"/>
          <w:divBdr>
            <w:top w:val="none" w:sz="0" w:space="0" w:color="auto"/>
            <w:left w:val="none" w:sz="0" w:space="0" w:color="auto"/>
            <w:bottom w:val="none" w:sz="0" w:space="0" w:color="auto"/>
            <w:right w:val="none" w:sz="0" w:space="0" w:color="auto"/>
          </w:divBdr>
          <w:divsChild>
            <w:div w:id="743574381">
              <w:marLeft w:val="0"/>
              <w:marRight w:val="0"/>
              <w:marTop w:val="0"/>
              <w:marBottom w:val="0"/>
              <w:divBdr>
                <w:top w:val="none" w:sz="0" w:space="0" w:color="auto"/>
                <w:left w:val="none" w:sz="0" w:space="0" w:color="auto"/>
                <w:bottom w:val="none" w:sz="0" w:space="0" w:color="auto"/>
                <w:right w:val="none" w:sz="0" w:space="0" w:color="auto"/>
              </w:divBdr>
              <w:divsChild>
                <w:div w:id="1309945093">
                  <w:marLeft w:val="0"/>
                  <w:marRight w:val="0"/>
                  <w:marTop w:val="0"/>
                  <w:marBottom w:val="0"/>
                  <w:divBdr>
                    <w:top w:val="none" w:sz="0" w:space="0" w:color="auto"/>
                    <w:left w:val="none" w:sz="0" w:space="0" w:color="auto"/>
                    <w:bottom w:val="none" w:sz="0" w:space="0" w:color="auto"/>
                    <w:right w:val="none" w:sz="0" w:space="0" w:color="auto"/>
                  </w:divBdr>
                  <w:divsChild>
                    <w:div w:id="1363164496">
                      <w:marLeft w:val="0"/>
                      <w:marRight w:val="0"/>
                      <w:marTop w:val="0"/>
                      <w:marBottom w:val="0"/>
                      <w:divBdr>
                        <w:top w:val="none" w:sz="0" w:space="0" w:color="auto"/>
                        <w:left w:val="none" w:sz="0" w:space="0" w:color="auto"/>
                        <w:bottom w:val="none" w:sz="0" w:space="0" w:color="auto"/>
                        <w:right w:val="none" w:sz="0" w:space="0" w:color="auto"/>
                      </w:divBdr>
                      <w:divsChild>
                        <w:div w:id="815218641">
                          <w:marLeft w:val="0"/>
                          <w:marRight w:val="0"/>
                          <w:marTop w:val="0"/>
                          <w:marBottom w:val="0"/>
                          <w:divBdr>
                            <w:top w:val="none" w:sz="0" w:space="0" w:color="auto"/>
                            <w:left w:val="none" w:sz="0" w:space="0" w:color="auto"/>
                            <w:bottom w:val="none" w:sz="0" w:space="0" w:color="auto"/>
                            <w:right w:val="none" w:sz="0" w:space="0" w:color="auto"/>
                          </w:divBdr>
                          <w:divsChild>
                            <w:div w:id="1562254739">
                              <w:marLeft w:val="0"/>
                              <w:marRight w:val="0"/>
                              <w:marTop w:val="0"/>
                              <w:marBottom w:val="0"/>
                              <w:divBdr>
                                <w:top w:val="none" w:sz="0" w:space="0" w:color="auto"/>
                                <w:left w:val="none" w:sz="0" w:space="0" w:color="auto"/>
                                <w:bottom w:val="none" w:sz="0" w:space="0" w:color="auto"/>
                                <w:right w:val="none" w:sz="0" w:space="0" w:color="auto"/>
                              </w:divBdr>
                              <w:divsChild>
                                <w:div w:id="949706658">
                                  <w:marLeft w:val="0"/>
                                  <w:marRight w:val="0"/>
                                  <w:marTop w:val="0"/>
                                  <w:marBottom w:val="0"/>
                                  <w:divBdr>
                                    <w:top w:val="none" w:sz="0" w:space="0" w:color="auto"/>
                                    <w:left w:val="none" w:sz="0" w:space="0" w:color="auto"/>
                                    <w:bottom w:val="none" w:sz="0" w:space="0" w:color="auto"/>
                                    <w:right w:val="none" w:sz="0" w:space="0" w:color="auto"/>
                                  </w:divBdr>
                                  <w:divsChild>
                                    <w:div w:id="1803696677">
                                      <w:marLeft w:val="0"/>
                                      <w:marRight w:val="0"/>
                                      <w:marTop w:val="0"/>
                                      <w:marBottom w:val="0"/>
                                      <w:divBdr>
                                        <w:top w:val="none" w:sz="0" w:space="0" w:color="auto"/>
                                        <w:left w:val="none" w:sz="0" w:space="0" w:color="auto"/>
                                        <w:bottom w:val="none" w:sz="0" w:space="0" w:color="auto"/>
                                        <w:right w:val="none" w:sz="0" w:space="0" w:color="auto"/>
                                      </w:divBdr>
                                      <w:divsChild>
                                        <w:div w:id="15024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20153">
      <w:bodyDiv w:val="1"/>
      <w:marLeft w:val="0"/>
      <w:marRight w:val="0"/>
      <w:marTop w:val="0"/>
      <w:marBottom w:val="0"/>
      <w:divBdr>
        <w:top w:val="none" w:sz="0" w:space="0" w:color="auto"/>
        <w:left w:val="none" w:sz="0" w:space="0" w:color="auto"/>
        <w:bottom w:val="none" w:sz="0" w:space="0" w:color="auto"/>
        <w:right w:val="none" w:sz="0" w:space="0" w:color="auto"/>
      </w:divBdr>
    </w:div>
    <w:div w:id="1483421430">
      <w:bodyDiv w:val="1"/>
      <w:marLeft w:val="0"/>
      <w:marRight w:val="0"/>
      <w:marTop w:val="0"/>
      <w:marBottom w:val="0"/>
      <w:divBdr>
        <w:top w:val="none" w:sz="0" w:space="0" w:color="auto"/>
        <w:left w:val="none" w:sz="0" w:space="0" w:color="auto"/>
        <w:bottom w:val="none" w:sz="0" w:space="0" w:color="auto"/>
        <w:right w:val="none" w:sz="0" w:space="0" w:color="auto"/>
      </w:divBdr>
    </w:div>
    <w:div w:id="1539390755">
      <w:bodyDiv w:val="1"/>
      <w:marLeft w:val="0"/>
      <w:marRight w:val="0"/>
      <w:marTop w:val="0"/>
      <w:marBottom w:val="0"/>
      <w:divBdr>
        <w:top w:val="none" w:sz="0" w:space="0" w:color="auto"/>
        <w:left w:val="none" w:sz="0" w:space="0" w:color="auto"/>
        <w:bottom w:val="none" w:sz="0" w:space="0" w:color="auto"/>
        <w:right w:val="none" w:sz="0" w:space="0" w:color="auto"/>
      </w:divBdr>
    </w:div>
    <w:div w:id="1673681257">
      <w:bodyDiv w:val="1"/>
      <w:marLeft w:val="0"/>
      <w:marRight w:val="0"/>
      <w:marTop w:val="0"/>
      <w:marBottom w:val="0"/>
      <w:divBdr>
        <w:top w:val="none" w:sz="0" w:space="0" w:color="auto"/>
        <w:left w:val="none" w:sz="0" w:space="0" w:color="auto"/>
        <w:bottom w:val="none" w:sz="0" w:space="0" w:color="auto"/>
        <w:right w:val="none" w:sz="0" w:space="0" w:color="auto"/>
      </w:divBdr>
    </w:div>
    <w:div w:id="1688171592">
      <w:bodyDiv w:val="1"/>
      <w:marLeft w:val="0"/>
      <w:marRight w:val="0"/>
      <w:marTop w:val="0"/>
      <w:marBottom w:val="0"/>
      <w:divBdr>
        <w:top w:val="none" w:sz="0" w:space="0" w:color="auto"/>
        <w:left w:val="none" w:sz="0" w:space="0" w:color="auto"/>
        <w:bottom w:val="none" w:sz="0" w:space="0" w:color="auto"/>
        <w:right w:val="none" w:sz="0" w:space="0" w:color="auto"/>
      </w:divBdr>
    </w:div>
    <w:div w:id="1702588041">
      <w:bodyDiv w:val="1"/>
      <w:marLeft w:val="0"/>
      <w:marRight w:val="0"/>
      <w:marTop w:val="0"/>
      <w:marBottom w:val="0"/>
      <w:divBdr>
        <w:top w:val="none" w:sz="0" w:space="0" w:color="auto"/>
        <w:left w:val="none" w:sz="0" w:space="0" w:color="auto"/>
        <w:bottom w:val="none" w:sz="0" w:space="0" w:color="auto"/>
        <w:right w:val="none" w:sz="0" w:space="0" w:color="auto"/>
      </w:divBdr>
    </w:div>
    <w:div w:id="1755277601">
      <w:bodyDiv w:val="1"/>
      <w:marLeft w:val="0"/>
      <w:marRight w:val="0"/>
      <w:marTop w:val="0"/>
      <w:marBottom w:val="0"/>
      <w:divBdr>
        <w:top w:val="none" w:sz="0" w:space="0" w:color="auto"/>
        <w:left w:val="none" w:sz="0" w:space="0" w:color="auto"/>
        <w:bottom w:val="none" w:sz="0" w:space="0" w:color="auto"/>
        <w:right w:val="none" w:sz="0" w:space="0" w:color="auto"/>
      </w:divBdr>
    </w:div>
    <w:div w:id="1818760439">
      <w:bodyDiv w:val="1"/>
      <w:marLeft w:val="0"/>
      <w:marRight w:val="0"/>
      <w:marTop w:val="0"/>
      <w:marBottom w:val="0"/>
      <w:divBdr>
        <w:top w:val="none" w:sz="0" w:space="0" w:color="auto"/>
        <w:left w:val="none" w:sz="0" w:space="0" w:color="auto"/>
        <w:bottom w:val="none" w:sz="0" w:space="0" w:color="auto"/>
        <w:right w:val="none" w:sz="0" w:space="0" w:color="auto"/>
      </w:divBdr>
    </w:div>
    <w:div w:id="1820262591">
      <w:bodyDiv w:val="1"/>
      <w:marLeft w:val="0"/>
      <w:marRight w:val="0"/>
      <w:marTop w:val="0"/>
      <w:marBottom w:val="0"/>
      <w:divBdr>
        <w:top w:val="none" w:sz="0" w:space="0" w:color="auto"/>
        <w:left w:val="none" w:sz="0" w:space="0" w:color="auto"/>
        <w:bottom w:val="none" w:sz="0" w:space="0" w:color="auto"/>
        <w:right w:val="none" w:sz="0" w:space="0" w:color="auto"/>
      </w:divBdr>
    </w:div>
    <w:div w:id="1855805775">
      <w:bodyDiv w:val="1"/>
      <w:marLeft w:val="0"/>
      <w:marRight w:val="0"/>
      <w:marTop w:val="0"/>
      <w:marBottom w:val="0"/>
      <w:divBdr>
        <w:top w:val="none" w:sz="0" w:space="0" w:color="auto"/>
        <w:left w:val="none" w:sz="0" w:space="0" w:color="auto"/>
        <w:bottom w:val="none" w:sz="0" w:space="0" w:color="auto"/>
        <w:right w:val="none" w:sz="0" w:space="0" w:color="auto"/>
      </w:divBdr>
    </w:div>
    <w:div w:id="1913391601">
      <w:bodyDiv w:val="1"/>
      <w:marLeft w:val="0"/>
      <w:marRight w:val="0"/>
      <w:marTop w:val="0"/>
      <w:marBottom w:val="0"/>
      <w:divBdr>
        <w:top w:val="none" w:sz="0" w:space="0" w:color="auto"/>
        <w:left w:val="none" w:sz="0" w:space="0" w:color="auto"/>
        <w:bottom w:val="none" w:sz="0" w:space="0" w:color="auto"/>
        <w:right w:val="none" w:sz="0" w:space="0" w:color="auto"/>
      </w:divBdr>
    </w:div>
    <w:div w:id="1989700997">
      <w:bodyDiv w:val="1"/>
      <w:marLeft w:val="0"/>
      <w:marRight w:val="0"/>
      <w:marTop w:val="0"/>
      <w:marBottom w:val="0"/>
      <w:divBdr>
        <w:top w:val="none" w:sz="0" w:space="0" w:color="auto"/>
        <w:left w:val="none" w:sz="0" w:space="0" w:color="auto"/>
        <w:bottom w:val="none" w:sz="0" w:space="0" w:color="auto"/>
        <w:right w:val="none" w:sz="0" w:space="0" w:color="auto"/>
      </w:divBdr>
    </w:div>
    <w:div w:id="2029863229">
      <w:bodyDiv w:val="1"/>
      <w:marLeft w:val="0"/>
      <w:marRight w:val="0"/>
      <w:marTop w:val="0"/>
      <w:marBottom w:val="0"/>
      <w:divBdr>
        <w:top w:val="none" w:sz="0" w:space="0" w:color="auto"/>
        <w:left w:val="none" w:sz="0" w:space="0" w:color="auto"/>
        <w:bottom w:val="none" w:sz="0" w:space="0" w:color="auto"/>
        <w:right w:val="none" w:sz="0" w:space="0" w:color="auto"/>
      </w:divBdr>
    </w:div>
    <w:div w:id="2029984331">
      <w:bodyDiv w:val="1"/>
      <w:marLeft w:val="0"/>
      <w:marRight w:val="0"/>
      <w:marTop w:val="0"/>
      <w:marBottom w:val="0"/>
      <w:divBdr>
        <w:top w:val="none" w:sz="0" w:space="0" w:color="auto"/>
        <w:left w:val="none" w:sz="0" w:space="0" w:color="auto"/>
        <w:bottom w:val="none" w:sz="0" w:space="0" w:color="auto"/>
        <w:right w:val="none" w:sz="0" w:space="0" w:color="auto"/>
      </w:divBdr>
    </w:div>
    <w:div w:id="20410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kint.co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nerc.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www.ukbap.org.uk/library/BAPFundingReportfinalV2.pdf" TargetMode="External"/><Relationship Id="rId3" Type="http://schemas.openxmlformats.org/officeDocument/2006/relationships/hyperlink" Target="http://www.ukbap.org.uk/library/BRIG/TargetsReview06/HAPCostingsAnnexes.pdf" TargetMode="External"/><Relationship Id="rId7" Type="http://schemas.openxmlformats.org/officeDocument/2006/relationships/hyperlink" Target="http://www.ukbap.org.uk/library/BRIG/TargetsReview06/EstimatingCurrentExpenditure.pdf" TargetMode="External"/><Relationship Id="rId2" Type="http://schemas.openxmlformats.org/officeDocument/2006/relationships/hyperlink" Target="http://www.ukbap.org.uk/library/BRIG/TargetsReview06/RevisingCostsofHAPs.pdf" TargetMode="External"/><Relationship Id="rId1" Type="http://schemas.openxmlformats.org/officeDocument/2006/relationships/hyperlink" Target="http://www.ukbap.org.uk/library/BRIG/TargetsReview06/PreparingCostingsForSAPsAndHAPs.pdf" TargetMode="External"/><Relationship Id="rId6" Type="http://schemas.openxmlformats.org/officeDocument/2006/relationships/hyperlink" Target="http://www.ukbap.org.uk/library/BRIG/TargetsReview06/CostingHabitatAction.pdf" TargetMode="External"/><Relationship Id="rId5" Type="http://schemas.openxmlformats.org/officeDocument/2006/relationships/hyperlink" Target="http://www.ukbap.org.uk/NewPriorityList.aspx" TargetMode="External"/><Relationship Id="rId10" Type="http://schemas.openxmlformats.org/officeDocument/2006/relationships/hyperlink" Target="http://www.scotland.gov.uk/Resource/Doc/278281/0084984.pdf" TargetMode="External"/><Relationship Id="rId4" Type="http://schemas.openxmlformats.org/officeDocument/2006/relationships/hyperlink" Target="http://www.ukbap.org.uk/library/BRIG/TargetsReview06/IndividualSAPCostings.pdf" TargetMode="External"/><Relationship Id="rId9" Type="http://schemas.openxmlformats.org/officeDocument/2006/relationships/hyperlink" Target="http://wales.gov.uk/docs/drah/publications/091007ebulletinsept0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7F21-F881-4524-8D1E-76D1ED27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11125</Words>
  <Characters>61137</Characters>
  <Application>Microsoft Office Word</Application>
  <DocSecurity>0</DocSecurity>
  <Lines>509</Lines>
  <Paragraphs>144</Paragraphs>
  <ScaleCrop>false</ScaleCrop>
  <HeadingPairs>
    <vt:vector size="2" baseType="variant">
      <vt:variant>
        <vt:lpstr>Title</vt:lpstr>
      </vt:variant>
      <vt:variant>
        <vt:i4>1</vt:i4>
      </vt:variant>
    </vt:vector>
  </HeadingPairs>
  <TitlesOfParts>
    <vt:vector size="1" baseType="lpstr">
      <vt:lpstr>APPRIACH &amp; METHODODLOGY</vt:lpstr>
    </vt:vector>
  </TitlesOfParts>
  <Company>Dell Computer Corporation</Company>
  <LinksUpToDate>false</LinksUpToDate>
  <CharactersWithSpaces>72118</CharactersWithSpaces>
  <SharedDoc>false</SharedDoc>
  <HLinks>
    <vt:vector size="168" baseType="variant">
      <vt:variant>
        <vt:i4>1114165</vt:i4>
      </vt:variant>
      <vt:variant>
        <vt:i4>164</vt:i4>
      </vt:variant>
      <vt:variant>
        <vt:i4>0</vt:i4>
      </vt:variant>
      <vt:variant>
        <vt:i4>5</vt:i4>
      </vt:variant>
      <vt:variant>
        <vt:lpwstr/>
      </vt:variant>
      <vt:variant>
        <vt:lpwstr>_Toc255309294</vt:lpwstr>
      </vt:variant>
      <vt:variant>
        <vt:i4>1114165</vt:i4>
      </vt:variant>
      <vt:variant>
        <vt:i4>158</vt:i4>
      </vt:variant>
      <vt:variant>
        <vt:i4>0</vt:i4>
      </vt:variant>
      <vt:variant>
        <vt:i4>5</vt:i4>
      </vt:variant>
      <vt:variant>
        <vt:lpwstr/>
      </vt:variant>
      <vt:variant>
        <vt:lpwstr>_Toc255309293</vt:lpwstr>
      </vt:variant>
      <vt:variant>
        <vt:i4>1114165</vt:i4>
      </vt:variant>
      <vt:variant>
        <vt:i4>152</vt:i4>
      </vt:variant>
      <vt:variant>
        <vt:i4>0</vt:i4>
      </vt:variant>
      <vt:variant>
        <vt:i4>5</vt:i4>
      </vt:variant>
      <vt:variant>
        <vt:lpwstr/>
      </vt:variant>
      <vt:variant>
        <vt:lpwstr>_Toc255309292</vt:lpwstr>
      </vt:variant>
      <vt:variant>
        <vt:i4>1114165</vt:i4>
      </vt:variant>
      <vt:variant>
        <vt:i4>146</vt:i4>
      </vt:variant>
      <vt:variant>
        <vt:i4>0</vt:i4>
      </vt:variant>
      <vt:variant>
        <vt:i4>5</vt:i4>
      </vt:variant>
      <vt:variant>
        <vt:lpwstr/>
      </vt:variant>
      <vt:variant>
        <vt:lpwstr>_Toc255309291</vt:lpwstr>
      </vt:variant>
      <vt:variant>
        <vt:i4>1114165</vt:i4>
      </vt:variant>
      <vt:variant>
        <vt:i4>140</vt:i4>
      </vt:variant>
      <vt:variant>
        <vt:i4>0</vt:i4>
      </vt:variant>
      <vt:variant>
        <vt:i4>5</vt:i4>
      </vt:variant>
      <vt:variant>
        <vt:lpwstr/>
      </vt:variant>
      <vt:variant>
        <vt:lpwstr>_Toc255309290</vt:lpwstr>
      </vt:variant>
      <vt:variant>
        <vt:i4>1048629</vt:i4>
      </vt:variant>
      <vt:variant>
        <vt:i4>134</vt:i4>
      </vt:variant>
      <vt:variant>
        <vt:i4>0</vt:i4>
      </vt:variant>
      <vt:variant>
        <vt:i4>5</vt:i4>
      </vt:variant>
      <vt:variant>
        <vt:lpwstr/>
      </vt:variant>
      <vt:variant>
        <vt:lpwstr>_Toc255309289</vt:lpwstr>
      </vt:variant>
      <vt:variant>
        <vt:i4>1048629</vt:i4>
      </vt:variant>
      <vt:variant>
        <vt:i4>128</vt:i4>
      </vt:variant>
      <vt:variant>
        <vt:i4>0</vt:i4>
      </vt:variant>
      <vt:variant>
        <vt:i4>5</vt:i4>
      </vt:variant>
      <vt:variant>
        <vt:lpwstr/>
      </vt:variant>
      <vt:variant>
        <vt:lpwstr>_Toc255309288</vt:lpwstr>
      </vt:variant>
      <vt:variant>
        <vt:i4>1048629</vt:i4>
      </vt:variant>
      <vt:variant>
        <vt:i4>122</vt:i4>
      </vt:variant>
      <vt:variant>
        <vt:i4>0</vt:i4>
      </vt:variant>
      <vt:variant>
        <vt:i4>5</vt:i4>
      </vt:variant>
      <vt:variant>
        <vt:lpwstr/>
      </vt:variant>
      <vt:variant>
        <vt:lpwstr>_Toc255309287</vt:lpwstr>
      </vt:variant>
      <vt:variant>
        <vt:i4>1048629</vt:i4>
      </vt:variant>
      <vt:variant>
        <vt:i4>116</vt:i4>
      </vt:variant>
      <vt:variant>
        <vt:i4>0</vt:i4>
      </vt:variant>
      <vt:variant>
        <vt:i4>5</vt:i4>
      </vt:variant>
      <vt:variant>
        <vt:lpwstr/>
      </vt:variant>
      <vt:variant>
        <vt:lpwstr>_Toc255309286</vt:lpwstr>
      </vt:variant>
      <vt:variant>
        <vt:i4>1048629</vt:i4>
      </vt:variant>
      <vt:variant>
        <vt:i4>110</vt:i4>
      </vt:variant>
      <vt:variant>
        <vt:i4>0</vt:i4>
      </vt:variant>
      <vt:variant>
        <vt:i4>5</vt:i4>
      </vt:variant>
      <vt:variant>
        <vt:lpwstr/>
      </vt:variant>
      <vt:variant>
        <vt:lpwstr>_Toc255309285</vt:lpwstr>
      </vt:variant>
      <vt:variant>
        <vt:i4>1048629</vt:i4>
      </vt:variant>
      <vt:variant>
        <vt:i4>104</vt:i4>
      </vt:variant>
      <vt:variant>
        <vt:i4>0</vt:i4>
      </vt:variant>
      <vt:variant>
        <vt:i4>5</vt:i4>
      </vt:variant>
      <vt:variant>
        <vt:lpwstr/>
      </vt:variant>
      <vt:variant>
        <vt:lpwstr>_Toc255309284</vt:lpwstr>
      </vt:variant>
      <vt:variant>
        <vt:i4>1048629</vt:i4>
      </vt:variant>
      <vt:variant>
        <vt:i4>98</vt:i4>
      </vt:variant>
      <vt:variant>
        <vt:i4>0</vt:i4>
      </vt:variant>
      <vt:variant>
        <vt:i4>5</vt:i4>
      </vt:variant>
      <vt:variant>
        <vt:lpwstr/>
      </vt:variant>
      <vt:variant>
        <vt:lpwstr>_Toc255309283</vt:lpwstr>
      </vt:variant>
      <vt:variant>
        <vt:i4>1048629</vt:i4>
      </vt:variant>
      <vt:variant>
        <vt:i4>92</vt:i4>
      </vt:variant>
      <vt:variant>
        <vt:i4>0</vt:i4>
      </vt:variant>
      <vt:variant>
        <vt:i4>5</vt:i4>
      </vt:variant>
      <vt:variant>
        <vt:lpwstr/>
      </vt:variant>
      <vt:variant>
        <vt:lpwstr>_Toc255309282</vt:lpwstr>
      </vt:variant>
      <vt:variant>
        <vt:i4>1048629</vt:i4>
      </vt:variant>
      <vt:variant>
        <vt:i4>86</vt:i4>
      </vt:variant>
      <vt:variant>
        <vt:i4>0</vt:i4>
      </vt:variant>
      <vt:variant>
        <vt:i4>5</vt:i4>
      </vt:variant>
      <vt:variant>
        <vt:lpwstr/>
      </vt:variant>
      <vt:variant>
        <vt:lpwstr>_Toc255309281</vt:lpwstr>
      </vt:variant>
      <vt:variant>
        <vt:i4>1048629</vt:i4>
      </vt:variant>
      <vt:variant>
        <vt:i4>80</vt:i4>
      </vt:variant>
      <vt:variant>
        <vt:i4>0</vt:i4>
      </vt:variant>
      <vt:variant>
        <vt:i4>5</vt:i4>
      </vt:variant>
      <vt:variant>
        <vt:lpwstr/>
      </vt:variant>
      <vt:variant>
        <vt:lpwstr>_Toc255309280</vt:lpwstr>
      </vt:variant>
      <vt:variant>
        <vt:i4>2031669</vt:i4>
      </vt:variant>
      <vt:variant>
        <vt:i4>74</vt:i4>
      </vt:variant>
      <vt:variant>
        <vt:i4>0</vt:i4>
      </vt:variant>
      <vt:variant>
        <vt:i4>5</vt:i4>
      </vt:variant>
      <vt:variant>
        <vt:lpwstr/>
      </vt:variant>
      <vt:variant>
        <vt:lpwstr>_Toc255309279</vt:lpwstr>
      </vt:variant>
      <vt:variant>
        <vt:i4>2031669</vt:i4>
      </vt:variant>
      <vt:variant>
        <vt:i4>68</vt:i4>
      </vt:variant>
      <vt:variant>
        <vt:i4>0</vt:i4>
      </vt:variant>
      <vt:variant>
        <vt:i4>5</vt:i4>
      </vt:variant>
      <vt:variant>
        <vt:lpwstr/>
      </vt:variant>
      <vt:variant>
        <vt:lpwstr>_Toc255309278</vt:lpwstr>
      </vt:variant>
      <vt:variant>
        <vt:i4>2031669</vt:i4>
      </vt:variant>
      <vt:variant>
        <vt:i4>62</vt:i4>
      </vt:variant>
      <vt:variant>
        <vt:i4>0</vt:i4>
      </vt:variant>
      <vt:variant>
        <vt:i4>5</vt:i4>
      </vt:variant>
      <vt:variant>
        <vt:lpwstr/>
      </vt:variant>
      <vt:variant>
        <vt:lpwstr>_Toc255309277</vt:lpwstr>
      </vt:variant>
      <vt:variant>
        <vt:i4>2031669</vt:i4>
      </vt:variant>
      <vt:variant>
        <vt:i4>56</vt:i4>
      </vt:variant>
      <vt:variant>
        <vt:i4>0</vt:i4>
      </vt:variant>
      <vt:variant>
        <vt:i4>5</vt:i4>
      </vt:variant>
      <vt:variant>
        <vt:lpwstr/>
      </vt:variant>
      <vt:variant>
        <vt:lpwstr>_Toc255309276</vt:lpwstr>
      </vt:variant>
      <vt:variant>
        <vt:i4>2031669</vt:i4>
      </vt:variant>
      <vt:variant>
        <vt:i4>50</vt:i4>
      </vt:variant>
      <vt:variant>
        <vt:i4>0</vt:i4>
      </vt:variant>
      <vt:variant>
        <vt:i4>5</vt:i4>
      </vt:variant>
      <vt:variant>
        <vt:lpwstr/>
      </vt:variant>
      <vt:variant>
        <vt:lpwstr>_Toc255309275</vt:lpwstr>
      </vt:variant>
      <vt:variant>
        <vt:i4>2031669</vt:i4>
      </vt:variant>
      <vt:variant>
        <vt:i4>44</vt:i4>
      </vt:variant>
      <vt:variant>
        <vt:i4>0</vt:i4>
      </vt:variant>
      <vt:variant>
        <vt:i4>5</vt:i4>
      </vt:variant>
      <vt:variant>
        <vt:lpwstr/>
      </vt:variant>
      <vt:variant>
        <vt:lpwstr>_Toc255309274</vt:lpwstr>
      </vt:variant>
      <vt:variant>
        <vt:i4>2031669</vt:i4>
      </vt:variant>
      <vt:variant>
        <vt:i4>38</vt:i4>
      </vt:variant>
      <vt:variant>
        <vt:i4>0</vt:i4>
      </vt:variant>
      <vt:variant>
        <vt:i4>5</vt:i4>
      </vt:variant>
      <vt:variant>
        <vt:lpwstr/>
      </vt:variant>
      <vt:variant>
        <vt:lpwstr>_Toc255309273</vt:lpwstr>
      </vt:variant>
      <vt:variant>
        <vt:i4>2031669</vt:i4>
      </vt:variant>
      <vt:variant>
        <vt:i4>32</vt:i4>
      </vt:variant>
      <vt:variant>
        <vt:i4>0</vt:i4>
      </vt:variant>
      <vt:variant>
        <vt:i4>5</vt:i4>
      </vt:variant>
      <vt:variant>
        <vt:lpwstr/>
      </vt:variant>
      <vt:variant>
        <vt:lpwstr>_Toc255309272</vt:lpwstr>
      </vt:variant>
      <vt:variant>
        <vt:i4>2031669</vt:i4>
      </vt:variant>
      <vt:variant>
        <vt:i4>26</vt:i4>
      </vt:variant>
      <vt:variant>
        <vt:i4>0</vt:i4>
      </vt:variant>
      <vt:variant>
        <vt:i4>5</vt:i4>
      </vt:variant>
      <vt:variant>
        <vt:lpwstr/>
      </vt:variant>
      <vt:variant>
        <vt:lpwstr>_Toc255309271</vt:lpwstr>
      </vt:variant>
      <vt:variant>
        <vt:i4>2031669</vt:i4>
      </vt:variant>
      <vt:variant>
        <vt:i4>20</vt:i4>
      </vt:variant>
      <vt:variant>
        <vt:i4>0</vt:i4>
      </vt:variant>
      <vt:variant>
        <vt:i4>5</vt:i4>
      </vt:variant>
      <vt:variant>
        <vt:lpwstr/>
      </vt:variant>
      <vt:variant>
        <vt:lpwstr>_Toc255309270</vt:lpwstr>
      </vt:variant>
      <vt:variant>
        <vt:i4>1966133</vt:i4>
      </vt:variant>
      <vt:variant>
        <vt:i4>14</vt:i4>
      </vt:variant>
      <vt:variant>
        <vt:i4>0</vt:i4>
      </vt:variant>
      <vt:variant>
        <vt:i4>5</vt:i4>
      </vt:variant>
      <vt:variant>
        <vt:lpwstr/>
      </vt:variant>
      <vt:variant>
        <vt:lpwstr>_Toc255309269</vt:lpwstr>
      </vt:variant>
      <vt:variant>
        <vt:i4>1966133</vt:i4>
      </vt:variant>
      <vt:variant>
        <vt:i4>8</vt:i4>
      </vt:variant>
      <vt:variant>
        <vt:i4>0</vt:i4>
      </vt:variant>
      <vt:variant>
        <vt:i4>5</vt:i4>
      </vt:variant>
      <vt:variant>
        <vt:lpwstr/>
      </vt:variant>
      <vt:variant>
        <vt:lpwstr>_Toc255309268</vt:lpwstr>
      </vt:variant>
      <vt:variant>
        <vt:i4>2555947</vt:i4>
      </vt:variant>
      <vt:variant>
        <vt:i4>3</vt:i4>
      </vt:variant>
      <vt:variant>
        <vt:i4>0</vt:i4>
      </vt:variant>
      <vt:variant>
        <vt:i4>5</vt:i4>
      </vt:variant>
      <vt:variant>
        <vt:lpwstr>http://www.ghkint.com/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APPRIACH &amp; METHODODLOGY</dc:title>
  <dc:creator>james.Leather</dc:creator>
  <cp:lastModifiedBy>Yibin Xiang</cp:lastModifiedBy>
  <cp:revision>3</cp:revision>
  <cp:lastPrinted>2010-03-02T14:48:00Z</cp:lastPrinted>
  <dcterms:created xsi:type="dcterms:W3CDTF">2014-01-08T19:52:00Z</dcterms:created>
  <dcterms:modified xsi:type="dcterms:W3CDTF">2014-01-08T19:57:00Z</dcterms:modified>
</cp:coreProperties>
</file>