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DC9C" w14:textId="77777777" w:rsidR="002E1C7D" w:rsidRDefault="002E1C7D">
      <w:pPr>
        <w:pStyle w:val="NoSpacing"/>
        <w:spacing w:after="120" w:line="276" w:lineRule="auto"/>
        <w:jc w:val="both"/>
        <w:rPr>
          <w:rFonts w:asciiTheme="majorBidi" w:hAnsiTheme="majorBidi" w:cstheme="majorBidi"/>
          <w:sz w:val="22"/>
          <w:szCs w:val="22"/>
          <w:lang w:val="en-US"/>
        </w:rPr>
      </w:pPr>
    </w:p>
    <w:p w14:paraId="1E640DDD" w14:textId="77777777" w:rsidR="002E1C7D" w:rsidRDefault="00140F80">
      <w:pPr>
        <w:pStyle w:val="NoSpacing"/>
        <w:spacing w:after="120" w:line="276" w:lineRule="auto"/>
        <w:jc w:val="center"/>
        <w:rPr>
          <w:rFonts w:asciiTheme="majorBidi" w:hAnsiTheme="majorBidi" w:cstheme="majorBidi"/>
          <w:b/>
          <w:bCs/>
          <w:lang w:val="en-US"/>
        </w:rPr>
      </w:pPr>
      <w:r>
        <w:rPr>
          <w:rFonts w:asciiTheme="majorBidi" w:hAnsiTheme="majorBidi" w:cstheme="majorBidi"/>
          <w:b/>
          <w:bCs/>
          <w:lang w:val="en-US"/>
        </w:rPr>
        <w:t>GEF9 (2026-2030) Funding Needs Survey</w:t>
      </w:r>
    </w:p>
    <w:p w14:paraId="7F748BCE" w14:textId="77777777" w:rsidR="002E1C7D" w:rsidRDefault="00140F80">
      <w:pPr>
        <w:pStyle w:val="NoSpacing"/>
        <w:spacing w:after="120" w:line="276" w:lineRule="auto"/>
        <w:rPr>
          <w:rFonts w:asciiTheme="majorBidi" w:hAnsiTheme="majorBidi" w:cstheme="majorBidi"/>
          <w:b/>
          <w:bCs/>
          <w:sz w:val="22"/>
          <w:szCs w:val="22"/>
          <w:lang w:val="en-US"/>
        </w:rPr>
      </w:pPr>
      <w:r>
        <w:rPr>
          <w:rFonts w:asciiTheme="majorBidi" w:hAnsiTheme="majorBidi" w:cstheme="majorBidi"/>
          <w:b/>
          <w:bCs/>
          <w:sz w:val="22"/>
          <w:szCs w:val="22"/>
          <w:lang w:val="en-US"/>
        </w:rPr>
        <w:t>Introduction</w:t>
      </w:r>
    </w:p>
    <w:p w14:paraId="35246AB4"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511E4173"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10C1AC40"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Survey responses provide an indication of </w:t>
      </w:r>
      <w:r>
        <w:rPr>
          <w:rFonts w:asciiTheme="majorBidi" w:hAnsiTheme="majorBidi" w:cstheme="majorBidi"/>
          <w:b/>
          <w:bCs/>
          <w:sz w:val="22"/>
          <w:szCs w:val="22"/>
          <w:lang w:val="en-US"/>
        </w:rPr>
        <w:t>likely project priorities</w:t>
      </w:r>
      <w:r>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70F9D40F"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Pr>
          <w:sz w:val="22"/>
          <w:szCs w:val="22"/>
          <w:lang w:val="en-US"/>
        </w:rPr>
        <w:t>previous</w:t>
      </w:r>
      <w:r>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3B494839"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b/>
          <w:bCs/>
          <w:sz w:val="22"/>
          <w:szCs w:val="22"/>
          <w:lang w:val="en-US"/>
        </w:rPr>
        <w:t>Cartagena Protocol focal points</w:t>
      </w:r>
      <w:r>
        <w:rPr>
          <w:rFonts w:asciiTheme="majorBidi" w:hAnsiTheme="majorBidi" w:cstheme="majorBidi"/>
          <w:sz w:val="22"/>
          <w:szCs w:val="22"/>
          <w:lang w:val="en-US"/>
        </w:rPr>
        <w:t xml:space="preserve"> and </w:t>
      </w:r>
      <w:r>
        <w:rPr>
          <w:rFonts w:asciiTheme="majorBidi" w:hAnsiTheme="majorBidi" w:cstheme="majorBidi"/>
          <w:b/>
          <w:bCs/>
          <w:sz w:val="22"/>
          <w:szCs w:val="22"/>
          <w:lang w:val="en-US"/>
        </w:rPr>
        <w:t>ABS focal points</w:t>
      </w:r>
      <w:r>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05648774"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Pr>
          <w:sz w:val="22"/>
          <w:szCs w:val="22"/>
          <w:lang w:val="en-US"/>
        </w:rPr>
        <w:t>results</w:t>
      </w:r>
      <w:r>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CAD3152"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For questions and technical support, please </w:t>
      </w:r>
      <w:r>
        <w:rPr>
          <w:sz w:val="22"/>
          <w:szCs w:val="22"/>
          <w:lang w:val="en-US"/>
        </w:rPr>
        <w:t>contact</w:t>
      </w:r>
      <w:r>
        <w:rPr>
          <w:rFonts w:asciiTheme="majorBidi" w:hAnsiTheme="majorBidi" w:cstheme="majorBidi"/>
          <w:sz w:val="22"/>
          <w:szCs w:val="22"/>
          <w:lang w:val="en-US"/>
        </w:rPr>
        <w:t xml:space="preserve"> the secretariat at: secretariat@cbd.int</w:t>
      </w:r>
    </w:p>
    <w:p w14:paraId="1B4A223C"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Thank you in advance for your </w:t>
      </w:r>
      <w:r>
        <w:rPr>
          <w:sz w:val="22"/>
          <w:szCs w:val="22"/>
          <w:lang w:val="en-US"/>
        </w:rPr>
        <w:t>cooperation</w:t>
      </w:r>
      <w:r>
        <w:rPr>
          <w:rFonts w:asciiTheme="majorBidi" w:hAnsiTheme="majorBidi" w:cstheme="majorBidi"/>
          <w:sz w:val="22"/>
          <w:szCs w:val="22"/>
          <w:lang w:val="en-US"/>
        </w:rPr>
        <w:t>.</w:t>
      </w:r>
    </w:p>
    <w:p w14:paraId="06100CA0" w14:textId="77777777" w:rsidR="002E1C7D" w:rsidRDefault="00140F80">
      <w:pPr>
        <w:rPr>
          <w:rFonts w:asciiTheme="majorBidi" w:hAnsiTheme="majorBidi" w:cstheme="majorBidi"/>
          <w:lang w:val="en-US"/>
        </w:rPr>
      </w:pPr>
      <w:r>
        <w:rPr>
          <w:rFonts w:asciiTheme="majorBidi" w:hAnsiTheme="majorBidi" w:cstheme="majorBidi"/>
          <w:lang w:val="en-US"/>
        </w:rPr>
        <w:br w:type="page"/>
      </w:r>
    </w:p>
    <w:p w14:paraId="30C10BC6" w14:textId="77777777" w:rsidR="002E1C7D" w:rsidRDefault="00140F80">
      <w:pPr>
        <w:pStyle w:val="NoSpacing"/>
        <w:spacing w:after="120" w:line="276" w:lineRule="auto"/>
        <w:jc w:val="center"/>
        <w:rPr>
          <w:rFonts w:asciiTheme="majorBidi" w:hAnsiTheme="majorBidi" w:cstheme="majorBidi"/>
          <w:lang w:val="en-US"/>
        </w:rPr>
      </w:pPr>
      <w:r>
        <w:rPr>
          <w:rFonts w:asciiTheme="majorBidi" w:hAnsiTheme="majorBidi" w:cstheme="majorBidi"/>
          <w:b/>
          <w:bCs/>
          <w:lang w:val="en-US"/>
        </w:rPr>
        <w:lastRenderedPageBreak/>
        <w:t>Section I.</w:t>
      </w:r>
      <w:r>
        <w:rPr>
          <w:rFonts w:asciiTheme="majorBidi" w:hAnsiTheme="majorBidi" w:cstheme="majorBidi"/>
          <w:lang w:val="en-US"/>
        </w:rPr>
        <w:t> </w:t>
      </w:r>
      <w:r>
        <w:rPr>
          <w:rFonts w:asciiTheme="majorBidi" w:hAnsiTheme="majorBidi" w:cstheme="majorBidi"/>
          <w:b/>
          <w:bCs/>
          <w:lang w:val="en-US"/>
        </w:rPr>
        <w:t>Respondent details</w:t>
      </w:r>
    </w:p>
    <w:p w14:paraId="78ED86DD" w14:textId="77777777" w:rsidR="002E1C7D" w:rsidRDefault="002E1C7D">
      <w:pPr>
        <w:pStyle w:val="NoSpacing"/>
        <w:spacing w:after="120" w:line="276" w:lineRule="auto"/>
        <w:jc w:val="both"/>
        <w:rPr>
          <w:rFonts w:asciiTheme="majorBidi" w:hAnsiTheme="majorBidi" w:cstheme="majorBidi"/>
          <w:sz w:val="22"/>
          <w:szCs w:val="22"/>
          <w:lang w:val="en-US"/>
        </w:rPr>
      </w:pPr>
    </w:p>
    <w:p w14:paraId="4B5BC79E"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1.1. </w:t>
      </w:r>
      <w:r>
        <w:rPr>
          <w:sz w:val="22"/>
          <w:szCs w:val="22"/>
          <w:lang w:val="en-US"/>
        </w:rPr>
        <w:t>Country</w:t>
      </w:r>
      <w:r>
        <w:rPr>
          <w:rFonts w:asciiTheme="majorBidi" w:hAnsiTheme="majorBidi" w:cstheme="majorBidi"/>
          <w:sz w:val="22"/>
          <w:szCs w:val="22"/>
          <w:lang w:val="en-US"/>
        </w:rPr>
        <w:t>:</w:t>
      </w:r>
    </w:p>
    <w:tbl>
      <w:tblPr>
        <w:tblStyle w:val="TableGrid"/>
        <w:tblW w:w="0" w:type="auto"/>
        <w:tblInd w:w="0" w:type="dxa"/>
        <w:tblLook w:val="04A0" w:firstRow="1" w:lastRow="0" w:firstColumn="1" w:lastColumn="0" w:noHBand="0" w:noVBand="1"/>
      </w:tblPr>
      <w:tblGrid>
        <w:gridCol w:w="9394"/>
      </w:tblGrid>
      <w:tr w:rsidR="002E1C7D" w14:paraId="494840DE" w14:textId="77777777">
        <w:tc>
          <w:tcPr>
            <w:tcW w:w="9394" w:type="dxa"/>
            <w:tcBorders>
              <w:top w:val="single" w:sz="4" w:space="0" w:color="auto"/>
              <w:left w:val="single" w:sz="4" w:space="0" w:color="auto"/>
              <w:bottom w:val="single" w:sz="4" w:space="0" w:color="auto"/>
              <w:right w:val="single" w:sz="4" w:space="0" w:color="auto"/>
            </w:tcBorders>
            <w:hideMark/>
          </w:tcPr>
          <w:p w14:paraId="1B05D1A4" w14:textId="77777777" w:rsidR="002E1C7D" w:rsidRDefault="00140F80">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Seychelles </w:t>
            </w:r>
          </w:p>
        </w:tc>
      </w:tr>
    </w:tbl>
    <w:p w14:paraId="73ED58A4" w14:textId="77777777" w:rsidR="002E1C7D" w:rsidRDefault="002E1C7D">
      <w:pPr>
        <w:pStyle w:val="NoSpacing"/>
        <w:spacing w:after="120" w:line="276" w:lineRule="auto"/>
        <w:jc w:val="both"/>
        <w:rPr>
          <w:rFonts w:asciiTheme="majorBidi" w:hAnsiTheme="majorBidi" w:cstheme="majorBidi"/>
          <w:sz w:val="22"/>
          <w:szCs w:val="22"/>
          <w:lang w:val="en-US"/>
        </w:rPr>
      </w:pPr>
    </w:p>
    <w:p w14:paraId="736E7D2B" w14:textId="77777777" w:rsidR="002E1C7D" w:rsidRDefault="00140F80">
      <w:pPr>
        <w:spacing w:after="240"/>
        <w:jc w:val="both"/>
        <w:rPr>
          <w:rFonts w:asciiTheme="majorBidi" w:hAnsiTheme="majorBidi" w:cstheme="majorBidi"/>
          <w:sz w:val="22"/>
          <w:szCs w:val="22"/>
        </w:rPr>
      </w:pPr>
      <w:r>
        <w:rPr>
          <w:rFonts w:asciiTheme="majorBidi" w:hAnsiTheme="majorBidi" w:cstheme="majorBidi"/>
          <w:sz w:val="22"/>
          <w:szCs w:val="22"/>
        </w:rPr>
        <w:t xml:space="preserve">1.2. Name of the </w:t>
      </w:r>
      <w:r>
        <w:rPr>
          <w:sz w:val="22"/>
          <w:szCs w:val="22"/>
          <w:lang w:val="en-US"/>
        </w:rPr>
        <w:t>Institution</w:t>
      </w:r>
      <w:r>
        <w:rPr>
          <w:rFonts w:asciiTheme="majorBidi" w:hAnsiTheme="majorBidi" w:cstheme="majorBidi"/>
          <w:sz w:val="22"/>
          <w:szCs w:val="22"/>
        </w:rPr>
        <w:t>:</w:t>
      </w:r>
    </w:p>
    <w:tbl>
      <w:tblPr>
        <w:tblStyle w:val="TableGrid"/>
        <w:tblW w:w="0" w:type="auto"/>
        <w:tblInd w:w="0" w:type="dxa"/>
        <w:tblLook w:val="04A0" w:firstRow="1" w:lastRow="0" w:firstColumn="1" w:lastColumn="0" w:noHBand="0" w:noVBand="1"/>
      </w:tblPr>
      <w:tblGrid>
        <w:gridCol w:w="9394"/>
      </w:tblGrid>
      <w:tr w:rsidR="002E1C7D" w14:paraId="47684C4D" w14:textId="77777777">
        <w:tc>
          <w:tcPr>
            <w:tcW w:w="9394" w:type="dxa"/>
            <w:tcBorders>
              <w:top w:val="single" w:sz="4" w:space="0" w:color="auto"/>
              <w:left w:val="single" w:sz="4" w:space="0" w:color="auto"/>
              <w:bottom w:val="single" w:sz="4" w:space="0" w:color="auto"/>
              <w:right w:val="single" w:sz="4" w:space="0" w:color="auto"/>
            </w:tcBorders>
            <w:hideMark/>
          </w:tcPr>
          <w:p w14:paraId="70C4C28B" w14:textId="77777777" w:rsidR="002E1C7D" w:rsidRDefault="00140F80">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Ministry of Agriculture, Climate Change and Environment</w:t>
            </w:r>
          </w:p>
        </w:tc>
      </w:tr>
    </w:tbl>
    <w:p w14:paraId="0743FEEB" w14:textId="77777777" w:rsidR="002E1C7D" w:rsidRDefault="002E1C7D">
      <w:pPr>
        <w:pStyle w:val="NoSpacing"/>
        <w:spacing w:after="120" w:line="276" w:lineRule="auto"/>
        <w:jc w:val="both"/>
        <w:rPr>
          <w:rFonts w:asciiTheme="majorBidi" w:hAnsiTheme="majorBidi" w:cstheme="majorBidi"/>
          <w:sz w:val="22"/>
          <w:szCs w:val="22"/>
        </w:rPr>
      </w:pPr>
    </w:p>
    <w:p w14:paraId="569721C9" w14:textId="77777777" w:rsidR="002E1C7D" w:rsidRDefault="00140F80">
      <w:pPr>
        <w:spacing w:after="240"/>
        <w:jc w:val="both"/>
        <w:rPr>
          <w:rFonts w:asciiTheme="majorBidi" w:hAnsiTheme="majorBidi" w:cstheme="majorBidi"/>
          <w:sz w:val="22"/>
          <w:szCs w:val="22"/>
        </w:rPr>
      </w:pPr>
      <w:r>
        <w:rPr>
          <w:rFonts w:asciiTheme="majorBidi" w:hAnsiTheme="majorBidi" w:cstheme="majorBidi"/>
          <w:sz w:val="22"/>
          <w:szCs w:val="22"/>
        </w:rPr>
        <w:t xml:space="preserve">1.3. Name of the </w:t>
      </w:r>
      <w:r>
        <w:rPr>
          <w:sz w:val="22"/>
          <w:szCs w:val="22"/>
          <w:lang w:val="en-US"/>
        </w:rPr>
        <w:t>respondent</w:t>
      </w:r>
      <w:r>
        <w:rPr>
          <w:rFonts w:asciiTheme="majorBidi" w:hAnsiTheme="majorBidi" w:cstheme="majorBidi"/>
          <w:sz w:val="22"/>
          <w:szCs w:val="22"/>
        </w:rPr>
        <w:t>:</w:t>
      </w:r>
    </w:p>
    <w:tbl>
      <w:tblPr>
        <w:tblStyle w:val="TableGrid"/>
        <w:tblW w:w="0" w:type="auto"/>
        <w:tblInd w:w="0" w:type="dxa"/>
        <w:tblLook w:val="04A0" w:firstRow="1" w:lastRow="0" w:firstColumn="1" w:lastColumn="0" w:noHBand="0" w:noVBand="1"/>
      </w:tblPr>
      <w:tblGrid>
        <w:gridCol w:w="9394"/>
      </w:tblGrid>
      <w:tr w:rsidR="002E1C7D" w14:paraId="0B37F83C" w14:textId="77777777">
        <w:tc>
          <w:tcPr>
            <w:tcW w:w="9394" w:type="dxa"/>
            <w:tcBorders>
              <w:top w:val="single" w:sz="4" w:space="0" w:color="auto"/>
              <w:left w:val="single" w:sz="4" w:space="0" w:color="auto"/>
              <w:bottom w:val="single" w:sz="4" w:space="0" w:color="auto"/>
              <w:right w:val="single" w:sz="4" w:space="0" w:color="auto"/>
            </w:tcBorders>
            <w:hideMark/>
          </w:tcPr>
          <w:p w14:paraId="7EF8007F" w14:textId="77777777" w:rsidR="002E1C7D" w:rsidRDefault="00140F80">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Indira Gamatis</w:t>
            </w:r>
          </w:p>
        </w:tc>
      </w:tr>
    </w:tbl>
    <w:p w14:paraId="7D3ABF14" w14:textId="77777777" w:rsidR="002E1C7D" w:rsidRDefault="002E1C7D">
      <w:pPr>
        <w:pStyle w:val="NoSpacing"/>
        <w:spacing w:after="120" w:line="276" w:lineRule="auto"/>
        <w:jc w:val="both"/>
        <w:rPr>
          <w:rFonts w:asciiTheme="majorBidi" w:hAnsiTheme="majorBidi" w:cstheme="majorBidi"/>
          <w:sz w:val="22"/>
          <w:szCs w:val="22"/>
        </w:rPr>
      </w:pPr>
    </w:p>
    <w:p w14:paraId="51C165B0" w14:textId="77777777" w:rsidR="002E1C7D" w:rsidRDefault="00140F80">
      <w:pPr>
        <w:spacing w:after="240"/>
        <w:jc w:val="both"/>
        <w:rPr>
          <w:rFonts w:asciiTheme="majorBidi" w:hAnsiTheme="majorBidi" w:cstheme="majorBidi"/>
          <w:sz w:val="22"/>
          <w:szCs w:val="22"/>
        </w:rPr>
      </w:pPr>
      <w:r>
        <w:rPr>
          <w:rFonts w:asciiTheme="majorBidi" w:hAnsiTheme="majorBidi" w:cstheme="majorBidi"/>
          <w:sz w:val="22"/>
          <w:szCs w:val="22"/>
        </w:rPr>
        <w:t xml:space="preserve">1.4. Job </w:t>
      </w:r>
      <w:r>
        <w:rPr>
          <w:sz w:val="22"/>
          <w:szCs w:val="22"/>
          <w:lang w:val="en-US"/>
        </w:rPr>
        <w:t>title</w:t>
      </w:r>
      <w:r>
        <w:rPr>
          <w:rFonts w:asciiTheme="majorBidi" w:hAnsiTheme="majorBidi" w:cstheme="majorBidi"/>
          <w:sz w:val="22"/>
          <w:szCs w:val="22"/>
        </w:rPr>
        <w:t>:</w:t>
      </w:r>
    </w:p>
    <w:tbl>
      <w:tblPr>
        <w:tblStyle w:val="TableGrid"/>
        <w:tblW w:w="0" w:type="auto"/>
        <w:tblInd w:w="0" w:type="dxa"/>
        <w:tblLook w:val="04A0" w:firstRow="1" w:lastRow="0" w:firstColumn="1" w:lastColumn="0" w:noHBand="0" w:noVBand="1"/>
      </w:tblPr>
      <w:tblGrid>
        <w:gridCol w:w="9394"/>
      </w:tblGrid>
      <w:tr w:rsidR="002E1C7D" w14:paraId="21BEFE22" w14:textId="77777777">
        <w:tc>
          <w:tcPr>
            <w:tcW w:w="9394" w:type="dxa"/>
            <w:tcBorders>
              <w:top w:val="single" w:sz="4" w:space="0" w:color="auto"/>
              <w:left w:val="single" w:sz="4" w:space="0" w:color="auto"/>
              <w:bottom w:val="single" w:sz="4" w:space="0" w:color="auto"/>
              <w:right w:val="single" w:sz="4" w:space="0" w:color="auto"/>
            </w:tcBorders>
            <w:hideMark/>
          </w:tcPr>
          <w:p w14:paraId="036701DC" w14:textId="77777777" w:rsidR="002E1C7D" w:rsidRDefault="00140F80">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Senior Project Coordinator  </w:t>
            </w:r>
          </w:p>
        </w:tc>
      </w:tr>
    </w:tbl>
    <w:p w14:paraId="37283472" w14:textId="77777777" w:rsidR="002E1C7D" w:rsidRDefault="002E1C7D">
      <w:pPr>
        <w:pStyle w:val="NoSpacing"/>
        <w:spacing w:after="120" w:line="276" w:lineRule="auto"/>
        <w:jc w:val="both"/>
        <w:rPr>
          <w:rFonts w:asciiTheme="majorBidi" w:hAnsiTheme="majorBidi" w:cstheme="majorBidi"/>
          <w:sz w:val="22"/>
          <w:szCs w:val="22"/>
          <w:lang w:val="en-US"/>
        </w:rPr>
      </w:pPr>
    </w:p>
    <w:p w14:paraId="1C70C7F1" w14:textId="77777777" w:rsidR="002E1C7D" w:rsidRDefault="00140F80">
      <w:pPr>
        <w:spacing w:after="240"/>
        <w:jc w:val="both"/>
        <w:rPr>
          <w:rFonts w:asciiTheme="majorBidi" w:hAnsiTheme="majorBidi" w:cstheme="majorBidi"/>
          <w:sz w:val="22"/>
          <w:szCs w:val="22"/>
        </w:rPr>
      </w:pPr>
      <w:r>
        <w:rPr>
          <w:rFonts w:asciiTheme="majorBidi" w:hAnsiTheme="majorBidi" w:cstheme="majorBidi"/>
          <w:sz w:val="22"/>
          <w:szCs w:val="22"/>
        </w:rPr>
        <w:t xml:space="preserve">1.5. Official E-mail </w:t>
      </w:r>
      <w:r>
        <w:rPr>
          <w:sz w:val="22"/>
          <w:szCs w:val="22"/>
          <w:lang w:val="en-US"/>
        </w:rPr>
        <w:t>address</w:t>
      </w:r>
      <w:r>
        <w:rPr>
          <w:rFonts w:asciiTheme="majorBidi" w:hAnsiTheme="majorBidi" w:cstheme="majorBidi"/>
          <w:sz w:val="22"/>
          <w:szCs w:val="22"/>
        </w:rPr>
        <w:t>:</w:t>
      </w:r>
    </w:p>
    <w:tbl>
      <w:tblPr>
        <w:tblStyle w:val="TableGrid"/>
        <w:tblW w:w="0" w:type="auto"/>
        <w:tblInd w:w="0" w:type="dxa"/>
        <w:tblLook w:val="04A0" w:firstRow="1" w:lastRow="0" w:firstColumn="1" w:lastColumn="0" w:noHBand="0" w:noVBand="1"/>
      </w:tblPr>
      <w:tblGrid>
        <w:gridCol w:w="9394"/>
      </w:tblGrid>
      <w:tr w:rsidR="002E1C7D" w14:paraId="4D57F26B" w14:textId="77777777">
        <w:tc>
          <w:tcPr>
            <w:tcW w:w="9394" w:type="dxa"/>
            <w:tcBorders>
              <w:top w:val="single" w:sz="4" w:space="0" w:color="auto"/>
              <w:left w:val="single" w:sz="4" w:space="0" w:color="auto"/>
              <w:bottom w:val="single" w:sz="4" w:space="0" w:color="auto"/>
              <w:right w:val="single" w:sz="4" w:space="0" w:color="auto"/>
            </w:tcBorders>
            <w:hideMark/>
          </w:tcPr>
          <w:p w14:paraId="2DB329D1" w14:textId="77777777" w:rsidR="002E1C7D" w:rsidRDefault="00140F80">
            <w:pPr>
              <w:pStyle w:val="NoSpacing"/>
              <w:spacing w:after="120" w:line="276" w:lineRule="auto"/>
              <w:jc w:val="both"/>
              <w:rPr>
                <w:rFonts w:asciiTheme="majorBidi" w:hAnsiTheme="majorBidi" w:cstheme="majorBidi"/>
                <w:sz w:val="22"/>
                <w:szCs w:val="22"/>
              </w:rPr>
            </w:pPr>
            <w:proofErr w:type="spellStart"/>
            <w:r>
              <w:rPr>
                <w:rFonts w:asciiTheme="majorBidi" w:hAnsiTheme="majorBidi" w:cstheme="majorBidi"/>
                <w:sz w:val="22"/>
                <w:szCs w:val="22"/>
              </w:rPr>
              <w:t>i.gamatis</w:t>
            </w:r>
            <w:proofErr w:type="spellEnd"/>
            <w:r>
              <w:rPr>
                <w:rFonts w:asciiTheme="majorBidi" w:hAnsiTheme="majorBidi" w:cstheme="majorBidi"/>
                <w:sz w:val="22"/>
                <w:szCs w:val="22"/>
                <w:lang w:val="en-US"/>
              </w:rPr>
              <w:t>@</w:t>
            </w:r>
            <w:r>
              <w:rPr>
                <w:rFonts w:asciiTheme="majorBidi" w:hAnsiTheme="majorBidi" w:cstheme="majorBidi"/>
                <w:sz w:val="22"/>
                <w:szCs w:val="22"/>
              </w:rPr>
              <w:t xml:space="preserve">env.gov.sc </w:t>
            </w:r>
          </w:p>
        </w:tc>
      </w:tr>
    </w:tbl>
    <w:p w14:paraId="41FBD541" w14:textId="77777777" w:rsidR="002E1C7D" w:rsidRDefault="002E1C7D">
      <w:pPr>
        <w:pStyle w:val="NoSpacing"/>
        <w:spacing w:after="120" w:line="276" w:lineRule="auto"/>
        <w:jc w:val="both"/>
        <w:rPr>
          <w:rFonts w:asciiTheme="majorBidi" w:hAnsiTheme="majorBidi" w:cstheme="majorBidi"/>
          <w:sz w:val="22"/>
          <w:szCs w:val="22"/>
        </w:rPr>
      </w:pPr>
    </w:p>
    <w:p w14:paraId="7530E50B"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1.6. Are you a designated national Focal Point in your country?</w:t>
      </w:r>
    </w:p>
    <w:p w14:paraId="6FCFCD4E" w14:textId="77777777" w:rsidR="002E1C7D" w:rsidRDefault="001B687D">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1"/>
            <w14:checkedState w14:val="2612" w14:font="MS Gothic"/>
            <w14:uncheckedState w14:val="2610" w14:font="MS Gothic"/>
          </w14:checkbox>
        </w:sdtPr>
        <w:sdtEndPr/>
        <w:sdtContent>
          <w:r w:rsidR="00140F80">
            <w:rPr>
              <w:rFonts w:ascii="MS Gothic" w:eastAsia="MS Gothic" w:hAnsi="MS Gothic" w:cstheme="majorBidi" w:hint="eastAsia"/>
              <w:sz w:val="22"/>
              <w:szCs w:val="22"/>
              <w:lang w:val="en-CA"/>
            </w:rPr>
            <w:t>☒</w:t>
          </w:r>
        </w:sdtContent>
      </w:sdt>
      <w:r w:rsidR="00140F80">
        <w:rPr>
          <w:rFonts w:asciiTheme="majorBidi" w:hAnsiTheme="majorBidi" w:cstheme="majorBidi"/>
          <w:sz w:val="22"/>
          <w:szCs w:val="22"/>
          <w:lang w:val="en-US"/>
        </w:rPr>
        <w:t xml:space="preserve"> National focal point of the Convention on Biological Diversity</w:t>
      </w:r>
    </w:p>
    <w:p w14:paraId="12042259" w14:textId="77777777" w:rsidR="002E1C7D" w:rsidRDefault="001B687D">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sidR="00140F80">
            <w:rPr>
              <w:rFonts w:ascii="MS Gothic" w:eastAsia="MS Gothic" w:hAnsi="MS Gothic" w:cstheme="majorBidi" w:hint="eastAsia"/>
              <w:sz w:val="22"/>
              <w:szCs w:val="22"/>
              <w:lang w:val="en-CA"/>
            </w:rPr>
            <w:t>☐</w:t>
          </w:r>
        </w:sdtContent>
      </w:sdt>
      <w:r w:rsidR="00140F80">
        <w:rPr>
          <w:rFonts w:asciiTheme="majorBidi" w:hAnsiTheme="majorBidi" w:cstheme="majorBidi"/>
          <w:sz w:val="22"/>
          <w:szCs w:val="22"/>
          <w:lang w:val="en-US"/>
        </w:rPr>
        <w:t xml:space="preserve"> Operational focal point of the Global Environment Facility</w:t>
      </w:r>
    </w:p>
    <w:p w14:paraId="43A6714C" w14:textId="77777777" w:rsidR="002E1C7D" w:rsidRDefault="001B687D">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1"/>
            <w14:checkedState w14:val="2612" w14:font="MS Gothic"/>
            <w14:uncheckedState w14:val="2610" w14:font="MS Gothic"/>
          </w14:checkbox>
        </w:sdtPr>
        <w:sdtEndPr/>
        <w:sdtContent>
          <w:r w:rsidR="00140F80">
            <w:rPr>
              <w:rFonts w:ascii="MS Gothic" w:eastAsia="MS Gothic" w:hAnsi="MS Gothic" w:cstheme="majorBidi" w:hint="eastAsia"/>
              <w:sz w:val="22"/>
              <w:szCs w:val="22"/>
              <w:lang w:val="en-CA"/>
            </w:rPr>
            <w:t>☒</w:t>
          </w:r>
        </w:sdtContent>
      </w:sdt>
      <w:r w:rsidR="00140F80">
        <w:rPr>
          <w:rFonts w:asciiTheme="majorBidi" w:hAnsiTheme="majorBidi" w:cstheme="majorBidi"/>
          <w:sz w:val="22"/>
          <w:szCs w:val="22"/>
          <w:lang w:val="en-US"/>
        </w:rPr>
        <w:t xml:space="preserve"> National focal point of the Cartagena Protocol on Biosafety</w:t>
      </w:r>
    </w:p>
    <w:p w14:paraId="63553697" w14:textId="77777777" w:rsidR="002E1C7D" w:rsidRDefault="001B687D">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1"/>
            <w14:checkedState w14:val="2612" w14:font="MS Gothic"/>
            <w14:uncheckedState w14:val="2610" w14:font="MS Gothic"/>
          </w14:checkbox>
        </w:sdtPr>
        <w:sdtEndPr/>
        <w:sdtContent>
          <w:r w:rsidR="00140F80">
            <w:rPr>
              <w:rFonts w:ascii="MS Gothic" w:eastAsia="MS Gothic" w:hAnsi="MS Gothic" w:cstheme="majorBidi" w:hint="eastAsia"/>
              <w:sz w:val="22"/>
              <w:szCs w:val="22"/>
              <w:lang w:val="en-CA"/>
            </w:rPr>
            <w:t>☒</w:t>
          </w:r>
        </w:sdtContent>
      </w:sdt>
      <w:r w:rsidR="00140F80">
        <w:rPr>
          <w:rFonts w:asciiTheme="majorBidi" w:hAnsiTheme="majorBidi" w:cstheme="majorBidi"/>
          <w:sz w:val="22"/>
          <w:szCs w:val="22"/>
          <w:lang w:val="en-US"/>
        </w:rPr>
        <w:t xml:space="preserve"> National focal point on access and benefit sharing</w:t>
      </w:r>
    </w:p>
    <w:p w14:paraId="571C31B8" w14:textId="77777777" w:rsidR="002E1C7D" w:rsidRDefault="001B687D">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140F80">
            <w:rPr>
              <w:rFonts w:ascii="MS Gothic" w:eastAsia="MS Gothic" w:hAnsi="MS Gothic" w:cstheme="majorBidi" w:hint="eastAsia"/>
              <w:sz w:val="22"/>
              <w:szCs w:val="22"/>
              <w:lang w:val="en-CA"/>
            </w:rPr>
            <w:t>☐</w:t>
          </w:r>
        </w:sdtContent>
      </w:sdt>
      <w:r w:rsidR="00140F80">
        <w:rPr>
          <w:rFonts w:asciiTheme="majorBidi" w:hAnsiTheme="majorBidi" w:cstheme="majorBidi"/>
          <w:sz w:val="22"/>
          <w:szCs w:val="22"/>
          <w:lang w:val="en-US"/>
        </w:rPr>
        <w:t xml:space="preserve"> No</w:t>
      </w:r>
    </w:p>
    <w:p w14:paraId="6FAC4B23" w14:textId="77777777" w:rsidR="002E1C7D" w:rsidRDefault="002E1C7D">
      <w:pPr>
        <w:pStyle w:val="NoSpacing"/>
        <w:spacing w:after="120" w:line="276" w:lineRule="auto"/>
        <w:jc w:val="both"/>
        <w:rPr>
          <w:rFonts w:asciiTheme="majorBidi" w:hAnsiTheme="majorBidi" w:cstheme="majorBidi"/>
          <w:sz w:val="22"/>
          <w:szCs w:val="22"/>
          <w:lang w:val="en-US"/>
        </w:rPr>
      </w:pPr>
    </w:p>
    <w:p w14:paraId="3FCB821D"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1.7. Please briefly describe the process undertaken for the preparation of this response.</w:t>
      </w:r>
    </w:p>
    <w:tbl>
      <w:tblPr>
        <w:tblStyle w:val="TableGrid"/>
        <w:tblW w:w="0" w:type="auto"/>
        <w:tblInd w:w="0" w:type="dxa"/>
        <w:tblLook w:val="04A0" w:firstRow="1" w:lastRow="0" w:firstColumn="1" w:lastColumn="0" w:noHBand="0" w:noVBand="1"/>
      </w:tblPr>
      <w:tblGrid>
        <w:gridCol w:w="9394"/>
      </w:tblGrid>
      <w:tr w:rsidR="002E1C7D" w14:paraId="032F3E97" w14:textId="77777777">
        <w:tc>
          <w:tcPr>
            <w:tcW w:w="9394" w:type="dxa"/>
            <w:tcBorders>
              <w:top w:val="single" w:sz="4" w:space="0" w:color="auto"/>
              <w:left w:val="single" w:sz="4" w:space="0" w:color="auto"/>
              <w:bottom w:val="single" w:sz="4" w:space="0" w:color="auto"/>
              <w:right w:val="single" w:sz="4" w:space="0" w:color="auto"/>
            </w:tcBorders>
            <w:hideMark/>
          </w:tcPr>
          <w:p w14:paraId="7D4B6ADF" w14:textId="77777777" w:rsidR="002E1C7D" w:rsidRDefault="00140F80">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The Ministry of Agriculture, climate change and Environment organized a workshop to obtain stakeholder views and inputs on the questionnaire and funding needs for ninth replenishment cycle for GEF. The stakeholders included representative from the government departments such as environment, climate change, finance, national planning. Furthermore, NGOs, private sectors, experts and academia. The workshop enabled the Ministry to obtain responses, views and comments from all stakeholders.</w:t>
            </w:r>
          </w:p>
          <w:p w14:paraId="514FF322" w14:textId="77777777" w:rsidR="002E1C7D" w:rsidRDefault="00140F80">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The questionnaire was also discussed with the GEF Focal point for further inputs and comments. </w:t>
            </w:r>
          </w:p>
        </w:tc>
      </w:tr>
    </w:tbl>
    <w:p w14:paraId="4680D529" w14:textId="77777777" w:rsidR="002E1C7D" w:rsidRDefault="002E1C7D">
      <w:pPr>
        <w:pStyle w:val="NoSpacing"/>
        <w:spacing w:after="120" w:line="276" w:lineRule="auto"/>
        <w:jc w:val="both"/>
        <w:rPr>
          <w:rFonts w:asciiTheme="majorBidi" w:hAnsiTheme="majorBidi" w:cstheme="majorBidi"/>
          <w:sz w:val="22"/>
          <w:szCs w:val="22"/>
          <w:lang w:val="en-US"/>
        </w:rPr>
      </w:pPr>
    </w:p>
    <w:p w14:paraId="577E697A" w14:textId="77777777" w:rsidR="002E1C7D" w:rsidRDefault="002E1C7D">
      <w:pPr>
        <w:pStyle w:val="NoSpacing"/>
        <w:spacing w:after="120" w:line="276" w:lineRule="auto"/>
        <w:jc w:val="both"/>
        <w:rPr>
          <w:rFonts w:asciiTheme="majorBidi" w:hAnsiTheme="majorBidi" w:cstheme="majorBidi"/>
          <w:sz w:val="22"/>
          <w:szCs w:val="22"/>
          <w:lang w:val="en-US"/>
        </w:rPr>
      </w:pPr>
    </w:p>
    <w:p w14:paraId="27A14729" w14:textId="77777777" w:rsidR="002E1C7D" w:rsidRDefault="00140F80">
      <w:pPr>
        <w:pStyle w:val="NoSpacing"/>
        <w:spacing w:after="120" w:line="276" w:lineRule="auto"/>
        <w:jc w:val="center"/>
        <w:rPr>
          <w:rFonts w:asciiTheme="majorBidi" w:hAnsiTheme="majorBidi" w:cstheme="majorBidi"/>
          <w:lang w:val="en-US"/>
        </w:rPr>
      </w:pPr>
      <w:r>
        <w:rPr>
          <w:rFonts w:asciiTheme="majorBidi" w:hAnsiTheme="majorBidi" w:cstheme="majorBidi"/>
          <w:b/>
          <w:bCs/>
          <w:lang w:val="en-US"/>
        </w:rPr>
        <w:t>Section II.</w:t>
      </w:r>
      <w:r>
        <w:rPr>
          <w:rFonts w:asciiTheme="majorBidi" w:hAnsiTheme="majorBidi" w:cstheme="majorBidi"/>
          <w:lang w:val="en-US"/>
        </w:rPr>
        <w:t xml:space="preserve"> </w:t>
      </w:r>
      <w:r>
        <w:rPr>
          <w:rFonts w:asciiTheme="majorBidi" w:hAnsiTheme="majorBidi" w:cstheme="majorBidi"/>
          <w:b/>
          <w:bCs/>
          <w:lang w:val="en-US"/>
        </w:rPr>
        <w:t>National funding priorities and costing through national biodiversity planning</w:t>
      </w:r>
      <w:r>
        <w:rPr>
          <w:rFonts w:asciiTheme="majorBidi" w:hAnsiTheme="majorBidi" w:cstheme="majorBidi"/>
          <w:lang w:val="en-US"/>
        </w:rPr>
        <w:t> in the light of the Kunming-Montreal Global Biodiversity Framework</w:t>
      </w:r>
    </w:p>
    <w:p w14:paraId="7133C190"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2.1a. Total costs (in million US dollars, including year </w:t>
      </w:r>
      <w:r>
        <w:rPr>
          <w:sz w:val="22"/>
          <w:szCs w:val="22"/>
          <w:lang w:val="en-US"/>
        </w:rPr>
        <w:t>of</w:t>
      </w:r>
      <w:r>
        <w:rPr>
          <w:rFonts w:asciiTheme="majorBidi" w:hAnsiTheme="majorBidi" w:cstheme="majorBidi"/>
          <w:sz w:val="22"/>
          <w:szCs w:val="22"/>
          <w:lang w:val="en-US"/>
        </w:rPr>
        <w:t xml:space="preserve"> adoption) of your country's </w:t>
      </w:r>
      <w:r>
        <w:rPr>
          <w:rFonts w:asciiTheme="majorBidi" w:hAnsiTheme="majorBidi" w:cstheme="majorBidi"/>
          <w:b/>
          <w:bCs/>
          <w:sz w:val="22"/>
          <w:szCs w:val="22"/>
          <w:lang w:val="en-US"/>
        </w:rPr>
        <w:t>previous</w:t>
      </w:r>
      <w:r>
        <w:rPr>
          <w:rFonts w:asciiTheme="majorBidi" w:hAnsiTheme="majorBidi" w:cstheme="majorBidi"/>
          <w:sz w:val="22"/>
          <w:szCs w:val="22"/>
          <w:lang w:val="en-US"/>
        </w:rPr>
        <w:t xml:space="preserve"> national biodiversity strategies and action plans that were aligned with the Strategic </w:t>
      </w:r>
      <w:r>
        <w:rPr>
          <w:rFonts w:asciiTheme="majorBidi" w:hAnsiTheme="majorBidi" w:cstheme="majorBidi"/>
          <w:b/>
          <w:bCs/>
          <w:sz w:val="22"/>
          <w:szCs w:val="22"/>
          <w:lang w:val="en-US"/>
        </w:rPr>
        <w:t>Plan for Biodiversity 2011-2020</w:t>
      </w:r>
    </w:p>
    <w:tbl>
      <w:tblPr>
        <w:tblStyle w:val="TableGrid"/>
        <w:tblW w:w="0" w:type="auto"/>
        <w:tblInd w:w="0" w:type="dxa"/>
        <w:tblLook w:val="04A0" w:firstRow="1" w:lastRow="0" w:firstColumn="1" w:lastColumn="0" w:noHBand="0" w:noVBand="1"/>
      </w:tblPr>
      <w:tblGrid>
        <w:gridCol w:w="9394"/>
      </w:tblGrid>
      <w:tr w:rsidR="002E1C7D" w14:paraId="33115BDA" w14:textId="77777777">
        <w:tc>
          <w:tcPr>
            <w:tcW w:w="9394" w:type="dxa"/>
            <w:tcBorders>
              <w:top w:val="single" w:sz="4" w:space="0" w:color="auto"/>
              <w:left w:val="single" w:sz="4" w:space="0" w:color="auto"/>
              <w:bottom w:val="single" w:sz="4" w:space="0" w:color="auto"/>
              <w:right w:val="single" w:sz="4" w:space="0" w:color="auto"/>
            </w:tcBorders>
          </w:tcPr>
          <w:p w14:paraId="6995B110" w14:textId="77777777" w:rsidR="002E1C7D" w:rsidRDefault="00140F80">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The biodiversity finance needs assessment was undertaken through the BIOFIN project in 2017. The Financial Needs Assessment (FNA) presents the detailed costing of the NBSAP that took place in 2015 through an iterative process of stakeholder and expert consultation. The total cost of the NBSAP was estimated at 320 million SCR over its five years implementation period, approximated to the nearest </w:t>
            </w:r>
            <w:r>
              <w:rPr>
                <w:rFonts w:asciiTheme="majorBidi" w:hAnsiTheme="majorBidi" w:cstheme="majorBidi"/>
                <w:sz w:val="22"/>
                <w:szCs w:val="22"/>
              </w:rPr>
              <w:br/>
            </w:r>
            <w:r w:rsidR="00F427AB">
              <w:rPr>
                <w:rFonts w:asciiTheme="majorBidi" w:hAnsiTheme="majorBidi" w:cstheme="majorBidi"/>
                <w:sz w:val="22"/>
                <w:szCs w:val="22"/>
              </w:rPr>
              <w:t>22 million</w:t>
            </w:r>
            <w:r>
              <w:rPr>
                <w:rFonts w:asciiTheme="majorBidi" w:hAnsiTheme="majorBidi" w:cstheme="majorBidi"/>
                <w:sz w:val="22"/>
                <w:szCs w:val="22"/>
              </w:rPr>
              <w:t xml:space="preserve"> USD. </w:t>
            </w:r>
          </w:p>
          <w:p w14:paraId="2EB6A77A" w14:textId="77777777" w:rsidR="002E1C7D" w:rsidRDefault="002E1C7D">
            <w:pPr>
              <w:pStyle w:val="NoSpacing"/>
              <w:spacing w:after="120" w:line="276" w:lineRule="auto"/>
              <w:jc w:val="both"/>
              <w:rPr>
                <w:rFonts w:asciiTheme="majorBidi" w:hAnsiTheme="majorBidi" w:cstheme="majorBidi"/>
                <w:sz w:val="22"/>
                <w:szCs w:val="22"/>
                <w:lang w:val="en-US"/>
              </w:rPr>
            </w:pPr>
          </w:p>
          <w:p w14:paraId="3043C60B" w14:textId="77777777" w:rsidR="002E1C7D" w:rsidRDefault="002E1C7D">
            <w:pPr>
              <w:pStyle w:val="NoSpacing"/>
              <w:spacing w:after="120" w:line="276" w:lineRule="auto"/>
              <w:jc w:val="both"/>
              <w:rPr>
                <w:rFonts w:asciiTheme="majorBidi" w:hAnsiTheme="majorBidi" w:cstheme="majorBidi"/>
                <w:sz w:val="22"/>
                <w:szCs w:val="22"/>
                <w:lang w:val="en-US"/>
              </w:rPr>
            </w:pPr>
          </w:p>
        </w:tc>
      </w:tr>
    </w:tbl>
    <w:p w14:paraId="3BFD9B74" w14:textId="77777777" w:rsidR="002E1C7D" w:rsidRDefault="002E1C7D">
      <w:pPr>
        <w:pStyle w:val="NoSpacing"/>
        <w:spacing w:after="120" w:line="276" w:lineRule="auto"/>
        <w:jc w:val="both"/>
        <w:rPr>
          <w:rFonts w:asciiTheme="majorBidi" w:hAnsiTheme="majorBidi" w:cstheme="majorBidi"/>
          <w:sz w:val="22"/>
          <w:szCs w:val="22"/>
          <w:lang w:val="en-US"/>
        </w:rPr>
      </w:pPr>
    </w:p>
    <w:p w14:paraId="0B418224"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2.1b. Total costs (in million US dollars, including </w:t>
      </w:r>
      <w:r>
        <w:rPr>
          <w:sz w:val="22"/>
          <w:szCs w:val="22"/>
          <w:lang w:val="en-US"/>
        </w:rPr>
        <w:t>year</w:t>
      </w:r>
      <w:r>
        <w:rPr>
          <w:rFonts w:asciiTheme="majorBidi" w:hAnsiTheme="majorBidi" w:cstheme="majorBidi"/>
          <w:sz w:val="22"/>
          <w:szCs w:val="22"/>
          <w:lang w:val="en-US"/>
        </w:rPr>
        <w:t xml:space="preserve"> of adoption/preparation) of your country's</w:t>
      </w:r>
      <w:r>
        <w:rPr>
          <w:rFonts w:asciiTheme="majorBidi" w:hAnsiTheme="majorBidi" w:cstheme="majorBidi"/>
          <w:b/>
          <w:bCs/>
          <w:sz w:val="22"/>
          <w:szCs w:val="22"/>
          <w:lang w:val="en-US"/>
        </w:rPr>
        <w:t xml:space="preserve"> current </w:t>
      </w:r>
      <w:r>
        <w:rPr>
          <w:rFonts w:asciiTheme="majorBidi" w:hAnsiTheme="majorBidi" w:cstheme="majorBidi"/>
          <w:sz w:val="22"/>
          <w:szCs w:val="22"/>
          <w:lang w:val="en-US"/>
        </w:rPr>
        <w:t xml:space="preserve">national biodiversity strategies and action plans that are aligned with the </w:t>
      </w:r>
      <w:r>
        <w:rPr>
          <w:rFonts w:asciiTheme="majorBidi" w:hAnsiTheme="majorBidi" w:cstheme="majorBidi"/>
          <w:b/>
          <w:bCs/>
          <w:sz w:val="22"/>
          <w:szCs w:val="22"/>
          <w:lang w:val="en-US"/>
        </w:rPr>
        <w:t>Kunming-Montreal Global Biodiversity Framework</w:t>
      </w:r>
    </w:p>
    <w:tbl>
      <w:tblPr>
        <w:tblStyle w:val="TableGrid"/>
        <w:tblW w:w="0" w:type="auto"/>
        <w:tblInd w:w="0" w:type="dxa"/>
        <w:tblLook w:val="04A0" w:firstRow="1" w:lastRow="0" w:firstColumn="1" w:lastColumn="0" w:noHBand="0" w:noVBand="1"/>
      </w:tblPr>
      <w:tblGrid>
        <w:gridCol w:w="9394"/>
      </w:tblGrid>
      <w:tr w:rsidR="002E1C7D" w14:paraId="06815CF3" w14:textId="77777777">
        <w:tc>
          <w:tcPr>
            <w:tcW w:w="9394" w:type="dxa"/>
            <w:tcBorders>
              <w:top w:val="single" w:sz="4" w:space="0" w:color="auto"/>
              <w:left w:val="single" w:sz="4" w:space="0" w:color="auto"/>
              <w:bottom w:val="single" w:sz="4" w:space="0" w:color="auto"/>
              <w:right w:val="single" w:sz="4" w:space="0" w:color="auto"/>
            </w:tcBorders>
          </w:tcPr>
          <w:p w14:paraId="6B2A601D" w14:textId="77777777" w:rsidR="002E1C7D" w:rsidRDefault="00140F80">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Seychelles is still in the process of updating its current NBSAP and the costing of the NBSAP will be done simultaneously with the updating of the NBSAP </w:t>
            </w:r>
          </w:p>
          <w:p w14:paraId="53B62BD9" w14:textId="77777777" w:rsidR="002E1C7D" w:rsidRDefault="002E1C7D">
            <w:pPr>
              <w:pStyle w:val="NoSpacing"/>
              <w:spacing w:after="120" w:line="276" w:lineRule="auto"/>
              <w:jc w:val="both"/>
              <w:rPr>
                <w:rFonts w:asciiTheme="majorBidi" w:hAnsiTheme="majorBidi" w:cstheme="majorBidi"/>
                <w:sz w:val="22"/>
                <w:szCs w:val="22"/>
                <w:lang w:val="en-US"/>
              </w:rPr>
            </w:pPr>
          </w:p>
          <w:p w14:paraId="0EBD12A8" w14:textId="77777777" w:rsidR="002E1C7D" w:rsidRDefault="002E1C7D">
            <w:pPr>
              <w:pStyle w:val="NoSpacing"/>
              <w:spacing w:after="120" w:line="276" w:lineRule="auto"/>
              <w:jc w:val="both"/>
              <w:rPr>
                <w:rFonts w:asciiTheme="majorBidi" w:hAnsiTheme="majorBidi" w:cstheme="majorBidi"/>
                <w:sz w:val="22"/>
                <w:szCs w:val="22"/>
                <w:lang w:val="en-US"/>
              </w:rPr>
            </w:pPr>
          </w:p>
        </w:tc>
      </w:tr>
    </w:tbl>
    <w:p w14:paraId="2BD7864F" w14:textId="77777777" w:rsidR="002E1C7D" w:rsidRDefault="002E1C7D">
      <w:pPr>
        <w:pStyle w:val="NoSpacing"/>
        <w:spacing w:after="120" w:line="276" w:lineRule="auto"/>
        <w:jc w:val="both"/>
        <w:rPr>
          <w:rFonts w:asciiTheme="majorBidi" w:hAnsiTheme="majorBidi" w:cstheme="majorBidi"/>
          <w:sz w:val="22"/>
          <w:szCs w:val="22"/>
          <w:lang w:val="en-US"/>
        </w:rPr>
      </w:pPr>
    </w:p>
    <w:p w14:paraId="064848BD"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2.2. If your country's </w:t>
      </w:r>
      <w:proofErr w:type="spellStart"/>
      <w:r>
        <w:rPr>
          <w:rFonts w:asciiTheme="majorBidi" w:hAnsiTheme="majorBidi" w:cstheme="majorBidi"/>
          <w:sz w:val="22"/>
          <w:szCs w:val="22"/>
          <w:lang w:val="en-US"/>
        </w:rPr>
        <w:t>BioFIN</w:t>
      </w:r>
      <w:proofErr w:type="spellEnd"/>
      <w:r>
        <w:rPr>
          <w:rFonts w:asciiTheme="majorBidi" w:hAnsiTheme="majorBidi" w:cstheme="majorBidi"/>
          <w:sz w:val="22"/>
          <w:szCs w:val="22"/>
          <w:lang w:val="en-US"/>
        </w:rPr>
        <w:t xml:space="preserve"> project results, </w:t>
      </w:r>
      <w:r>
        <w:rPr>
          <w:sz w:val="22"/>
          <w:szCs w:val="22"/>
          <w:lang w:val="en-US"/>
        </w:rPr>
        <w:t>including</w:t>
      </w:r>
      <w:r>
        <w:rPr>
          <w:rFonts w:asciiTheme="majorBidi" w:hAnsiTheme="majorBidi" w:cstheme="majorBidi"/>
          <w:sz w:val="22"/>
          <w:szCs w:val="22"/>
          <w:lang w:val="en-US"/>
        </w:rPr>
        <w:t xml:space="preserve"> Financial Needs Assessment and Biodiversity Finance Plan, are available, please send the results to the Secretariat at </w:t>
      </w:r>
      <w:hyperlink r:id="rId11" w:history="1">
        <w:r>
          <w:rPr>
            <w:rStyle w:val="Hyperlink"/>
            <w:rFonts w:asciiTheme="majorBidi" w:hAnsiTheme="majorBidi" w:cstheme="majorBidi"/>
            <w:sz w:val="22"/>
            <w:szCs w:val="22"/>
            <w:lang w:val="en-US"/>
          </w:rPr>
          <w:t>secretariat@cbd.int</w:t>
        </w:r>
      </w:hyperlink>
    </w:p>
    <w:p w14:paraId="1E1B2B71" w14:textId="77777777" w:rsidR="002E1C7D" w:rsidRDefault="001B687D">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1"/>
            <w14:checkedState w14:val="2612" w14:font="MS Gothic"/>
            <w14:uncheckedState w14:val="2610" w14:font="MS Gothic"/>
          </w14:checkbox>
        </w:sdtPr>
        <w:sdtEndPr/>
        <w:sdtContent>
          <w:r w:rsidR="00140F80">
            <w:rPr>
              <w:rFonts w:ascii="MS Gothic" w:eastAsia="MS Gothic" w:hAnsi="MS Gothic" w:cstheme="majorBidi" w:hint="eastAsia"/>
              <w:sz w:val="22"/>
              <w:szCs w:val="22"/>
              <w:lang w:val="en-CA"/>
            </w:rPr>
            <w:t>☒</w:t>
          </w:r>
        </w:sdtContent>
      </w:sdt>
      <w:r w:rsidR="00140F80">
        <w:rPr>
          <w:rFonts w:asciiTheme="majorBidi" w:hAnsiTheme="majorBidi" w:cstheme="majorBidi"/>
          <w:sz w:val="22"/>
          <w:szCs w:val="22"/>
          <w:lang w:val="en-US"/>
        </w:rPr>
        <w:t xml:space="preserve"> Yes</w:t>
      </w:r>
    </w:p>
    <w:p w14:paraId="135E4B0C" w14:textId="77777777" w:rsidR="002E1C7D" w:rsidRDefault="001B687D">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0"/>
            <w14:checkedState w14:val="2612" w14:font="MS Gothic"/>
            <w14:uncheckedState w14:val="2610" w14:font="MS Gothic"/>
          </w14:checkbox>
        </w:sdtPr>
        <w:sdtEndPr/>
        <w:sdtContent>
          <w:r w:rsidR="00140F80">
            <w:rPr>
              <w:rFonts w:ascii="MS Gothic" w:eastAsia="MS Gothic" w:hAnsi="MS Gothic" w:cstheme="majorBidi" w:hint="eastAsia"/>
              <w:sz w:val="22"/>
              <w:szCs w:val="22"/>
              <w:lang w:val="en-CA"/>
            </w:rPr>
            <w:t>☐</w:t>
          </w:r>
        </w:sdtContent>
      </w:sdt>
      <w:r w:rsidR="00140F80">
        <w:rPr>
          <w:rFonts w:asciiTheme="majorBidi" w:hAnsiTheme="majorBidi" w:cstheme="majorBidi"/>
          <w:sz w:val="22"/>
          <w:szCs w:val="22"/>
          <w:lang w:val="en-US"/>
        </w:rPr>
        <w:t xml:space="preserve"> No</w:t>
      </w:r>
    </w:p>
    <w:p w14:paraId="2371B94B" w14:textId="77777777" w:rsidR="002E1C7D" w:rsidRDefault="002E1C7D">
      <w:pPr>
        <w:pStyle w:val="NoSpacing"/>
        <w:spacing w:after="120" w:line="276" w:lineRule="auto"/>
        <w:jc w:val="both"/>
        <w:rPr>
          <w:rFonts w:asciiTheme="majorBidi" w:hAnsiTheme="majorBidi" w:cstheme="majorBidi"/>
          <w:sz w:val="22"/>
          <w:szCs w:val="22"/>
          <w:lang w:val="en-US"/>
        </w:rPr>
      </w:pPr>
    </w:p>
    <w:p w14:paraId="5CDE32FC" w14:textId="77777777" w:rsidR="002E1C7D" w:rsidRDefault="00140F80">
      <w:pPr>
        <w:spacing w:after="240"/>
        <w:jc w:val="both"/>
        <w:rPr>
          <w:rFonts w:asciiTheme="majorBidi" w:hAnsiTheme="majorBidi" w:cstheme="majorBidi"/>
          <w:sz w:val="22"/>
          <w:szCs w:val="22"/>
          <w:lang w:val="en-US"/>
        </w:rPr>
      </w:pPr>
      <w:r>
        <w:rPr>
          <w:rFonts w:asciiTheme="majorBidi" w:hAnsiTheme="majorBidi" w:cstheme="majorBidi"/>
          <w:sz w:val="22"/>
          <w:szCs w:val="22"/>
          <w:lang w:val="en-US"/>
        </w:rPr>
        <w:t xml:space="preserve">2.3. In case of the incomplete conclusion of current national biodiversity planning, </w:t>
      </w:r>
      <w:r>
        <w:rPr>
          <w:sz w:val="22"/>
          <w:szCs w:val="22"/>
          <w:lang w:val="en-US"/>
        </w:rPr>
        <w:t>please</w:t>
      </w:r>
      <w:r>
        <w:rPr>
          <w:rFonts w:asciiTheme="majorBidi" w:hAnsiTheme="majorBidi" w:cstheme="majorBidi"/>
          <w:sz w:val="22"/>
          <w:szCs w:val="22"/>
          <w:lang w:val="en-US"/>
        </w:rPr>
        <w:t xml:space="preserve"> describe the extent to which the </w:t>
      </w:r>
      <w:r>
        <w:rPr>
          <w:rFonts w:asciiTheme="majorBidi" w:hAnsiTheme="majorBidi" w:cstheme="majorBidi"/>
          <w:b/>
          <w:bCs/>
          <w:sz w:val="22"/>
          <w:szCs w:val="22"/>
          <w:lang w:val="en-US"/>
        </w:rPr>
        <w:t>change (in percentage)</w:t>
      </w:r>
      <w:r>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Ind w:w="0" w:type="dxa"/>
        <w:tblLook w:val="04A0" w:firstRow="1" w:lastRow="0" w:firstColumn="1" w:lastColumn="0" w:noHBand="0" w:noVBand="1"/>
      </w:tblPr>
      <w:tblGrid>
        <w:gridCol w:w="9394"/>
      </w:tblGrid>
      <w:tr w:rsidR="002E1C7D" w14:paraId="53B3720B" w14:textId="77777777">
        <w:tc>
          <w:tcPr>
            <w:tcW w:w="9394" w:type="dxa"/>
            <w:tcBorders>
              <w:top w:val="single" w:sz="4" w:space="0" w:color="auto"/>
              <w:left w:val="single" w:sz="4" w:space="0" w:color="auto"/>
              <w:bottom w:val="single" w:sz="4" w:space="0" w:color="auto"/>
              <w:right w:val="single" w:sz="4" w:space="0" w:color="auto"/>
            </w:tcBorders>
          </w:tcPr>
          <w:p w14:paraId="5356C4FD" w14:textId="77777777" w:rsidR="002E1C7D" w:rsidRDefault="00140F80">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The level of ambition has increased to more than </w:t>
            </w:r>
            <w:r w:rsidR="00F427AB">
              <w:rPr>
                <w:rFonts w:asciiTheme="majorBidi" w:hAnsiTheme="majorBidi" w:cstheme="majorBidi"/>
                <w:sz w:val="22"/>
                <w:szCs w:val="22"/>
                <w:lang w:val="en-US"/>
              </w:rPr>
              <w:t>70</w:t>
            </w:r>
            <w:r>
              <w:rPr>
                <w:rFonts w:asciiTheme="majorBidi" w:hAnsiTheme="majorBidi" w:cstheme="majorBidi"/>
                <w:sz w:val="22"/>
                <w:szCs w:val="22"/>
                <w:lang w:val="en-US"/>
              </w:rPr>
              <w:t xml:space="preserve">%, as the new national targets encompasses other sectors and looking at nature’s contribution to people, focusing more on sustainable use. Moreover, focusing on restoration and management of protected areas, as well as for the implementation of the two protocols, resource mobilization, capacity needs, technology transfer, research and data management. </w:t>
            </w:r>
            <w:r w:rsidR="00F427AB">
              <w:rPr>
                <w:rFonts w:asciiTheme="majorBidi" w:hAnsiTheme="majorBidi" w:cstheme="majorBidi"/>
                <w:sz w:val="22"/>
                <w:szCs w:val="22"/>
                <w:lang w:val="en-US"/>
              </w:rPr>
              <w:t xml:space="preserve">the level of ambition also includes the implementation of the 30x30, which has a high ambition in terms of implementation </w:t>
            </w:r>
          </w:p>
          <w:p w14:paraId="42CFF6C6" w14:textId="77777777" w:rsidR="002E1C7D" w:rsidRDefault="00F427A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The higher level of ambition, requires greater means of implementation and resources for implementation </w:t>
            </w:r>
          </w:p>
          <w:p w14:paraId="3F3AF41A" w14:textId="77777777" w:rsidR="002E1C7D" w:rsidRDefault="002E1C7D">
            <w:pPr>
              <w:pStyle w:val="NoSpacing"/>
              <w:spacing w:after="120" w:line="276" w:lineRule="auto"/>
              <w:jc w:val="both"/>
              <w:rPr>
                <w:rFonts w:asciiTheme="majorBidi" w:hAnsiTheme="majorBidi" w:cstheme="majorBidi"/>
                <w:sz w:val="22"/>
                <w:szCs w:val="22"/>
                <w:lang w:val="en-US"/>
              </w:rPr>
            </w:pPr>
          </w:p>
        </w:tc>
      </w:tr>
    </w:tbl>
    <w:p w14:paraId="262AFFB7" w14:textId="77777777" w:rsidR="002E1C7D" w:rsidRDefault="002E1C7D">
      <w:pPr>
        <w:pStyle w:val="NoSpacing"/>
        <w:spacing w:after="120" w:line="276" w:lineRule="auto"/>
        <w:jc w:val="both"/>
        <w:rPr>
          <w:rFonts w:asciiTheme="majorBidi" w:hAnsiTheme="majorBidi" w:cstheme="majorBidi"/>
          <w:sz w:val="22"/>
          <w:szCs w:val="22"/>
          <w:lang w:val="en-US"/>
        </w:rPr>
      </w:pPr>
    </w:p>
    <w:p w14:paraId="5AA0E2A6" w14:textId="77777777" w:rsidR="002E1C7D" w:rsidRDefault="002E1C7D">
      <w:pPr>
        <w:ind w:left="5103" w:right="48"/>
        <w:jc w:val="right"/>
        <w:rPr>
          <w:rFonts w:asciiTheme="majorBidi" w:hAnsiTheme="majorBidi" w:cstheme="majorBidi"/>
          <w:sz w:val="22"/>
          <w:szCs w:val="22"/>
          <w:lang w:val="en-US"/>
        </w:rPr>
      </w:pPr>
    </w:p>
    <w:p w14:paraId="6923EBF8" w14:textId="77777777" w:rsidR="002E1C7D" w:rsidRDefault="00140F80">
      <w:pPr>
        <w:rPr>
          <w:sz w:val="22"/>
          <w:szCs w:val="22"/>
          <w:lang w:val="en-CA"/>
        </w:rPr>
      </w:pPr>
      <w:r>
        <w:rPr>
          <w:sz w:val="22"/>
          <w:szCs w:val="22"/>
          <w:lang w:val="en-CA"/>
        </w:rPr>
        <w:br w:type="page"/>
      </w:r>
    </w:p>
    <w:p w14:paraId="222077FD" w14:textId="77777777" w:rsidR="002E1C7D" w:rsidRDefault="00140F80">
      <w:pPr>
        <w:jc w:val="center"/>
        <w:rPr>
          <w:lang w:val="en-US"/>
        </w:rPr>
      </w:pPr>
      <w:r>
        <w:rPr>
          <w:b/>
          <w:bCs/>
          <w:lang w:val="en-US"/>
        </w:rPr>
        <w:lastRenderedPageBreak/>
        <w:t>Section III.</w:t>
      </w:r>
      <w:r>
        <w:rPr>
          <w:lang w:val="en-US"/>
        </w:rPr>
        <w:t> </w:t>
      </w:r>
      <w:r>
        <w:rPr>
          <w:b/>
          <w:bCs/>
          <w:lang w:val="en-US"/>
        </w:rPr>
        <w:t>Planned use of GEF-8 allocations</w:t>
      </w:r>
    </w:p>
    <w:p w14:paraId="52A7F828" w14:textId="77777777" w:rsidR="002E1C7D" w:rsidRDefault="002E1C7D">
      <w:pPr>
        <w:rPr>
          <w:sz w:val="22"/>
          <w:szCs w:val="22"/>
          <w:lang w:val="en-US"/>
        </w:rPr>
      </w:pPr>
    </w:p>
    <w:p w14:paraId="10E7E8CE" w14:textId="77777777" w:rsidR="002E1C7D" w:rsidRDefault="00140F80">
      <w:pPr>
        <w:spacing w:after="240"/>
        <w:jc w:val="both"/>
        <w:rPr>
          <w:sz w:val="22"/>
          <w:szCs w:val="22"/>
          <w:lang w:val="en-CA"/>
        </w:rPr>
      </w:pPr>
      <w:r>
        <w:rPr>
          <w:sz w:val="22"/>
          <w:szCs w:val="22"/>
          <w:lang w:val="en-US"/>
        </w:rPr>
        <w:t>3.1.        Please send the excel spreadsheet of your </w:t>
      </w:r>
      <w:r>
        <w:rPr>
          <w:b/>
          <w:bCs/>
          <w:sz w:val="22"/>
          <w:szCs w:val="22"/>
          <w:lang w:val="en-US"/>
        </w:rPr>
        <w:t>planned</w:t>
      </w:r>
      <w:r>
        <w:rPr>
          <w:sz w:val="22"/>
          <w:szCs w:val="22"/>
          <w:lang w:val="en-US"/>
        </w:rPr>
        <w:t> GEF-8 project proposals using the excel spreadsheet format available at </w:t>
      </w:r>
      <w:hyperlink r:id="rId12" w:tgtFrame="_blank" w:history="1">
        <w:r>
          <w:rPr>
            <w:rStyle w:val="Hyperlink"/>
            <w:sz w:val="22"/>
            <w:szCs w:val="22"/>
            <w:lang w:val="en-US"/>
          </w:rPr>
          <w:t>https://www.cbd.int/financial/gef9needs.shtml</w:t>
        </w:r>
      </w:hyperlink>
      <w:r>
        <w:rPr>
          <w:sz w:val="22"/>
          <w:szCs w:val="22"/>
          <w:lang w:val="en-US"/>
        </w:rPr>
        <w:t>) to the Secretariat at </w:t>
      </w:r>
      <w:hyperlink r:id="rId13" w:history="1">
        <w:r>
          <w:rPr>
            <w:rStyle w:val="Hyperlink"/>
            <w:sz w:val="22"/>
            <w:szCs w:val="22"/>
            <w:lang w:val="en-US"/>
          </w:rPr>
          <w:t>secretariat@cbd.int</w:t>
        </w:r>
      </w:hyperlink>
    </w:p>
    <w:p w14:paraId="2BDAEB3F" w14:textId="77777777" w:rsidR="002E1C7D" w:rsidRDefault="002E1C7D">
      <w:pPr>
        <w:rPr>
          <w:sz w:val="22"/>
          <w:szCs w:val="22"/>
          <w:lang w:val="en-US"/>
        </w:rPr>
      </w:pPr>
    </w:p>
    <w:p w14:paraId="087FA383" w14:textId="77777777" w:rsidR="002E1C7D" w:rsidRDefault="00140F80">
      <w:pPr>
        <w:spacing w:after="240"/>
        <w:jc w:val="both"/>
        <w:rPr>
          <w:sz w:val="22"/>
          <w:szCs w:val="22"/>
          <w:lang w:val="en-US"/>
        </w:rPr>
      </w:pPr>
      <w:r>
        <w:rPr>
          <w:sz w:val="22"/>
          <w:szCs w:val="22"/>
          <w:lang w:val="en-US"/>
        </w:rPr>
        <w:t>3.2 Guidance for completing the excel spreadsheet survey of GEF8 planned project proposals</w:t>
      </w:r>
    </w:p>
    <w:p w14:paraId="23B080FA" w14:textId="77777777" w:rsidR="002E1C7D" w:rsidRDefault="00140F80">
      <w:pPr>
        <w:spacing w:after="240"/>
        <w:jc w:val="both"/>
        <w:rPr>
          <w:sz w:val="22"/>
          <w:szCs w:val="22"/>
          <w:lang w:val="en-US"/>
        </w:rPr>
      </w:pPr>
      <w:r>
        <w:rPr>
          <w:b/>
          <w:bCs/>
          <w:sz w:val="22"/>
          <w:szCs w:val="22"/>
          <w:lang w:val="en-US"/>
        </w:rPr>
        <w:t xml:space="preserve">GEF8 planned project proposals </w:t>
      </w:r>
      <w:r>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Pr>
          <w:sz w:val="22"/>
          <w:szCs w:val="22"/>
          <w:lang w:val="en-US"/>
        </w:rPr>
        <w:t>BioFIN</w:t>
      </w:r>
      <w:proofErr w:type="spellEnd"/>
      <w:r>
        <w:rPr>
          <w:sz w:val="22"/>
          <w:szCs w:val="22"/>
          <w:lang w:val="en-US"/>
        </w:rPr>
        <w:t xml:space="preserve"> project results including financial needs assessments and biodiversity finance plans.</w:t>
      </w:r>
    </w:p>
    <w:p w14:paraId="4550CCFD" w14:textId="77777777" w:rsidR="002E1C7D" w:rsidRDefault="00140F80">
      <w:pPr>
        <w:spacing w:after="240"/>
        <w:jc w:val="both"/>
        <w:rPr>
          <w:sz w:val="22"/>
          <w:szCs w:val="22"/>
          <w:lang w:val="en-US"/>
        </w:rPr>
      </w:pPr>
      <w:r>
        <w:rPr>
          <w:b/>
          <w:bCs/>
          <w:sz w:val="22"/>
          <w:szCs w:val="22"/>
          <w:lang w:val="en-US"/>
        </w:rPr>
        <w:t>Please use millions of US dollars as currency unit.</w:t>
      </w:r>
      <w:r>
        <w:rPr>
          <w:sz w:val="22"/>
          <w:szCs w:val="22"/>
          <w:lang w:val="en-US"/>
        </w:rPr>
        <w:t>  If national currency is used, please indicate exchange rate at the time of submission.</w:t>
      </w:r>
    </w:p>
    <w:p w14:paraId="47D4DB67" w14:textId="77777777" w:rsidR="002E1C7D" w:rsidRDefault="00140F80">
      <w:pPr>
        <w:spacing w:after="240"/>
        <w:jc w:val="both"/>
        <w:rPr>
          <w:sz w:val="22"/>
          <w:szCs w:val="22"/>
          <w:lang w:val="en-US"/>
        </w:rPr>
      </w:pPr>
      <w:r>
        <w:rPr>
          <w:b/>
          <w:bCs/>
          <w:sz w:val="22"/>
          <w:szCs w:val="22"/>
          <w:lang w:val="en-US"/>
        </w:rPr>
        <w:t xml:space="preserve">Reference number: </w:t>
      </w:r>
      <w:r>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BF1E1EC" w14:textId="77777777" w:rsidR="002E1C7D" w:rsidRDefault="00140F80">
      <w:pPr>
        <w:spacing w:after="240"/>
        <w:jc w:val="both"/>
        <w:rPr>
          <w:sz w:val="22"/>
          <w:szCs w:val="22"/>
          <w:lang w:val="en-US"/>
        </w:rPr>
      </w:pPr>
      <w:r>
        <w:rPr>
          <w:b/>
          <w:bCs/>
          <w:sz w:val="22"/>
          <w:szCs w:val="22"/>
          <w:lang w:val="en-US"/>
        </w:rPr>
        <w:t>Planned project proposal title:</w:t>
      </w:r>
      <w:r>
        <w:rPr>
          <w:sz w:val="22"/>
          <w:szCs w:val="22"/>
          <w:lang w:val="en-US"/>
        </w:rPr>
        <w:t xml:space="preserve"> Please use a project title that can broadly cover all intended project components</w:t>
      </w:r>
    </w:p>
    <w:p w14:paraId="1974FCF8" w14:textId="77777777" w:rsidR="002E1C7D" w:rsidRDefault="00140F80">
      <w:pPr>
        <w:spacing w:before="240" w:after="240"/>
        <w:rPr>
          <w:sz w:val="22"/>
          <w:szCs w:val="22"/>
          <w:lang w:val="en-US"/>
        </w:rPr>
      </w:pPr>
      <w:r>
        <w:rPr>
          <w:b/>
          <w:bCs/>
          <w:sz w:val="22"/>
          <w:szCs w:val="22"/>
          <w:lang w:val="en-US"/>
        </w:rPr>
        <w:t>Expected total project cost</w:t>
      </w:r>
      <w:r>
        <w:rPr>
          <w:sz w:val="22"/>
          <w:szCs w:val="22"/>
          <w:lang w:val="en-US"/>
        </w:rPr>
        <w:t>: Total estimated costs should be covered by expected domestic and external funding in combination</w:t>
      </w:r>
    </w:p>
    <w:p w14:paraId="38196E97" w14:textId="77777777" w:rsidR="002E1C7D" w:rsidRDefault="00140F80">
      <w:pPr>
        <w:spacing w:after="240"/>
        <w:jc w:val="both"/>
        <w:rPr>
          <w:sz w:val="22"/>
          <w:szCs w:val="22"/>
          <w:lang w:val="en-US"/>
        </w:rPr>
      </w:pPr>
      <w:r>
        <w:rPr>
          <w:b/>
          <w:bCs/>
          <w:sz w:val="22"/>
          <w:szCs w:val="22"/>
          <w:lang w:val="en-US"/>
        </w:rPr>
        <w:t>Expected domestic contributions (all sources):</w:t>
      </w:r>
      <w:r>
        <w:rPr>
          <w:sz w:val="22"/>
          <w:szCs w:val="22"/>
          <w:lang w:val="en-US"/>
        </w:rPr>
        <w:t xml:space="preserve"> This refers to governmental, non-governmental and private funding and contributions</w:t>
      </w:r>
    </w:p>
    <w:p w14:paraId="42B46F0C" w14:textId="77777777" w:rsidR="002E1C7D" w:rsidRDefault="00140F80">
      <w:pPr>
        <w:spacing w:after="240"/>
        <w:jc w:val="both"/>
        <w:rPr>
          <w:sz w:val="22"/>
          <w:szCs w:val="22"/>
          <w:lang w:val="en-US"/>
        </w:rPr>
      </w:pPr>
      <w:r>
        <w:rPr>
          <w:b/>
          <w:bCs/>
          <w:sz w:val="22"/>
          <w:szCs w:val="22"/>
          <w:lang w:val="en-US"/>
        </w:rPr>
        <w:t>Expected domestic governmental funding, including counterpart contribution</w:t>
      </w:r>
      <w:r>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1F14F12F" w14:textId="77777777" w:rsidR="002E1C7D" w:rsidRDefault="00140F80">
      <w:pPr>
        <w:spacing w:after="240"/>
        <w:jc w:val="both"/>
        <w:rPr>
          <w:sz w:val="22"/>
          <w:szCs w:val="22"/>
          <w:lang w:val="en-US"/>
        </w:rPr>
      </w:pPr>
      <w:r>
        <w:rPr>
          <w:b/>
          <w:bCs/>
          <w:sz w:val="22"/>
          <w:szCs w:val="22"/>
          <w:lang w:val="en-US"/>
        </w:rPr>
        <w:t xml:space="preserve">Expected external funding (all sources): </w:t>
      </w:r>
      <w:r>
        <w:rPr>
          <w:sz w:val="22"/>
          <w:szCs w:val="22"/>
          <w:lang w:val="en-US"/>
        </w:rPr>
        <w:t>This refers to all</w:t>
      </w:r>
      <w:r>
        <w:rPr>
          <w:b/>
          <w:bCs/>
          <w:sz w:val="22"/>
          <w:szCs w:val="22"/>
          <w:lang w:val="en-US"/>
        </w:rPr>
        <w:t xml:space="preserve"> </w:t>
      </w:r>
      <w:r>
        <w:rPr>
          <w:sz w:val="22"/>
          <w:szCs w:val="22"/>
          <w:lang w:val="en-US"/>
        </w:rPr>
        <w:t>external funding, including official development assistance, financial</w:t>
      </w:r>
      <w:r>
        <w:rPr>
          <w:b/>
          <w:bCs/>
          <w:sz w:val="22"/>
          <w:szCs w:val="22"/>
          <w:lang w:val="en-US"/>
        </w:rPr>
        <w:t xml:space="preserve"> </w:t>
      </w:r>
      <w:r>
        <w:rPr>
          <w:sz w:val="22"/>
          <w:szCs w:val="22"/>
          <w:lang w:val="en-US"/>
        </w:rPr>
        <w:t>mechanisms, charities and private sources</w:t>
      </w:r>
    </w:p>
    <w:p w14:paraId="0175590B" w14:textId="77777777" w:rsidR="002E1C7D" w:rsidRDefault="00140F80">
      <w:pPr>
        <w:spacing w:after="240"/>
        <w:jc w:val="both"/>
        <w:rPr>
          <w:sz w:val="22"/>
          <w:szCs w:val="22"/>
          <w:lang w:val="en-US"/>
        </w:rPr>
      </w:pPr>
      <w:r>
        <w:rPr>
          <w:b/>
          <w:bCs/>
          <w:sz w:val="22"/>
          <w:szCs w:val="22"/>
          <w:lang w:val="en-US"/>
        </w:rPr>
        <w:t>Expected GEF grant</w:t>
      </w:r>
      <w:r>
        <w:rPr>
          <w:sz w:val="22"/>
          <w:szCs w:val="22"/>
          <w:lang w:val="en-US"/>
        </w:rPr>
        <w:t>: This refers to the value added by GEF financing to achieve global environmental benefits using the incremental cost principle as per GEF guidance</w:t>
      </w:r>
    </w:p>
    <w:p w14:paraId="0DE59A9F" w14:textId="77777777" w:rsidR="002E1C7D" w:rsidRDefault="00140F80">
      <w:pPr>
        <w:spacing w:after="240"/>
        <w:jc w:val="both"/>
        <w:rPr>
          <w:sz w:val="22"/>
          <w:szCs w:val="22"/>
          <w:lang w:val="en-US"/>
        </w:rPr>
      </w:pPr>
      <w:r>
        <w:rPr>
          <w:b/>
          <w:bCs/>
          <w:sz w:val="22"/>
          <w:szCs w:val="22"/>
          <w:lang w:val="en-US"/>
        </w:rPr>
        <w:t>Expected GEF non-grant instrument funding, if appropriate</w:t>
      </w:r>
      <w:r>
        <w:rPr>
          <w:sz w:val="22"/>
          <w:szCs w:val="22"/>
          <w:lang w:val="en-US"/>
        </w:rPr>
        <w:t>: This refers to GEF financing on a concessional basis as per GEF guidance on non-grant instruments referred to above</w:t>
      </w:r>
    </w:p>
    <w:p w14:paraId="3C696BE7" w14:textId="77777777" w:rsidR="002E1C7D" w:rsidRDefault="00140F80">
      <w:pPr>
        <w:spacing w:after="240"/>
        <w:jc w:val="both"/>
        <w:rPr>
          <w:sz w:val="22"/>
          <w:szCs w:val="22"/>
          <w:lang w:val="en-US"/>
        </w:rPr>
      </w:pPr>
      <w:r>
        <w:rPr>
          <w:b/>
          <w:bCs/>
          <w:sz w:val="22"/>
          <w:szCs w:val="22"/>
          <w:lang w:val="en-US"/>
        </w:rPr>
        <w:t xml:space="preserve">Expected co-financing ratio: </w:t>
      </w:r>
      <w:r>
        <w:rPr>
          <w:sz w:val="22"/>
          <w:szCs w:val="22"/>
          <w:lang w:val="en-US"/>
        </w:rPr>
        <w:t>This is the ratio</w:t>
      </w:r>
      <w:r>
        <w:rPr>
          <w:b/>
          <w:bCs/>
          <w:sz w:val="22"/>
          <w:szCs w:val="22"/>
          <w:lang w:val="en-US"/>
        </w:rPr>
        <w:t xml:space="preserve"> </w:t>
      </w:r>
      <w:r>
        <w:rPr>
          <w:sz w:val="22"/>
          <w:szCs w:val="22"/>
          <w:lang w:val="en-US"/>
        </w:rPr>
        <w:t>between expected GEF funding and non-GEF funding</w:t>
      </w:r>
    </w:p>
    <w:p w14:paraId="335D4D5B" w14:textId="77777777" w:rsidR="002E1C7D" w:rsidRDefault="00140F80">
      <w:pPr>
        <w:spacing w:after="240"/>
        <w:jc w:val="both"/>
        <w:rPr>
          <w:sz w:val="22"/>
          <w:szCs w:val="22"/>
          <w:lang w:val="en-US"/>
        </w:rPr>
      </w:pPr>
      <w:r>
        <w:rPr>
          <w:b/>
          <w:bCs/>
          <w:sz w:val="22"/>
          <w:szCs w:val="22"/>
          <w:lang w:val="en-US"/>
        </w:rPr>
        <w:t>Further information</w:t>
      </w:r>
      <w:r>
        <w:rPr>
          <w:sz w:val="22"/>
          <w:szCs w:val="22"/>
          <w:lang w:val="en-US"/>
        </w:rPr>
        <w:t>: Please provide further information that is deemed relevant and useful, or explanation on information that will become available at certain point of time in future</w:t>
      </w:r>
    </w:p>
    <w:p w14:paraId="1D6D6258" w14:textId="77777777" w:rsidR="002E1C7D" w:rsidRDefault="00140F80">
      <w:pPr>
        <w:spacing w:after="240"/>
        <w:jc w:val="both"/>
        <w:rPr>
          <w:sz w:val="22"/>
          <w:szCs w:val="22"/>
          <w:lang w:val="en-US"/>
        </w:rPr>
      </w:pPr>
      <w:r>
        <w:rPr>
          <w:b/>
          <w:bCs/>
          <w:sz w:val="22"/>
          <w:szCs w:val="22"/>
          <w:lang w:val="en-US"/>
        </w:rPr>
        <w:t>Linkage with the targets of the Kunming-Montreal Global Biodiversity Framework and GEF programming directions</w:t>
      </w:r>
      <w:r>
        <w:rPr>
          <w:sz w:val="22"/>
          <w:szCs w:val="22"/>
          <w:lang w:val="en-US"/>
        </w:rPr>
        <w:t>: This information will be important in analyzing project trends in addressing the Kunming-Montreal Global Biodiversity Framework and GEF programming directions. Please check the checkbox if deemed relevant</w:t>
      </w:r>
    </w:p>
    <w:p w14:paraId="08628BFC" w14:textId="77777777" w:rsidR="002E1C7D" w:rsidRDefault="00140F80">
      <w:pPr>
        <w:spacing w:after="240"/>
        <w:jc w:val="center"/>
        <w:rPr>
          <w:lang w:val="en-US"/>
        </w:rPr>
      </w:pPr>
      <w:r>
        <w:rPr>
          <w:b/>
          <w:bCs/>
          <w:lang w:val="en-US"/>
        </w:rPr>
        <w:lastRenderedPageBreak/>
        <w:t>Section IV. Intended use of GEF9 (July 2026 to June 2030) resources</w:t>
      </w:r>
    </w:p>
    <w:p w14:paraId="47A0F6FF" w14:textId="77777777" w:rsidR="002E1C7D" w:rsidRDefault="00140F80">
      <w:pPr>
        <w:spacing w:after="240"/>
        <w:jc w:val="both"/>
        <w:rPr>
          <w:sz w:val="22"/>
          <w:szCs w:val="22"/>
          <w:lang w:val="en-US"/>
        </w:rPr>
      </w:pPr>
      <w:r>
        <w:rPr>
          <w:sz w:val="22"/>
          <w:szCs w:val="22"/>
          <w:lang w:val="en-US"/>
        </w:rPr>
        <w:t>4.1.        Please send the excel spreadsheet of your </w:t>
      </w:r>
      <w:r>
        <w:rPr>
          <w:b/>
          <w:bCs/>
          <w:sz w:val="22"/>
          <w:szCs w:val="22"/>
          <w:lang w:val="en-US"/>
        </w:rPr>
        <w:t>Intended</w:t>
      </w:r>
      <w:r>
        <w:rPr>
          <w:sz w:val="22"/>
          <w:szCs w:val="22"/>
          <w:lang w:val="en-US"/>
        </w:rPr>
        <w:t> GEF-9 project concepts using the excel spreadsheet format available at </w:t>
      </w:r>
      <w:hyperlink r:id="rId14" w:tgtFrame="_blank" w:history="1">
        <w:r>
          <w:rPr>
            <w:rStyle w:val="Hyperlink"/>
            <w:sz w:val="22"/>
            <w:szCs w:val="22"/>
            <w:lang w:val="en-US"/>
          </w:rPr>
          <w:t>https://www.cbd.int/financial/gef9needs.shtml</w:t>
        </w:r>
      </w:hyperlink>
      <w:r>
        <w:rPr>
          <w:sz w:val="22"/>
          <w:szCs w:val="22"/>
          <w:lang w:val="en-US"/>
        </w:rPr>
        <w:t>) to the Secretariat at </w:t>
      </w:r>
      <w:hyperlink r:id="rId15" w:history="1">
        <w:r>
          <w:rPr>
            <w:rStyle w:val="Hyperlink"/>
            <w:sz w:val="22"/>
            <w:szCs w:val="22"/>
            <w:lang w:val="en-US"/>
          </w:rPr>
          <w:t>secretariat@cbd.int</w:t>
        </w:r>
      </w:hyperlink>
    </w:p>
    <w:p w14:paraId="0530742D" w14:textId="77777777" w:rsidR="002E1C7D" w:rsidRDefault="00140F80">
      <w:pPr>
        <w:spacing w:after="240"/>
        <w:jc w:val="both"/>
        <w:rPr>
          <w:sz w:val="22"/>
          <w:szCs w:val="22"/>
          <w:lang w:val="en-US"/>
        </w:rPr>
      </w:pPr>
      <w:r>
        <w:rPr>
          <w:sz w:val="22"/>
          <w:szCs w:val="22"/>
          <w:lang w:val="en-US"/>
        </w:rPr>
        <w:t>4.2 Guidance for completing the excel spreadsheet survey of GEF9 intended project concepts</w:t>
      </w:r>
    </w:p>
    <w:p w14:paraId="2EE5862A" w14:textId="77777777" w:rsidR="002E1C7D" w:rsidRDefault="00140F80">
      <w:pPr>
        <w:spacing w:after="240"/>
        <w:jc w:val="both"/>
        <w:rPr>
          <w:sz w:val="22"/>
          <w:szCs w:val="22"/>
          <w:lang w:val="en-US"/>
        </w:rPr>
      </w:pPr>
      <w:r>
        <w:rPr>
          <w:b/>
          <w:bCs/>
          <w:sz w:val="22"/>
          <w:szCs w:val="22"/>
          <w:lang w:val="en-US"/>
        </w:rPr>
        <w:t xml:space="preserve">GEF9 intended project concepts </w:t>
      </w:r>
      <w:r>
        <w:rPr>
          <w:sz w:val="22"/>
          <w:szCs w:val="22"/>
          <w:lang w:val="en-US"/>
        </w:rPr>
        <w:t>may be taken or derived from national biodiversity strategies and action plans, national biodiversity finance plans, </w:t>
      </w:r>
      <w:proofErr w:type="spellStart"/>
      <w:r>
        <w:rPr>
          <w:sz w:val="22"/>
          <w:szCs w:val="22"/>
          <w:lang w:val="en-US"/>
        </w:rPr>
        <w:t>BioFIN</w:t>
      </w:r>
      <w:proofErr w:type="spellEnd"/>
      <w:r>
        <w:rPr>
          <w:sz w:val="22"/>
          <w:szCs w:val="22"/>
          <w:lang w:val="en-US"/>
        </w:rPr>
        <w:t xml:space="preserve"> project results including financial needs assessments and biodiversity finance plans.</w:t>
      </w:r>
    </w:p>
    <w:p w14:paraId="3658CC5B" w14:textId="77777777" w:rsidR="002E1C7D" w:rsidRDefault="00140F80">
      <w:pPr>
        <w:spacing w:after="240"/>
        <w:jc w:val="both"/>
        <w:rPr>
          <w:sz w:val="22"/>
          <w:szCs w:val="22"/>
          <w:lang w:val="en-US"/>
        </w:rPr>
      </w:pPr>
      <w:r>
        <w:rPr>
          <w:b/>
          <w:bCs/>
          <w:sz w:val="22"/>
          <w:szCs w:val="22"/>
          <w:lang w:val="en-US"/>
        </w:rPr>
        <w:t xml:space="preserve">Please use millions of US dollars as currency unit.  </w:t>
      </w:r>
      <w:r>
        <w:rPr>
          <w:sz w:val="22"/>
          <w:szCs w:val="22"/>
          <w:lang w:val="en-US"/>
        </w:rPr>
        <w:t>If national currency is used, please indicate exchange rate at the time of submission.</w:t>
      </w:r>
    </w:p>
    <w:p w14:paraId="07A48366" w14:textId="77777777" w:rsidR="002E1C7D" w:rsidRDefault="00140F80">
      <w:pPr>
        <w:spacing w:after="240"/>
        <w:jc w:val="both"/>
        <w:rPr>
          <w:sz w:val="22"/>
          <w:szCs w:val="22"/>
          <w:lang w:val="en-US"/>
        </w:rPr>
      </w:pPr>
      <w:r>
        <w:rPr>
          <w:b/>
          <w:bCs/>
          <w:sz w:val="22"/>
          <w:szCs w:val="22"/>
          <w:lang w:val="en-US"/>
        </w:rPr>
        <w:t xml:space="preserve">Reference number: </w:t>
      </w:r>
      <w:r>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4D518658" w14:textId="77777777" w:rsidR="002E1C7D" w:rsidRDefault="00140F80">
      <w:pPr>
        <w:spacing w:after="240"/>
        <w:jc w:val="both"/>
        <w:rPr>
          <w:sz w:val="22"/>
          <w:szCs w:val="22"/>
          <w:lang w:val="en-US"/>
        </w:rPr>
      </w:pPr>
      <w:r>
        <w:rPr>
          <w:b/>
          <w:bCs/>
          <w:sz w:val="22"/>
          <w:szCs w:val="22"/>
          <w:lang w:val="en-US"/>
        </w:rPr>
        <w:t>Intended project concept title:</w:t>
      </w:r>
      <w:r>
        <w:rPr>
          <w:sz w:val="22"/>
          <w:szCs w:val="22"/>
          <w:lang w:val="en-US"/>
        </w:rPr>
        <w:t xml:space="preserve"> Please use a project title that can broadly cover all intended project components</w:t>
      </w:r>
    </w:p>
    <w:p w14:paraId="4B9BB0D7" w14:textId="77777777" w:rsidR="002E1C7D" w:rsidRDefault="00140F80">
      <w:pPr>
        <w:spacing w:after="240"/>
        <w:jc w:val="both"/>
        <w:rPr>
          <w:sz w:val="22"/>
          <w:szCs w:val="22"/>
          <w:lang w:val="en-US"/>
        </w:rPr>
      </w:pPr>
      <w:r>
        <w:rPr>
          <w:b/>
          <w:bCs/>
          <w:sz w:val="22"/>
          <w:szCs w:val="22"/>
          <w:lang w:val="en-US"/>
        </w:rPr>
        <w:t>Expected total project cost</w:t>
      </w:r>
      <w:r>
        <w:rPr>
          <w:sz w:val="22"/>
          <w:szCs w:val="22"/>
          <w:lang w:val="en-US"/>
        </w:rPr>
        <w:t>: Total estimated costs should be covered by expected domestic and external funding in combination</w:t>
      </w:r>
    </w:p>
    <w:p w14:paraId="2EDBFDE6" w14:textId="77777777" w:rsidR="002E1C7D" w:rsidRDefault="00140F80">
      <w:pPr>
        <w:spacing w:after="240"/>
        <w:jc w:val="both"/>
        <w:rPr>
          <w:sz w:val="22"/>
          <w:szCs w:val="22"/>
          <w:lang w:val="en-US"/>
        </w:rPr>
      </w:pPr>
      <w:r>
        <w:rPr>
          <w:b/>
          <w:bCs/>
          <w:sz w:val="22"/>
          <w:szCs w:val="22"/>
          <w:lang w:val="en-US"/>
        </w:rPr>
        <w:t>Expected domestic contributions (all sources):</w:t>
      </w:r>
      <w:r>
        <w:rPr>
          <w:sz w:val="22"/>
          <w:szCs w:val="22"/>
          <w:lang w:val="en-US"/>
        </w:rPr>
        <w:t xml:space="preserve"> This refers to governmental, non-governmental and private funding and contributions</w:t>
      </w:r>
    </w:p>
    <w:p w14:paraId="48A83992" w14:textId="77777777" w:rsidR="002E1C7D" w:rsidRDefault="00140F80">
      <w:pPr>
        <w:spacing w:after="240"/>
        <w:jc w:val="both"/>
        <w:rPr>
          <w:sz w:val="22"/>
          <w:szCs w:val="22"/>
          <w:lang w:val="en-US"/>
        </w:rPr>
      </w:pPr>
      <w:r>
        <w:rPr>
          <w:b/>
          <w:bCs/>
          <w:sz w:val="22"/>
          <w:szCs w:val="22"/>
          <w:lang w:val="en-US"/>
        </w:rPr>
        <w:t>Expected domestic governmental funding, including counterpart contribution</w:t>
      </w:r>
      <w:r>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78B567C8" w14:textId="77777777" w:rsidR="002E1C7D" w:rsidRDefault="00140F80">
      <w:pPr>
        <w:spacing w:after="240"/>
        <w:jc w:val="both"/>
        <w:rPr>
          <w:sz w:val="22"/>
          <w:szCs w:val="22"/>
          <w:lang w:val="en-US"/>
        </w:rPr>
      </w:pPr>
      <w:r>
        <w:rPr>
          <w:b/>
          <w:bCs/>
          <w:sz w:val="22"/>
          <w:szCs w:val="22"/>
          <w:lang w:val="en-US"/>
        </w:rPr>
        <w:t xml:space="preserve">Expected external funding (all sources): </w:t>
      </w:r>
      <w:r>
        <w:rPr>
          <w:sz w:val="22"/>
          <w:szCs w:val="22"/>
          <w:lang w:val="en-US"/>
        </w:rPr>
        <w:t>This refers to all</w:t>
      </w:r>
      <w:r>
        <w:rPr>
          <w:b/>
          <w:bCs/>
          <w:sz w:val="22"/>
          <w:szCs w:val="22"/>
          <w:lang w:val="en-US"/>
        </w:rPr>
        <w:t xml:space="preserve"> </w:t>
      </w:r>
      <w:r>
        <w:rPr>
          <w:sz w:val="22"/>
          <w:szCs w:val="22"/>
          <w:lang w:val="en-US"/>
        </w:rPr>
        <w:t>external funding, including official development assistance, financial</w:t>
      </w:r>
      <w:r>
        <w:rPr>
          <w:b/>
          <w:bCs/>
          <w:sz w:val="22"/>
          <w:szCs w:val="22"/>
          <w:lang w:val="en-US"/>
        </w:rPr>
        <w:t xml:space="preserve"> </w:t>
      </w:r>
      <w:r>
        <w:rPr>
          <w:sz w:val="22"/>
          <w:szCs w:val="22"/>
          <w:lang w:val="en-US"/>
        </w:rPr>
        <w:t>mechanisms, charities and private sources</w:t>
      </w:r>
    </w:p>
    <w:p w14:paraId="625B6A60" w14:textId="77777777" w:rsidR="002E1C7D" w:rsidRDefault="00140F80">
      <w:pPr>
        <w:spacing w:after="240"/>
        <w:jc w:val="both"/>
        <w:rPr>
          <w:sz w:val="22"/>
          <w:szCs w:val="22"/>
          <w:lang w:val="en-US"/>
        </w:rPr>
      </w:pPr>
      <w:r>
        <w:rPr>
          <w:b/>
          <w:bCs/>
          <w:sz w:val="22"/>
          <w:szCs w:val="22"/>
          <w:lang w:val="en-US"/>
        </w:rPr>
        <w:t>Expected GEF grant</w:t>
      </w:r>
      <w:r>
        <w:rPr>
          <w:sz w:val="22"/>
          <w:szCs w:val="22"/>
          <w:lang w:val="en-US"/>
        </w:rPr>
        <w:t>: This refers to the value added by GEF financing to achieve global environmental benefits using the incremental cost principle as per GEF guidance</w:t>
      </w:r>
    </w:p>
    <w:p w14:paraId="680CD57D" w14:textId="77777777" w:rsidR="002E1C7D" w:rsidRDefault="00140F80">
      <w:pPr>
        <w:spacing w:after="240"/>
        <w:jc w:val="both"/>
        <w:rPr>
          <w:sz w:val="22"/>
          <w:szCs w:val="22"/>
          <w:lang w:val="en-US"/>
        </w:rPr>
      </w:pPr>
      <w:r>
        <w:rPr>
          <w:b/>
          <w:bCs/>
          <w:sz w:val="22"/>
          <w:szCs w:val="22"/>
          <w:lang w:val="en-US"/>
        </w:rPr>
        <w:t>Expected GEF non-grant instrument funding, if appropriate</w:t>
      </w:r>
      <w:r>
        <w:rPr>
          <w:sz w:val="22"/>
          <w:szCs w:val="22"/>
          <w:lang w:val="en-US"/>
        </w:rPr>
        <w:t>: This refers to GEF financing on a concessional basis as per GEF guidance on non-grant instruments referred to above</w:t>
      </w:r>
    </w:p>
    <w:p w14:paraId="4F671CD6" w14:textId="77777777" w:rsidR="002E1C7D" w:rsidRDefault="00140F80">
      <w:pPr>
        <w:spacing w:after="240"/>
        <w:jc w:val="both"/>
        <w:rPr>
          <w:sz w:val="22"/>
          <w:szCs w:val="22"/>
          <w:lang w:val="en-US"/>
        </w:rPr>
      </w:pPr>
      <w:r>
        <w:rPr>
          <w:b/>
          <w:bCs/>
          <w:sz w:val="22"/>
          <w:szCs w:val="22"/>
          <w:lang w:val="en-US"/>
        </w:rPr>
        <w:t xml:space="preserve">Expected co-financing ratio: </w:t>
      </w:r>
      <w:r>
        <w:rPr>
          <w:sz w:val="22"/>
          <w:szCs w:val="22"/>
          <w:lang w:val="en-US"/>
        </w:rPr>
        <w:t>This is the ratio</w:t>
      </w:r>
      <w:r>
        <w:rPr>
          <w:b/>
          <w:bCs/>
          <w:sz w:val="22"/>
          <w:szCs w:val="22"/>
          <w:lang w:val="en-US"/>
        </w:rPr>
        <w:t xml:space="preserve"> </w:t>
      </w:r>
      <w:r>
        <w:rPr>
          <w:sz w:val="22"/>
          <w:szCs w:val="22"/>
          <w:lang w:val="en-US"/>
        </w:rPr>
        <w:t>between expected GEF funding and non-GEF funding</w:t>
      </w:r>
    </w:p>
    <w:p w14:paraId="41CA2452" w14:textId="77777777" w:rsidR="002E1C7D" w:rsidRDefault="00140F80">
      <w:pPr>
        <w:spacing w:after="240"/>
        <w:jc w:val="both"/>
        <w:rPr>
          <w:sz w:val="22"/>
          <w:szCs w:val="22"/>
          <w:lang w:val="en-US"/>
        </w:rPr>
      </w:pPr>
      <w:r>
        <w:rPr>
          <w:b/>
          <w:bCs/>
          <w:sz w:val="22"/>
          <w:szCs w:val="22"/>
          <w:lang w:val="en-US"/>
        </w:rPr>
        <w:t>Further information</w:t>
      </w:r>
      <w:r>
        <w:rPr>
          <w:sz w:val="22"/>
          <w:szCs w:val="22"/>
          <w:lang w:val="en-US"/>
        </w:rPr>
        <w:t>: Please provide further information that is deemed relevant and useful, or explanation on information that will become available at certain point of time in future</w:t>
      </w:r>
    </w:p>
    <w:p w14:paraId="02E02AD2" w14:textId="77777777" w:rsidR="002E1C7D" w:rsidRDefault="00140F80">
      <w:pPr>
        <w:spacing w:after="240"/>
        <w:jc w:val="both"/>
        <w:rPr>
          <w:sz w:val="22"/>
          <w:szCs w:val="22"/>
          <w:lang w:val="en-US"/>
        </w:rPr>
      </w:pPr>
      <w:r>
        <w:rPr>
          <w:b/>
          <w:bCs/>
          <w:sz w:val="22"/>
          <w:szCs w:val="22"/>
          <w:lang w:val="en-US"/>
        </w:rPr>
        <w:t>Linkage with the targets of the Kunming-Montreal Global Biodiversity Framework and GEF programming directions</w:t>
      </w:r>
      <w:r>
        <w:rPr>
          <w:sz w:val="22"/>
          <w:szCs w:val="22"/>
          <w:lang w:val="en-US"/>
        </w:rPr>
        <w:t>: This information will be important in analyzing project trends in addressing the Kunming-Montreal Global Biodiversity Framework and GEF programming directions. Please check the checkbox if deemed relevant</w:t>
      </w:r>
    </w:p>
    <w:p w14:paraId="6CD76346" w14:textId="77777777" w:rsidR="002E1C7D" w:rsidRDefault="00140F80">
      <w:pPr>
        <w:rPr>
          <w:sz w:val="22"/>
          <w:szCs w:val="22"/>
          <w:lang w:val="en-US"/>
        </w:rPr>
      </w:pPr>
      <w:r>
        <w:rPr>
          <w:sz w:val="22"/>
          <w:szCs w:val="22"/>
          <w:lang w:val="en-US"/>
        </w:rPr>
        <w:br w:type="page"/>
      </w:r>
    </w:p>
    <w:p w14:paraId="1E085BFC" w14:textId="77777777" w:rsidR="002E1C7D" w:rsidRDefault="00140F80">
      <w:pPr>
        <w:spacing w:after="240"/>
        <w:jc w:val="center"/>
        <w:rPr>
          <w:b/>
          <w:bCs/>
          <w:lang w:val="en-US"/>
        </w:rPr>
      </w:pPr>
      <w:r>
        <w:rPr>
          <w:b/>
          <w:bCs/>
          <w:lang w:val="en-US"/>
        </w:rPr>
        <w:lastRenderedPageBreak/>
        <w:t>Section V. Conclusions</w:t>
      </w:r>
    </w:p>
    <w:p w14:paraId="41BD9E26" w14:textId="77777777" w:rsidR="002E1C7D" w:rsidRDefault="00140F80">
      <w:pPr>
        <w:spacing w:after="240"/>
        <w:rPr>
          <w:sz w:val="22"/>
          <w:szCs w:val="22"/>
          <w:lang w:val="en-US"/>
        </w:rPr>
      </w:pPr>
      <w:r>
        <w:rPr>
          <w:sz w:val="22"/>
          <w:szCs w:val="22"/>
          <w:lang w:val="en-US"/>
        </w:rPr>
        <w:t>National assessment of funding priorities and needs for the implementation of the Convention, its Protocol and the Kunming-Montreal Global Biodiversity Framework</w:t>
      </w:r>
    </w:p>
    <w:p w14:paraId="2268FC36" w14:textId="77777777" w:rsidR="002E1C7D" w:rsidRDefault="00140F80">
      <w:pPr>
        <w:spacing w:after="240"/>
        <w:jc w:val="both"/>
        <w:rPr>
          <w:sz w:val="22"/>
          <w:szCs w:val="22"/>
          <w:lang w:val="en-US"/>
        </w:rPr>
      </w:pPr>
      <w:r>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Ind w:w="0" w:type="dxa"/>
        <w:tblLook w:val="04A0" w:firstRow="1" w:lastRow="0" w:firstColumn="1" w:lastColumn="0" w:noHBand="0" w:noVBand="1"/>
      </w:tblPr>
      <w:tblGrid>
        <w:gridCol w:w="9394"/>
      </w:tblGrid>
      <w:tr w:rsidR="002E1C7D" w14:paraId="370A086A" w14:textId="77777777">
        <w:tc>
          <w:tcPr>
            <w:tcW w:w="9394" w:type="dxa"/>
            <w:tcBorders>
              <w:top w:val="single" w:sz="4" w:space="0" w:color="auto"/>
              <w:left w:val="single" w:sz="4" w:space="0" w:color="auto"/>
              <w:bottom w:val="single" w:sz="4" w:space="0" w:color="auto"/>
              <w:right w:val="single" w:sz="4" w:space="0" w:color="auto"/>
            </w:tcBorders>
            <w:hideMark/>
          </w:tcPr>
          <w:p w14:paraId="30A06661" w14:textId="77777777" w:rsidR="002E1C7D" w:rsidRDefault="00D65837">
            <w:pPr>
              <w:spacing w:after="240"/>
              <w:jc w:val="both"/>
              <w:rPr>
                <w:sz w:val="22"/>
                <w:szCs w:val="22"/>
                <w:lang w:val="en-US"/>
              </w:rPr>
            </w:pPr>
            <w:r>
              <w:rPr>
                <w:sz w:val="22"/>
                <w:szCs w:val="22"/>
                <w:lang w:val="en-US"/>
              </w:rPr>
              <w:t xml:space="preserve">Since Seychelles has not yet undertaken its biodiversity finance needs in relation to the updated NBSAP, it is difficult to estimate the cost to be provided for this questionnaire. The time allocated to undertake the questionnaire was short, but due to the extension provided it enabled consultation with stakeholders to provided information and on possible projects. </w:t>
            </w:r>
          </w:p>
          <w:p w14:paraId="14846B03" w14:textId="77777777" w:rsidR="00D65837" w:rsidRDefault="00D65837">
            <w:pPr>
              <w:spacing w:after="240"/>
              <w:jc w:val="both"/>
              <w:rPr>
                <w:sz w:val="22"/>
                <w:szCs w:val="22"/>
                <w:lang w:val="en-US"/>
              </w:rPr>
            </w:pPr>
            <w:r>
              <w:rPr>
                <w:sz w:val="22"/>
                <w:szCs w:val="22"/>
                <w:lang w:val="en-US"/>
              </w:rPr>
              <w:t xml:space="preserve">Furthermore, since seychelles NBSAP is not yet completed the projects are not identified and prioritized for implementation and for funding, however since we had identified priority areas, these were used to formulate the projects. </w:t>
            </w:r>
          </w:p>
        </w:tc>
      </w:tr>
    </w:tbl>
    <w:p w14:paraId="16F19870" w14:textId="77777777" w:rsidR="002E1C7D" w:rsidRDefault="00140F80">
      <w:pPr>
        <w:spacing w:before="240" w:after="240"/>
        <w:jc w:val="both"/>
        <w:rPr>
          <w:sz w:val="22"/>
          <w:szCs w:val="22"/>
          <w:lang w:val="en-US"/>
        </w:rPr>
      </w:pPr>
      <w:r>
        <w:rPr>
          <w:sz w:val="22"/>
          <w:szCs w:val="22"/>
          <w:lang w:val="en-US"/>
        </w:rPr>
        <w:t>5.2 Please provide suggestions on how the future assessment of funding needs for the Global Environment Facility Trust Fund should be conducted.</w:t>
      </w:r>
    </w:p>
    <w:tbl>
      <w:tblPr>
        <w:tblStyle w:val="TableGrid"/>
        <w:tblW w:w="0" w:type="auto"/>
        <w:tblInd w:w="0" w:type="dxa"/>
        <w:tblLook w:val="04A0" w:firstRow="1" w:lastRow="0" w:firstColumn="1" w:lastColumn="0" w:noHBand="0" w:noVBand="1"/>
      </w:tblPr>
      <w:tblGrid>
        <w:gridCol w:w="9394"/>
      </w:tblGrid>
      <w:tr w:rsidR="002E1C7D" w14:paraId="067586B1" w14:textId="77777777">
        <w:tc>
          <w:tcPr>
            <w:tcW w:w="9394" w:type="dxa"/>
            <w:tcBorders>
              <w:top w:val="single" w:sz="4" w:space="0" w:color="auto"/>
              <w:left w:val="single" w:sz="4" w:space="0" w:color="auto"/>
              <w:bottom w:val="single" w:sz="4" w:space="0" w:color="auto"/>
              <w:right w:val="single" w:sz="4" w:space="0" w:color="auto"/>
            </w:tcBorders>
            <w:hideMark/>
          </w:tcPr>
          <w:p w14:paraId="4D71B091" w14:textId="77777777" w:rsidR="002E1C7D" w:rsidRDefault="00140F80" w:rsidP="00D65837">
            <w:pPr>
              <w:spacing w:before="240" w:after="240"/>
              <w:jc w:val="both"/>
              <w:rPr>
                <w:sz w:val="22"/>
                <w:szCs w:val="22"/>
                <w:lang w:val="en-US"/>
              </w:rPr>
            </w:pPr>
            <w:r>
              <w:rPr>
                <w:sz w:val="22"/>
                <w:szCs w:val="22"/>
                <w:lang w:val="en-US"/>
              </w:rPr>
              <w:t>GEF 9 questionnaire, requires more information, that may not be available at present times especially on co-financing aspect and sources of funding.</w:t>
            </w:r>
            <w:r w:rsidR="00D65837">
              <w:rPr>
                <w:sz w:val="22"/>
                <w:szCs w:val="22"/>
                <w:lang w:val="en-US"/>
              </w:rPr>
              <w:t xml:space="preserve"> The questionnaire should be streamlined for easier completion.</w:t>
            </w:r>
            <w:r>
              <w:rPr>
                <w:sz w:val="22"/>
                <w:szCs w:val="22"/>
                <w:lang w:val="en-US"/>
              </w:rPr>
              <w:t xml:space="preserve"> Furthermore, the questionnaire is supposed to be based on country needs, but the questionnaire is already asking for relevance with integrated programs, which has already been defined, and countries might not necessarily </w:t>
            </w:r>
            <w:r w:rsidR="00D65837">
              <w:rPr>
                <w:sz w:val="22"/>
                <w:szCs w:val="22"/>
                <w:lang w:val="en-US"/>
              </w:rPr>
              <w:t>have this information available</w:t>
            </w:r>
            <w:r>
              <w:rPr>
                <w:sz w:val="22"/>
                <w:szCs w:val="22"/>
                <w:lang w:val="en-US"/>
              </w:rPr>
              <w:t>.</w:t>
            </w:r>
          </w:p>
          <w:p w14:paraId="1D8F8724" w14:textId="77777777" w:rsidR="00D65837" w:rsidRDefault="00D65837" w:rsidP="00D65837">
            <w:pPr>
              <w:spacing w:before="240" w:after="240"/>
              <w:jc w:val="both"/>
              <w:rPr>
                <w:sz w:val="22"/>
                <w:szCs w:val="22"/>
                <w:lang w:val="en-US"/>
              </w:rPr>
            </w:pPr>
            <w:r>
              <w:rPr>
                <w:sz w:val="22"/>
                <w:szCs w:val="22"/>
                <w:lang w:val="en-US"/>
              </w:rPr>
              <w:t xml:space="preserve">Time allocated for the questionnaire should be extended to ensure proper consultation and completion of the questionnaire. </w:t>
            </w:r>
          </w:p>
          <w:p w14:paraId="2640291A" w14:textId="77777777" w:rsidR="00D65837" w:rsidRDefault="00D65837" w:rsidP="00D65837">
            <w:pPr>
              <w:spacing w:before="240" w:after="240"/>
              <w:jc w:val="both"/>
              <w:rPr>
                <w:sz w:val="22"/>
                <w:szCs w:val="22"/>
                <w:lang w:val="en-US"/>
              </w:rPr>
            </w:pPr>
            <w:r>
              <w:rPr>
                <w:sz w:val="22"/>
                <w:szCs w:val="22"/>
                <w:lang w:val="en-US"/>
              </w:rPr>
              <w:t>The webinar is useful, and should be undertaken at the beginning of the timeframe for filling the questionnaire, to ensure that countries understand on the type of information required for completion of the questionnaire.</w:t>
            </w:r>
          </w:p>
        </w:tc>
      </w:tr>
    </w:tbl>
    <w:p w14:paraId="65BCE946" w14:textId="77777777" w:rsidR="002E1C7D" w:rsidRDefault="002E1C7D">
      <w:pPr>
        <w:spacing w:before="240" w:after="240"/>
        <w:rPr>
          <w:sz w:val="22"/>
          <w:szCs w:val="22"/>
          <w:lang w:val="en-US"/>
        </w:rPr>
      </w:pPr>
    </w:p>
    <w:p w14:paraId="1B4E0C61" w14:textId="77777777" w:rsidR="002E1C7D" w:rsidRDefault="002E1C7D">
      <w:pPr>
        <w:spacing w:before="240" w:after="240"/>
        <w:rPr>
          <w:sz w:val="22"/>
          <w:szCs w:val="22"/>
          <w:lang w:val="en-US"/>
        </w:rPr>
      </w:pPr>
    </w:p>
    <w:p w14:paraId="1C3DB8F0" w14:textId="77777777" w:rsidR="002E1C7D" w:rsidRDefault="00140F80">
      <w:pPr>
        <w:spacing w:before="240" w:after="240"/>
        <w:rPr>
          <w:lang w:val="en-US"/>
        </w:rPr>
      </w:pPr>
      <w:r>
        <w:rPr>
          <w:b/>
          <w:bCs/>
          <w:lang w:val="en-US"/>
        </w:rPr>
        <w:t>Congratulations!</w:t>
      </w:r>
    </w:p>
    <w:p w14:paraId="06EC7E8C" w14:textId="77777777" w:rsidR="002E1C7D" w:rsidRDefault="00140F80">
      <w:pPr>
        <w:spacing w:before="240" w:after="240"/>
        <w:jc w:val="both"/>
        <w:rPr>
          <w:sz w:val="22"/>
          <w:szCs w:val="22"/>
          <w:lang w:val="en-US"/>
        </w:rPr>
      </w:pPr>
      <w:r>
        <w:rPr>
          <w:sz w:val="22"/>
          <w:szCs w:val="22"/>
          <w:lang w:val="en-US"/>
        </w:rPr>
        <w:t>By completing this survey, you have contributed to improving the global understanding of GEF-based priority financial needs for the ninth replenishment (2026-2030) of the Global Environment Facility Trust Fund.</w:t>
      </w:r>
      <w:r>
        <w:rPr>
          <w:sz w:val="22"/>
          <w:szCs w:val="22"/>
          <w:lang w:val="en-US"/>
        </w:rPr>
        <w:br/>
      </w:r>
      <w:r>
        <w:rPr>
          <w:sz w:val="22"/>
          <w:szCs w:val="22"/>
          <w:lang w:val="en-US"/>
        </w:rPr>
        <w:br/>
        <w:t xml:space="preserve">Should you have any questions/enquiries related to the survey, please do not hesitate to contact the Secretariat at </w:t>
      </w:r>
      <w:hyperlink r:id="rId16" w:history="1">
        <w:r>
          <w:rPr>
            <w:rStyle w:val="Hyperlink"/>
            <w:sz w:val="22"/>
            <w:szCs w:val="22"/>
            <w:lang w:val="en-US"/>
          </w:rPr>
          <w:t>secretariat@cbd.int</w:t>
        </w:r>
      </w:hyperlink>
    </w:p>
    <w:p w14:paraId="39BF6C8B" w14:textId="77777777" w:rsidR="00140F80" w:rsidRDefault="00140F80">
      <w:pPr>
        <w:spacing w:before="240" w:after="240"/>
        <w:rPr>
          <w:sz w:val="22"/>
          <w:szCs w:val="22"/>
          <w:lang w:val="en-US"/>
        </w:rPr>
      </w:pPr>
    </w:p>
    <w:sectPr w:rsidR="00140F80">
      <w:footerReference w:type="even" r:id="rId17"/>
      <w:headerReference w:type="first" r:id="rId18"/>
      <w:footerReference w:type="first" r:id="rId19"/>
      <w:pgSz w:w="12240" w:h="15840"/>
      <w:pgMar w:top="1134" w:right="1418" w:bottom="1134" w:left="1418"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6672" w14:textId="77777777" w:rsidR="00140F80" w:rsidRDefault="00140F80">
      <w:r>
        <w:separator/>
      </w:r>
    </w:p>
  </w:endnote>
  <w:endnote w:type="continuationSeparator" w:id="0">
    <w:p w14:paraId="32DB2865" w14:textId="77777777" w:rsidR="00140F80" w:rsidRDefault="00140F80">
      <w:r>
        <w:continuationSeparator/>
      </w:r>
    </w:p>
  </w:endnote>
  <w:endnote w:type="continuationNotice" w:id="1">
    <w:p w14:paraId="2E036A71" w14:textId="77777777" w:rsidR="00140F80" w:rsidRDefault="00140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ook w:val="04A0" w:firstRow="1" w:lastRow="0" w:firstColumn="1" w:lastColumn="0" w:noHBand="0" w:noVBand="1"/>
    </w:tblPr>
    <w:tblGrid>
      <w:gridCol w:w="2586"/>
      <w:gridCol w:w="4394"/>
      <w:gridCol w:w="3969"/>
    </w:tblGrid>
    <w:tr w:rsidR="002E1C7D" w14:paraId="0E52875D" w14:textId="77777777">
      <w:trPr>
        <w:trHeight w:val="1205"/>
      </w:trPr>
      <w:tc>
        <w:tcPr>
          <w:tcW w:w="10949" w:type="dxa"/>
          <w:gridSpan w:val="3"/>
          <w:tcBorders>
            <w:top w:val="nil"/>
            <w:left w:val="nil"/>
            <w:bottom w:val="single" w:sz="4" w:space="0" w:color="auto"/>
            <w:right w:val="nil"/>
          </w:tcBorders>
          <w:vAlign w:val="bottom"/>
        </w:tcPr>
        <w:p w14:paraId="1B5EECFD" w14:textId="77777777" w:rsidR="002E1C7D" w:rsidRDefault="00140F80">
          <w:pPr>
            <w:autoSpaceDE w:val="0"/>
            <w:autoSpaceDN w:val="0"/>
            <w:adjustRightInd w:val="0"/>
            <w:ind w:firstLine="636"/>
            <w:rPr>
              <w:sz w:val="22"/>
              <w:szCs w:val="22"/>
              <w:lang w:val="en-CA"/>
            </w:rPr>
          </w:pPr>
          <w:r>
            <w:rPr>
              <w:sz w:val="22"/>
              <w:szCs w:val="22"/>
              <w:lang w:val="en-CA"/>
            </w:rPr>
            <w:t>Name</w:t>
          </w:r>
        </w:p>
        <w:p w14:paraId="23B65A23" w14:textId="77777777" w:rsidR="002E1C7D" w:rsidRDefault="00140F80">
          <w:pPr>
            <w:autoSpaceDE w:val="0"/>
            <w:autoSpaceDN w:val="0"/>
            <w:adjustRightInd w:val="0"/>
            <w:ind w:firstLine="636"/>
            <w:rPr>
              <w:sz w:val="22"/>
              <w:szCs w:val="22"/>
              <w:lang w:val="en-CA"/>
            </w:rPr>
          </w:pPr>
          <w:r>
            <w:rPr>
              <w:sz w:val="22"/>
              <w:szCs w:val="22"/>
              <w:lang w:val="en-CA"/>
            </w:rPr>
            <w:t>Title</w:t>
          </w:r>
        </w:p>
        <w:p w14:paraId="25ACBB58" w14:textId="77777777" w:rsidR="002E1C7D" w:rsidRDefault="00140F80">
          <w:pPr>
            <w:autoSpaceDE w:val="0"/>
            <w:autoSpaceDN w:val="0"/>
            <w:adjustRightInd w:val="0"/>
            <w:ind w:firstLine="636"/>
            <w:rPr>
              <w:sz w:val="22"/>
              <w:szCs w:val="22"/>
              <w:lang w:val="en-CA"/>
            </w:rPr>
          </w:pPr>
          <w:r>
            <w:rPr>
              <w:sz w:val="22"/>
              <w:szCs w:val="22"/>
              <w:lang w:val="en-CA"/>
            </w:rPr>
            <w:t>Department</w:t>
          </w:r>
        </w:p>
        <w:p w14:paraId="6E9BF582" w14:textId="77777777" w:rsidR="002E1C7D" w:rsidRDefault="00140F80">
          <w:pPr>
            <w:autoSpaceDE w:val="0"/>
            <w:autoSpaceDN w:val="0"/>
            <w:adjustRightInd w:val="0"/>
            <w:ind w:firstLine="636"/>
            <w:rPr>
              <w:sz w:val="22"/>
              <w:szCs w:val="22"/>
              <w:lang w:val="en-CA"/>
            </w:rPr>
          </w:pPr>
          <w:r>
            <w:rPr>
              <w:sz w:val="22"/>
              <w:szCs w:val="22"/>
              <w:lang w:val="en-CA"/>
            </w:rPr>
            <w:t>City, Country</w:t>
          </w:r>
        </w:p>
        <w:p w14:paraId="7026748F" w14:textId="77777777" w:rsidR="002E1C7D" w:rsidRDefault="002E1C7D">
          <w:pPr>
            <w:ind w:left="640"/>
            <w:rPr>
              <w:sz w:val="21"/>
              <w:szCs w:val="21"/>
              <w:lang w:val="es-ES"/>
            </w:rPr>
          </w:pPr>
        </w:p>
      </w:tc>
    </w:tr>
    <w:tr w:rsidR="002E1C7D" w14:paraId="3AA700FD" w14:textId="77777777">
      <w:trPr>
        <w:trHeight w:val="1139"/>
      </w:trPr>
      <w:tc>
        <w:tcPr>
          <w:tcW w:w="2586" w:type="dxa"/>
          <w:tcBorders>
            <w:top w:val="single" w:sz="4" w:space="0" w:color="auto"/>
            <w:left w:val="nil"/>
            <w:bottom w:val="nil"/>
            <w:right w:val="nil"/>
          </w:tcBorders>
          <w:vAlign w:val="center"/>
          <w:hideMark/>
        </w:tcPr>
        <w:p w14:paraId="0F1FC68A" w14:textId="77777777" w:rsidR="002E1C7D" w:rsidRDefault="00140F80">
          <w:pPr>
            <w:rPr>
              <w:noProof/>
              <w:vertAlign w:val="subscript"/>
            </w:rPr>
          </w:pPr>
          <w:r>
            <w:rPr>
              <w:noProof/>
              <w:lang w:val="en-US" w:eastAsia="en-US"/>
            </w:rPr>
            <w:drawing>
              <wp:anchor distT="0" distB="0" distL="114300" distR="114300" simplePos="0" relativeHeight="251658240" behindDoc="0" locked="0" layoutInCell="1" allowOverlap="1" wp14:anchorId="1AB76F14" wp14:editId="0A2D22AB">
                <wp:simplePos x="0" y="0"/>
                <wp:positionH relativeFrom="margin">
                  <wp:align>left</wp:align>
                </wp:positionH>
                <wp:positionV relativeFrom="margin">
                  <wp:align>top</wp:align>
                </wp:positionV>
                <wp:extent cx="1456690" cy="585470"/>
                <wp:effectExtent l="0" t="0" r="0" b="5080"/>
                <wp:wrapSquare wrapText="bothSides"/>
                <wp:docPr id="5"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united nations organiz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8375" t="34703" r="27988" b="34138"/>
                        <a:stretch>
                          <a:fillRect/>
                        </a:stretch>
                      </pic:blipFill>
                      <pic:spPr bwMode="auto">
                        <a:xfrm>
                          <a:off x="0" y="0"/>
                          <a:ext cx="1456690" cy="585470"/>
                        </a:xfrm>
                        <a:prstGeom prst="rect">
                          <a:avLst/>
                        </a:prstGeom>
                        <a:noFill/>
                      </pic:spPr>
                    </pic:pic>
                  </a:graphicData>
                </a:graphic>
                <wp14:sizeRelH relativeFrom="page">
                  <wp14:pctWidth>0</wp14:pctWidth>
                </wp14:sizeRelH>
                <wp14:sizeRelV relativeFrom="page">
                  <wp14:pctHeight>0</wp14:pctHeight>
                </wp14:sizeRelV>
              </wp:anchor>
            </w:drawing>
          </w:r>
        </w:p>
      </w:tc>
      <w:tc>
        <w:tcPr>
          <w:tcW w:w="4394" w:type="dxa"/>
          <w:tcBorders>
            <w:top w:val="single" w:sz="4" w:space="0" w:color="auto"/>
            <w:left w:val="nil"/>
            <w:bottom w:val="nil"/>
            <w:right w:val="nil"/>
          </w:tcBorders>
          <w:vAlign w:val="center"/>
          <w:hideMark/>
        </w:tcPr>
        <w:p w14:paraId="5110681C" w14:textId="77777777" w:rsidR="002E1C7D" w:rsidRDefault="00140F80">
          <w:pPr>
            <w:pStyle w:val="Footer"/>
            <w:jc w:val="center"/>
            <w:rPr>
              <w:rFonts w:ascii="Arial" w:hAnsi="Arial" w:cs="Arial"/>
              <w:color w:val="7F7F7F"/>
              <w:sz w:val="16"/>
              <w:szCs w:val="16"/>
              <w:lang w:val="en-US"/>
            </w:rPr>
          </w:pPr>
          <w:r>
            <w:rPr>
              <w:rFonts w:ascii="Arial" w:hAnsi="Arial" w:cs="Arial"/>
              <w:color w:val="7F7F7F"/>
              <w:sz w:val="16"/>
              <w:szCs w:val="16"/>
              <w:lang w:val="en-US"/>
            </w:rPr>
            <w:t>Secretariat of the Convention on Biological Diversity</w:t>
          </w:r>
        </w:p>
        <w:p w14:paraId="7D76DB0D" w14:textId="77777777" w:rsidR="002E1C7D" w:rsidRDefault="00140F80">
          <w:pPr>
            <w:pStyle w:val="Footer"/>
            <w:jc w:val="center"/>
            <w:rPr>
              <w:rFonts w:ascii="Arial" w:hAnsi="Arial" w:cs="Arial"/>
              <w:color w:val="7F7F7F"/>
              <w:sz w:val="16"/>
              <w:szCs w:val="16"/>
              <w:lang w:val="fr-CA"/>
            </w:rPr>
          </w:pPr>
          <w:r>
            <w:rPr>
              <w:rFonts w:ascii="Arial" w:hAnsi="Arial" w:cs="Arial"/>
              <w:color w:val="7F7F7F"/>
              <w:sz w:val="16"/>
              <w:szCs w:val="16"/>
              <w:lang w:val="fr-CA"/>
            </w:rPr>
            <w:t>413 Saint-Jacques Street, Suite 800</w:t>
          </w:r>
        </w:p>
        <w:p w14:paraId="53BE7C9B" w14:textId="77777777" w:rsidR="002E1C7D" w:rsidRDefault="00140F80">
          <w:pPr>
            <w:pStyle w:val="Footer"/>
            <w:jc w:val="center"/>
            <w:rPr>
              <w:rFonts w:ascii="Arial" w:hAnsi="Arial" w:cs="Arial"/>
              <w:color w:val="7F7F7F"/>
              <w:sz w:val="16"/>
              <w:szCs w:val="16"/>
              <w:lang w:val="fr-FR"/>
            </w:rPr>
          </w:pPr>
          <w:proofErr w:type="spellStart"/>
          <w:r>
            <w:rPr>
              <w:rFonts w:ascii="Arial" w:hAnsi="Arial" w:cs="Arial"/>
              <w:color w:val="7F7F7F"/>
              <w:sz w:val="16"/>
              <w:szCs w:val="16"/>
              <w:lang w:val="fr-FR"/>
            </w:rPr>
            <w:t>Montreal</w:t>
          </w:r>
          <w:proofErr w:type="spellEnd"/>
          <w:r>
            <w:rPr>
              <w:rFonts w:ascii="Arial" w:hAnsi="Arial" w:cs="Arial"/>
              <w:color w:val="7F7F7F"/>
              <w:sz w:val="16"/>
              <w:szCs w:val="16"/>
              <w:lang w:val="fr-FR"/>
            </w:rPr>
            <w:t>, QC, H2Y 1N9, Canada</w:t>
          </w:r>
        </w:p>
        <w:p w14:paraId="4DBF1BF3" w14:textId="77777777" w:rsidR="002E1C7D" w:rsidRDefault="00140F80">
          <w:pPr>
            <w:pStyle w:val="Footer"/>
            <w:jc w:val="center"/>
            <w:rPr>
              <w:rFonts w:ascii="Arial" w:hAnsi="Arial" w:cs="Arial"/>
              <w:color w:val="7F7F7F"/>
              <w:sz w:val="16"/>
              <w:szCs w:val="16"/>
              <w:lang w:val="fr-FR"/>
            </w:rPr>
          </w:pPr>
          <w:r>
            <w:rPr>
              <w:rFonts w:ascii="Arial" w:hAnsi="Arial" w:cs="Arial"/>
              <w:color w:val="7F7F7F"/>
              <w:sz w:val="16"/>
              <w:szCs w:val="16"/>
              <w:lang w:val="fr-FR"/>
            </w:rPr>
            <w:t>Tel : +1 514 288 2220    |    secretariat@cbd.int</w:t>
          </w:r>
        </w:p>
        <w:p w14:paraId="37A02AB8" w14:textId="77777777" w:rsidR="002E1C7D" w:rsidRDefault="00140F80">
          <w:pPr>
            <w:pStyle w:val="Footer"/>
            <w:jc w:val="center"/>
            <w:rPr>
              <w:rFonts w:ascii="Arial" w:hAnsi="Arial" w:cs="Arial"/>
              <w:color w:val="7F7F7F"/>
              <w:sz w:val="16"/>
              <w:szCs w:val="16"/>
              <w:lang w:val="fr-FR"/>
            </w:rPr>
          </w:pPr>
          <w:hyperlink r:id="rId2" w:history="1">
            <w:r>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hideMark/>
        </w:tcPr>
        <w:p w14:paraId="1693AED6" w14:textId="77777777" w:rsidR="002E1C7D" w:rsidRDefault="00140F80">
          <w:pPr>
            <w:rPr>
              <w:lang w:val="fr-CA"/>
            </w:rPr>
          </w:pPr>
          <w:r>
            <w:rPr>
              <w:noProof/>
              <w:lang w:val="en-US" w:eastAsia="en-US"/>
            </w:rPr>
            <w:drawing>
              <wp:anchor distT="0" distB="0" distL="114300" distR="114300" simplePos="0" relativeHeight="251658241" behindDoc="0" locked="0" layoutInCell="1" allowOverlap="1" wp14:anchorId="0097A9C8" wp14:editId="5558FED9">
                <wp:simplePos x="0" y="0"/>
                <wp:positionH relativeFrom="margin">
                  <wp:posOffset>241300</wp:posOffset>
                </wp:positionH>
                <wp:positionV relativeFrom="margin">
                  <wp:posOffset>-48260</wp:posOffset>
                </wp:positionV>
                <wp:extent cx="2149475" cy="619125"/>
                <wp:effectExtent l="0" t="0" r="3175" b="9525"/>
                <wp:wrapSquare wrapText="bothSides"/>
                <wp:docPr id="4"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company&#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l="16260" t="32198" r="16318" b="33243"/>
                        <a:stretch>
                          <a:fillRect/>
                        </a:stretch>
                      </pic:blipFill>
                      <pic:spPr bwMode="auto">
                        <a:xfrm>
                          <a:off x="0" y="0"/>
                          <a:ext cx="2149475" cy="61912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3DDBB0F" w14:textId="77777777" w:rsidR="002E1C7D" w:rsidRDefault="002E1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ook w:val="04A0" w:firstRow="1" w:lastRow="0" w:firstColumn="1" w:lastColumn="0" w:noHBand="0" w:noVBand="1"/>
    </w:tblPr>
    <w:tblGrid>
      <w:gridCol w:w="3295"/>
      <w:gridCol w:w="4536"/>
      <w:gridCol w:w="3118"/>
    </w:tblGrid>
    <w:tr w:rsidR="002E1C7D" w14:paraId="3B94DCAF" w14:textId="77777777">
      <w:trPr>
        <w:trHeight w:val="1205"/>
      </w:trPr>
      <w:tc>
        <w:tcPr>
          <w:tcW w:w="10949" w:type="dxa"/>
          <w:gridSpan w:val="3"/>
          <w:tcBorders>
            <w:top w:val="nil"/>
            <w:left w:val="nil"/>
            <w:bottom w:val="single" w:sz="4" w:space="0" w:color="auto"/>
            <w:right w:val="nil"/>
          </w:tcBorders>
          <w:vAlign w:val="bottom"/>
        </w:tcPr>
        <w:p w14:paraId="0941C7A6" w14:textId="77777777" w:rsidR="002E1C7D" w:rsidRDefault="002E1C7D">
          <w:pPr>
            <w:autoSpaceDE w:val="0"/>
            <w:autoSpaceDN w:val="0"/>
            <w:adjustRightInd w:val="0"/>
            <w:rPr>
              <w:sz w:val="22"/>
              <w:szCs w:val="22"/>
              <w:lang w:val="en-CA"/>
            </w:rPr>
          </w:pPr>
        </w:p>
      </w:tc>
    </w:tr>
    <w:tr w:rsidR="002E1C7D" w14:paraId="759537F5" w14:textId="77777777">
      <w:trPr>
        <w:trHeight w:val="20"/>
      </w:trPr>
      <w:tc>
        <w:tcPr>
          <w:tcW w:w="3295" w:type="dxa"/>
          <w:tcBorders>
            <w:top w:val="single" w:sz="4" w:space="0" w:color="auto"/>
            <w:left w:val="nil"/>
            <w:bottom w:val="nil"/>
            <w:right w:val="nil"/>
          </w:tcBorders>
          <w:vAlign w:val="center"/>
          <w:hideMark/>
        </w:tcPr>
        <w:p w14:paraId="58E2F3F3" w14:textId="77777777" w:rsidR="002E1C7D" w:rsidRDefault="00140F80">
          <w:pPr>
            <w:rPr>
              <w:noProof/>
              <w:vertAlign w:val="subscript"/>
            </w:rPr>
          </w:pPr>
          <w:r>
            <w:rPr>
              <w:noProof/>
              <w:lang w:val="en-US" w:eastAsia="en-US"/>
            </w:rPr>
            <w:drawing>
              <wp:anchor distT="0" distB="0" distL="114300" distR="114300" simplePos="0" relativeHeight="251658242" behindDoc="0" locked="0" layoutInCell="1" allowOverlap="1" wp14:anchorId="2A4E7C01" wp14:editId="1FF7FCC5">
                <wp:simplePos x="0" y="0"/>
                <wp:positionH relativeFrom="margin">
                  <wp:posOffset>-26670</wp:posOffset>
                </wp:positionH>
                <wp:positionV relativeFrom="margin">
                  <wp:posOffset>-283210</wp:posOffset>
                </wp:positionV>
                <wp:extent cx="1579880" cy="634365"/>
                <wp:effectExtent l="0" t="0" r="1270" b="0"/>
                <wp:wrapSquare wrapText="bothSides"/>
                <wp:docPr id="3" name="Picture 3"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united nations organiz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8375" t="34703" r="27988" b="34138"/>
                        <a:stretch>
                          <a:fillRect/>
                        </a:stretch>
                      </pic:blipFill>
                      <pic:spPr bwMode="auto">
                        <a:xfrm>
                          <a:off x="0" y="0"/>
                          <a:ext cx="1579880" cy="634365"/>
                        </a:xfrm>
                        <a:prstGeom prst="rect">
                          <a:avLst/>
                        </a:prstGeom>
                        <a:noFill/>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hideMark/>
        </w:tcPr>
        <w:p w14:paraId="15B58AF8" w14:textId="77777777" w:rsidR="002E1C7D" w:rsidRDefault="00140F80">
          <w:pPr>
            <w:pStyle w:val="Footer"/>
            <w:jc w:val="center"/>
            <w:rPr>
              <w:rFonts w:ascii="Arial" w:hAnsi="Arial" w:cs="Arial"/>
              <w:color w:val="7F7F7F"/>
              <w:sz w:val="16"/>
              <w:szCs w:val="16"/>
              <w:lang w:val="en-US"/>
            </w:rPr>
          </w:pPr>
          <w:r>
            <w:rPr>
              <w:rFonts w:ascii="Arial" w:hAnsi="Arial" w:cs="Arial"/>
              <w:color w:val="7F7F7F"/>
              <w:sz w:val="16"/>
              <w:szCs w:val="16"/>
              <w:lang w:val="en-US"/>
            </w:rPr>
            <w:t>Secretariat of the Convention on Biological Diversity</w:t>
          </w:r>
        </w:p>
        <w:p w14:paraId="70A10FD4" w14:textId="77777777" w:rsidR="002E1C7D" w:rsidRDefault="00140F80">
          <w:pPr>
            <w:pStyle w:val="Footer"/>
            <w:jc w:val="center"/>
            <w:rPr>
              <w:rFonts w:ascii="Arial" w:hAnsi="Arial" w:cs="Arial"/>
              <w:color w:val="7F7F7F"/>
              <w:sz w:val="16"/>
              <w:szCs w:val="16"/>
              <w:lang w:val="fr-CA"/>
            </w:rPr>
          </w:pPr>
          <w:r>
            <w:rPr>
              <w:rFonts w:ascii="Arial" w:hAnsi="Arial" w:cs="Arial"/>
              <w:color w:val="7F7F7F"/>
              <w:sz w:val="16"/>
              <w:szCs w:val="16"/>
              <w:lang w:val="fr-CA"/>
            </w:rPr>
            <w:t>413 Saint-Jacques Street, Suite 800</w:t>
          </w:r>
        </w:p>
        <w:p w14:paraId="6DE919A5" w14:textId="77777777" w:rsidR="002E1C7D" w:rsidRDefault="00140F80">
          <w:pPr>
            <w:pStyle w:val="Footer"/>
            <w:jc w:val="center"/>
            <w:rPr>
              <w:rFonts w:ascii="Arial" w:hAnsi="Arial" w:cs="Arial"/>
              <w:color w:val="7F7F7F"/>
              <w:sz w:val="16"/>
              <w:szCs w:val="16"/>
              <w:lang w:val="fr-FR"/>
            </w:rPr>
          </w:pPr>
          <w:proofErr w:type="spellStart"/>
          <w:r>
            <w:rPr>
              <w:rFonts w:ascii="Arial" w:hAnsi="Arial" w:cs="Arial"/>
              <w:color w:val="7F7F7F"/>
              <w:sz w:val="16"/>
              <w:szCs w:val="16"/>
              <w:lang w:val="fr-FR"/>
            </w:rPr>
            <w:t>Montreal</w:t>
          </w:r>
          <w:proofErr w:type="spellEnd"/>
          <w:r>
            <w:rPr>
              <w:rFonts w:ascii="Arial" w:hAnsi="Arial" w:cs="Arial"/>
              <w:color w:val="7F7F7F"/>
              <w:sz w:val="16"/>
              <w:szCs w:val="16"/>
              <w:lang w:val="fr-FR"/>
            </w:rPr>
            <w:t>, QC, H2Y 1N9, Canada</w:t>
          </w:r>
        </w:p>
        <w:p w14:paraId="2289C2DC" w14:textId="77777777" w:rsidR="002E1C7D" w:rsidRDefault="00140F80">
          <w:pPr>
            <w:pStyle w:val="Footer"/>
            <w:jc w:val="center"/>
            <w:rPr>
              <w:rFonts w:ascii="Arial" w:hAnsi="Arial" w:cs="Arial"/>
              <w:color w:val="7F7F7F"/>
              <w:sz w:val="16"/>
              <w:szCs w:val="16"/>
              <w:lang w:val="fr-FR"/>
            </w:rPr>
          </w:pPr>
          <w:r>
            <w:rPr>
              <w:rFonts w:ascii="Arial" w:hAnsi="Arial" w:cs="Arial"/>
              <w:color w:val="7F7F7F"/>
              <w:sz w:val="16"/>
              <w:szCs w:val="16"/>
              <w:lang w:val="fr-FR"/>
            </w:rPr>
            <w:t>Tel : +1 514 288 2220    |    secretariat@cbd.int</w:t>
          </w:r>
        </w:p>
        <w:p w14:paraId="1A052566" w14:textId="77777777" w:rsidR="002E1C7D" w:rsidRDefault="00140F80">
          <w:pPr>
            <w:pStyle w:val="Footer"/>
            <w:jc w:val="center"/>
            <w:rPr>
              <w:rFonts w:ascii="Arial" w:hAnsi="Arial" w:cs="Arial"/>
              <w:color w:val="7F7F7F"/>
              <w:sz w:val="16"/>
              <w:szCs w:val="16"/>
              <w:lang w:val="fr-FR"/>
            </w:rPr>
          </w:pPr>
          <w:hyperlink r:id="rId2" w:history="1">
            <w:r>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hideMark/>
        </w:tcPr>
        <w:p w14:paraId="52788BBA" w14:textId="77777777" w:rsidR="002E1C7D" w:rsidRDefault="00140F80">
          <w:pPr>
            <w:jc w:val="center"/>
            <w:rPr>
              <w:lang w:val="fr-CA"/>
            </w:rPr>
          </w:pPr>
          <w:r>
            <w:rPr>
              <w:noProof/>
              <w:lang w:val="en-US" w:eastAsia="en-US"/>
            </w:rPr>
            <w:drawing>
              <wp:inline distT="0" distB="0" distL="0" distR="0" wp14:anchorId="07A8D335" wp14:editId="72BB5039">
                <wp:extent cx="1841500" cy="774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3235" t="30548" r="3113" b="30081"/>
                        <a:stretch>
                          <a:fillRect/>
                        </a:stretch>
                      </pic:blipFill>
                      <pic:spPr bwMode="auto">
                        <a:xfrm>
                          <a:off x="0" y="0"/>
                          <a:ext cx="1841500" cy="774700"/>
                        </a:xfrm>
                        <a:prstGeom prst="rect">
                          <a:avLst/>
                        </a:prstGeom>
                        <a:noFill/>
                        <a:ln>
                          <a:noFill/>
                        </a:ln>
                      </pic:spPr>
                    </pic:pic>
                  </a:graphicData>
                </a:graphic>
              </wp:inline>
            </w:drawing>
          </w:r>
        </w:p>
      </w:tc>
    </w:tr>
  </w:tbl>
  <w:p w14:paraId="7890A697" w14:textId="77777777" w:rsidR="002E1C7D" w:rsidRDefault="002E1C7D">
    <w:pPr>
      <w:pStyle w:val="Footer"/>
      <w:tabs>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5DC5" w14:textId="77777777" w:rsidR="00140F80" w:rsidRDefault="00140F80">
      <w:r>
        <w:separator/>
      </w:r>
    </w:p>
  </w:footnote>
  <w:footnote w:type="continuationSeparator" w:id="0">
    <w:p w14:paraId="61DC4467" w14:textId="77777777" w:rsidR="00140F80" w:rsidRDefault="00140F80">
      <w:r>
        <w:continuationSeparator/>
      </w:r>
    </w:p>
  </w:footnote>
  <w:footnote w:type="continuationNotice" w:id="1">
    <w:p w14:paraId="599784C8" w14:textId="77777777" w:rsidR="00140F80" w:rsidRDefault="00140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034F" w14:textId="77777777" w:rsidR="002E1C7D" w:rsidRDefault="00140F80">
    <w:pPr>
      <w:pStyle w:val="Header"/>
      <w:tabs>
        <w:tab w:val="clear" w:pos="4320"/>
        <w:tab w:val="left" w:pos="7938"/>
      </w:tabs>
      <w:spacing w:line="480" w:lineRule="auto"/>
      <w:ind w:left="-1260" w:right="-94" w:firstLine="1260"/>
      <w:rPr>
        <w:rFonts w:ascii="Arial" w:hAnsi="Arial" w:cs="Arial"/>
        <w:sz w:val="32"/>
        <w:szCs w:val="32"/>
      </w:rPr>
    </w:pPr>
    <w:r>
      <w:rPr>
        <w:noProof/>
        <w:lang w:val="en-US" w:eastAsia="en-US"/>
      </w:rPr>
      <w:drawing>
        <wp:inline distT="0" distB="0" distL="0" distR="0" wp14:anchorId="5235B694" wp14:editId="71AA38B5">
          <wp:extent cx="1695450" cy="635000"/>
          <wp:effectExtent l="0" t="0" r="0" b="0"/>
          <wp:docPr id="1"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5000"/>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b w:val="0"/>
        <w:i w:val="0"/>
      </w:rPr>
    </w:lvl>
    <w:lvl w:ilvl="2">
      <w:start w:val="1"/>
      <w:numFmt w:val="lowerRoman"/>
      <w:pStyle w:val="Para3"/>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172405130">
    <w:abstractNumId w:val="0"/>
  </w:num>
  <w:num w:numId="2" w16cid:durableId="146272904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B9"/>
    <w:rsid w:val="00094EB9"/>
    <w:rsid w:val="00140F80"/>
    <w:rsid w:val="001B687D"/>
    <w:rsid w:val="002E1C7D"/>
    <w:rsid w:val="00C6126E"/>
    <w:rsid w:val="00D65837"/>
    <w:rsid w:val="00F427A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D1E34A"/>
  <w15:chartTrackingRefBased/>
  <w15:docId w15:val="{11BC992B-159B-4378-8ABF-839A7FFC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ascii="Times New Roman" w:hAnsi="Times New Roman" w:cs="Times New Roman" w:hint="default"/>
      <w:color w:val="0000FF"/>
      <w:u w:val="single"/>
    </w:rPr>
  </w:style>
  <w:style w:type="character" w:styleId="FollowedHyperlink">
    <w:name w:val="FollowedHyperlink"/>
    <w:basedOn w:val="DefaultParagraphFont"/>
    <w:rPr>
      <w:color w:val="954F72" w:themeColor="followedHyperlink"/>
      <w:u w:val="single"/>
    </w:rPr>
  </w:style>
  <w:style w:type="character" w:styleId="Emphasis">
    <w:name w:val="Emphasis"/>
    <w:basedOn w:val="DefaultParagraphFont"/>
    <w:uiPriority w:val="20"/>
    <w:qFormat/>
    <w:locked/>
    <w:rPr>
      <w:i/>
      <w:iCs/>
    </w:rPr>
  </w:style>
  <w:style w:type="paragraph" w:customStyle="1" w:styleId="msonormal0">
    <w:name w:val="msonormal"/>
    <w:basedOn w:val="Normal"/>
    <w:pPr>
      <w:spacing w:before="100" w:beforeAutospacing="1" w:after="100" w:afterAutospacing="1"/>
    </w:pPr>
    <w:rPr>
      <w:rFonts w:eastAsiaTheme="minorEastAsia"/>
      <w:lang w:val="en-US" w:eastAsia="en-US"/>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locked/>
    <w:rPr>
      <w:lang w:val="en-GB"/>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locked/>
    <w:rPr>
      <w:lang w:val="en-GB"/>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sz w:val="24"/>
      <w:szCs w:val="24"/>
      <w:lang w:val="en-GB"/>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locked/>
    <w:rPr>
      <w:sz w:val="24"/>
      <w:szCs w:val="24"/>
      <w:lang w:val="en-GB"/>
    </w:rPr>
  </w:style>
  <w:style w:type="paragraph" w:styleId="Title">
    <w:name w:val="Title"/>
    <w:basedOn w:val="Normal"/>
    <w:link w:val="TitleChar"/>
    <w:qFormat/>
    <w:locked/>
    <w:pPr>
      <w:overflowPunct w:val="0"/>
      <w:autoSpaceDE w:val="0"/>
      <w:autoSpaceDN w:val="0"/>
      <w:adjustRightInd w:val="0"/>
      <w:jc w:val="center"/>
    </w:pPr>
    <w:rPr>
      <w:b/>
      <w:sz w:val="32"/>
      <w:szCs w:val="20"/>
      <w:lang w:val="fr-CA" w:eastAsia="en-US"/>
    </w:rPr>
  </w:style>
  <w:style w:type="character" w:customStyle="1" w:styleId="TitleChar">
    <w:name w:val="Title Char"/>
    <w:link w:val="Title"/>
    <w:locked/>
    <w:rPr>
      <w:b/>
      <w:bCs w:val="0"/>
      <w:sz w:val="32"/>
      <w:lang w:val="fr-CA" w:eastAsia="en-US"/>
    </w:rPr>
  </w:style>
  <w:style w:type="paragraph" w:styleId="PlainText">
    <w:name w:val="Plain Text"/>
    <w:basedOn w:val="Normal"/>
    <w:link w:val="PlainTextChar"/>
    <w:uiPriority w:val="99"/>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locked/>
    <w:rPr>
      <w:rFonts w:ascii="Calibri" w:eastAsiaTheme="minorHAnsi" w:hAnsi="Calibri" w:cstheme="minorBidi" w:hint="default"/>
      <w:sz w:val="22"/>
      <w:szCs w:val="21"/>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locked/>
    <w:rPr>
      <w:b/>
      <w:bCs/>
      <w:lang w:val="en-GB"/>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Segoe UI" w:hAnsi="Segoe UI" w:cs="Segoe UI"/>
      <w:sz w:val="18"/>
      <w:szCs w:val="18"/>
      <w:lang w:val="en-GB"/>
    </w:rPr>
  </w:style>
  <w:style w:type="paragraph" w:styleId="NoSpacing">
    <w:name w:val="No Spacing"/>
    <w:uiPriority w:val="1"/>
    <w:qFormat/>
    <w:rPr>
      <w:sz w:val="24"/>
      <w:szCs w:val="24"/>
      <w:lang w:val="en-GB"/>
    </w:rPr>
  </w:style>
  <w:style w:type="paragraph" w:styleId="Revision">
    <w:name w:val="Revision"/>
    <w:uiPriority w:val="99"/>
    <w:semiHidden/>
    <w:rPr>
      <w:sz w:val="24"/>
      <w:szCs w:val="24"/>
      <w:lang w:val="en-GB"/>
    </w:rPr>
  </w:style>
  <w:style w:type="character" w:customStyle="1" w:styleId="ListParagraphChar">
    <w:name w:val="List Paragraph Char"/>
    <w:link w:val="ListParagraph"/>
    <w:uiPriority w:val="34"/>
    <w:qFormat/>
    <w:locked/>
    <w:rPr>
      <w:rFonts w:ascii="Calibri" w:eastAsia="Calibri" w:hAnsi="Calibri" w:cs="Calibri" w:hint="default"/>
      <w:sz w:val="24"/>
      <w:szCs w:val="24"/>
      <w:lang w:val="en-US" w:eastAsia="en-US"/>
    </w:rPr>
  </w:style>
  <w:style w:type="paragraph" w:styleId="ListParagraph">
    <w:name w:val="List Paragraph"/>
    <w:basedOn w:val="Normal"/>
    <w:link w:val="ListParagraphChar"/>
    <w:uiPriority w:val="34"/>
    <w:qFormat/>
    <w:pPr>
      <w:ind w:left="720"/>
      <w:contextualSpacing/>
    </w:pPr>
    <w:rPr>
      <w:rFonts w:ascii="Calibri" w:eastAsia="Calibri" w:hAnsi="Calibri"/>
      <w:lang w:val="en-US" w:eastAsia="en-US"/>
    </w:rPr>
  </w:style>
  <w:style w:type="character" w:customStyle="1" w:styleId="Para1Char">
    <w:name w:val="Para1 Char"/>
    <w:link w:val="Para1"/>
    <w:locked/>
    <w:rPr>
      <w:rFonts w:ascii="Malgun Gothic" w:eastAsia="Malgun Gothic" w:hAnsi="Malgun Gothic" w:hint="eastAsia"/>
      <w:sz w:val="22"/>
      <w:szCs w:val="18"/>
      <w:lang w:val="en-GB" w:eastAsia="en-US"/>
    </w:rPr>
  </w:style>
  <w:style w:type="paragraph" w:customStyle="1" w:styleId="Para1">
    <w:name w:val="Para1"/>
    <w:basedOn w:val="Normal"/>
    <w:link w:val="Para1Char"/>
    <w:pPr>
      <w:numPr>
        <w:numId w:val="2"/>
      </w:numPr>
      <w:spacing w:before="120" w:after="120"/>
      <w:jc w:val="both"/>
    </w:pPr>
    <w:rPr>
      <w:rFonts w:eastAsia="Malgun Gothic"/>
      <w:sz w:val="22"/>
      <w:szCs w:val="18"/>
      <w:lang w:eastAsia="en-US"/>
    </w:rPr>
  </w:style>
  <w:style w:type="paragraph" w:customStyle="1" w:styleId="Para3">
    <w:name w:val="Para3"/>
    <w:basedOn w:val="Normal"/>
    <w:pPr>
      <w:numPr>
        <w:ilvl w:val="2"/>
        <w:numId w:val="2"/>
      </w:numPr>
      <w:spacing w:before="80" w:after="80"/>
      <w:jc w:val="both"/>
    </w:pPr>
    <w:rPr>
      <w:rFonts w:eastAsia="Malgun Gothic"/>
      <w:sz w:val="22"/>
      <w:szCs w:val="20"/>
      <w:lang w:eastAsia="en-US"/>
    </w:rPr>
  </w:style>
  <w:style w:type="paragraph" w:customStyle="1" w:styleId="Default">
    <w:name w:val="Default"/>
    <w:pPr>
      <w:autoSpaceDE w:val="0"/>
      <w:autoSpaceDN w:val="0"/>
      <w:adjustRightInd w:val="0"/>
    </w:pPr>
    <w:rPr>
      <w:rFonts w:ascii="Arial" w:hAnsi="Arial" w:cs="Arial"/>
      <w:color w:val="000000"/>
      <w:sz w:val="24"/>
      <w:szCs w:val="24"/>
      <w:lang w:val="en-US"/>
    </w:rPr>
  </w:style>
  <w:style w:type="paragraph" w:customStyle="1" w:styleId="paragraph">
    <w:name w:val="paragraph"/>
    <w:basedOn w:val="Normal"/>
    <w:pPr>
      <w:spacing w:before="100" w:beforeAutospacing="1" w:after="100" w:afterAutospacing="1"/>
    </w:pPr>
    <w:rPr>
      <w:lang w:val="en-US" w:eastAsia="zh-CN"/>
    </w:rPr>
  </w:style>
  <w:style w:type="character" w:styleId="FootnoteReference">
    <w:name w:val="footnote reference"/>
    <w:basedOn w:val="DefaultParagraphFont"/>
    <w:rPr>
      <w:vertAlign w:val="superscript"/>
    </w:rPr>
  </w:style>
  <w:style w:type="character" w:styleId="CommentReference">
    <w:name w:val="annotation reference"/>
    <w:basedOn w:val="DefaultParagraphFont"/>
    <w:rPr>
      <w:sz w:val="16"/>
      <w:szCs w:val="16"/>
    </w:rPr>
  </w:style>
  <w:style w:type="character" w:customStyle="1" w:styleId="UnresolvedMention1">
    <w:name w:val="Unresolved Mention1"/>
    <w:basedOn w:val="DefaultParagraphFont"/>
    <w:rPr>
      <w:color w:val="605E5C"/>
      <w:shd w:val="clear" w:color="auto" w:fill="E1DFDD"/>
    </w:rPr>
  </w:style>
  <w:style w:type="character" w:customStyle="1" w:styleId="acopre">
    <w:name w:val="acopre"/>
    <w:basedOn w:val="DefaultParagraphFont"/>
  </w:style>
  <w:style w:type="character" w:customStyle="1" w:styleId="normaltextrun">
    <w:name w:val="normaltextrun"/>
    <w:basedOn w:val="DefaultParagraphFont"/>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financial/gef9need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AppData\Local\Microsoft\Windows\INetCache\cbd-letterhead-2023-cop15-en-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
        <AccountId xsi:nil="true"/>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 xsi:nil="true"/>
  </documentManagement>
</p:properties>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21655-AD7B-4877-94C7-9625B110CA8B}">
  <ds:schemaRefs>
    <ds:schemaRef ds:uri="http://schemas.openxmlformats.org/officeDocument/2006/bibliography"/>
  </ds:schemaRefs>
</ds:datastoreItem>
</file>

<file path=customXml/itemProps4.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cbd-letterhead-2023-cop15-en-dc</Template>
  <TotalTime>1</TotalTime>
  <Pages>7</Pages>
  <Words>2122</Words>
  <Characters>13217</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dc:description/>
  <cp:lastModifiedBy>Yibin Xiang</cp:lastModifiedBy>
  <cp:revision>2</cp:revision>
  <cp:lastPrinted>2024-11-29T22:12:00Z</cp:lastPrinted>
  <dcterms:created xsi:type="dcterms:W3CDTF">2025-08-01T01:11:00Z</dcterms:created>
  <dcterms:modified xsi:type="dcterms:W3CDTF">2025-08-01T01:11:00Z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