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722" w:rsidRPr="00321722" w:rsidRDefault="00321722" w:rsidP="00321722">
      <w:pPr>
        <w:jc w:val="both"/>
        <w:rPr>
          <w:rFonts w:ascii="Calibri" w:hAnsi="Calibri"/>
          <w:b/>
        </w:rPr>
      </w:pPr>
      <w:bookmarkStart w:id="0" w:name="_GoBack"/>
      <w:bookmarkEnd w:id="0"/>
    </w:p>
    <w:p w:rsidR="00321722" w:rsidRPr="00321722" w:rsidRDefault="00321722" w:rsidP="00321722">
      <w:pPr>
        <w:jc w:val="both"/>
        <w:rPr>
          <w:rFonts w:ascii="Calibri" w:hAnsi="Calibri"/>
          <w:b/>
        </w:rPr>
      </w:pPr>
      <w:r w:rsidRPr="00321722">
        <w:rPr>
          <w:rFonts w:ascii="Calibri" w:hAnsi="Calibri"/>
          <w:b/>
        </w:rPr>
        <w:t xml:space="preserve">Ramsar Strategic Plan 2016 – 2024, Annex 2: Synergies between CBD Aichi Biodiversity Targets and Ramsar Targets </w:t>
      </w:r>
    </w:p>
    <w:p w:rsidR="00321722" w:rsidRPr="00321722" w:rsidRDefault="00321722" w:rsidP="00321722">
      <w:pPr>
        <w:jc w:val="both"/>
        <w:rPr>
          <w:rFonts w:ascii="Calibri" w:hAnsi="Calibri"/>
          <w:b/>
          <w:sz w:val="20"/>
          <w:szCs w:val="20"/>
        </w:rPr>
      </w:pP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12"/>
        <w:gridCol w:w="3397"/>
        <w:gridCol w:w="1055"/>
        <w:gridCol w:w="3750"/>
      </w:tblGrid>
      <w:tr w:rsidR="00321722" w:rsidRPr="00321722" w:rsidTr="00847E24">
        <w:trPr>
          <w:trHeight w:val="576"/>
        </w:trPr>
        <w:tc>
          <w:tcPr>
            <w:tcW w:w="2326" w:type="pct"/>
            <w:gridSpan w:val="2"/>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jc w:val="center"/>
              <w:rPr>
                <w:rFonts w:ascii="Calibri" w:hAnsi="Calibri" w:cs="Times New Roman"/>
                <w:b/>
                <w:sz w:val="26"/>
                <w:szCs w:val="26"/>
                <w:lang w:val="en-US" w:eastAsia="fr-FR"/>
              </w:rPr>
            </w:pPr>
            <w:r w:rsidRPr="00321722">
              <w:rPr>
                <w:rFonts w:ascii="Calibri" w:hAnsi="Calibri"/>
                <w:b/>
                <w:sz w:val="26"/>
                <w:szCs w:val="26"/>
                <w:lang w:val="en-US"/>
              </w:rPr>
              <w:t>Ramsar Goals and Targets 2016 - 2024</w:t>
            </w:r>
          </w:p>
        </w:tc>
        <w:tc>
          <w:tcPr>
            <w:tcW w:w="598"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jc w:val="center"/>
              <w:rPr>
                <w:rFonts w:ascii="Calibri" w:hAnsi="Calibri" w:cs="Times New Roman"/>
                <w:b/>
                <w:color w:val="365F91"/>
                <w:sz w:val="26"/>
                <w:szCs w:val="26"/>
                <w:lang w:val="en-US" w:eastAsia="fr-FR"/>
              </w:rPr>
            </w:pP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jc w:val="center"/>
              <w:rPr>
                <w:rFonts w:ascii="Calibri" w:hAnsi="Calibri" w:cs="Times New Roman"/>
                <w:b/>
                <w:color w:val="365F91"/>
                <w:sz w:val="26"/>
                <w:szCs w:val="26"/>
                <w:lang w:val="en-US" w:eastAsia="fr-FR"/>
              </w:rPr>
            </w:pPr>
            <w:r w:rsidRPr="00321722">
              <w:rPr>
                <w:rFonts w:ascii="Calibri" w:hAnsi="Calibri"/>
                <w:b/>
                <w:sz w:val="26"/>
                <w:szCs w:val="26"/>
                <w:lang w:val="en-US"/>
              </w:rPr>
              <w:t>Aichi Biodiversity Targets 2010 - 2020</w:t>
            </w:r>
          </w:p>
        </w:tc>
      </w:tr>
      <w:tr w:rsidR="00321722" w:rsidRPr="00321722" w:rsidTr="00847E24">
        <w:tc>
          <w:tcPr>
            <w:tcW w:w="2326" w:type="pct"/>
            <w:gridSpan w:val="2"/>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jc w:val="both"/>
              <w:rPr>
                <w:rFonts w:ascii="Calibri" w:hAnsi="Calibri" w:cs="Times New Roman"/>
                <w:b/>
                <w:sz w:val="26"/>
                <w:szCs w:val="26"/>
                <w:lang w:val="en-US" w:eastAsia="fr-FR"/>
              </w:rPr>
            </w:pPr>
            <w:r w:rsidRPr="00321722">
              <w:rPr>
                <w:rFonts w:ascii="Calibri" w:hAnsi="Calibri"/>
                <w:b/>
                <w:i/>
                <w:sz w:val="26"/>
                <w:szCs w:val="26"/>
                <w:lang w:val="en-US"/>
              </w:rPr>
              <w:t>Ramsar Strategic Goals</w:t>
            </w:r>
          </w:p>
        </w:tc>
        <w:tc>
          <w:tcPr>
            <w:tcW w:w="598"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widowControl w:val="0"/>
              <w:autoSpaceDE w:val="0"/>
              <w:autoSpaceDN w:val="0"/>
              <w:adjustRightInd w:val="0"/>
              <w:jc w:val="both"/>
              <w:rPr>
                <w:rFonts w:ascii="Calibri" w:hAnsi="Calibri" w:cs="Helvetica"/>
                <w:b/>
                <w:bCs/>
                <w:color w:val="365F91"/>
                <w:sz w:val="20"/>
                <w:szCs w:val="20"/>
                <w:lang w:val="en-US" w:eastAsia="fr-FR"/>
              </w:rPr>
            </w:pPr>
          </w:p>
        </w:tc>
        <w:tc>
          <w:tcPr>
            <w:tcW w:w="2076"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jc w:val="both"/>
              <w:rPr>
                <w:rFonts w:ascii="Calibri" w:hAnsi="Calibri" w:cs="Helvetica"/>
                <w:color w:val="365F91"/>
                <w:sz w:val="20"/>
                <w:szCs w:val="20"/>
                <w:lang w:val="en-US" w:eastAsia="fr-FR"/>
              </w:rPr>
            </w:pPr>
          </w:p>
        </w:tc>
      </w:tr>
      <w:tr w:rsidR="00321722" w:rsidRPr="00321722" w:rsidTr="00847E24">
        <w:tc>
          <w:tcPr>
            <w:tcW w:w="2326" w:type="pct"/>
            <w:gridSpan w:val="2"/>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b/>
                <w:sz w:val="18"/>
                <w:szCs w:val="18"/>
                <w:lang w:val="en-US"/>
              </w:rPr>
              <w:t>Goal 1: Addressing the drivers of wetland loss and degradation</w:t>
            </w:r>
          </w:p>
        </w:tc>
        <w:tc>
          <w:tcPr>
            <w:tcW w:w="598"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widowControl w:val="0"/>
              <w:autoSpaceDE w:val="0"/>
              <w:autoSpaceDN w:val="0"/>
              <w:adjustRightInd w:val="0"/>
              <w:jc w:val="both"/>
              <w:rPr>
                <w:rFonts w:cs="Helvetica"/>
                <w:sz w:val="18"/>
                <w:szCs w:val="18"/>
                <w:lang w:val="en-US" w:eastAsia="fr-FR"/>
              </w:rPr>
            </w:pPr>
            <w:r w:rsidRPr="00321722">
              <w:rPr>
                <w:rFonts w:cs="Helvetica"/>
                <w:b/>
                <w:bCs/>
                <w:sz w:val="18"/>
                <w:szCs w:val="18"/>
                <w:lang w:val="en-US"/>
              </w:rPr>
              <w:t>Aichi Target # 5</w:t>
            </w:r>
            <w:r w:rsidRPr="00321722">
              <w:rPr>
                <w:rFonts w:cs="Helvetica"/>
                <w:sz w:val="18"/>
                <w:szCs w:val="18"/>
                <w:lang w:val="en-US"/>
              </w:rPr>
              <w:t xml:space="preserve"> </w:t>
            </w:r>
          </w:p>
          <w:p w:rsidR="00321722" w:rsidRPr="00321722" w:rsidRDefault="00321722" w:rsidP="00321722">
            <w:pPr>
              <w:jc w:val="both"/>
              <w:rPr>
                <w:rFonts w:cs="Times New Roman"/>
                <w:sz w:val="18"/>
                <w:szCs w:val="18"/>
                <w:lang w:val="en-US" w:eastAsia="fr-FR"/>
              </w:rPr>
            </w:pP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rFonts w:cs="Helvetica"/>
                <w:sz w:val="18"/>
                <w:szCs w:val="18"/>
                <w:lang w:val="en-US"/>
              </w:rPr>
              <w:t>By 2020, the rate of loss of all natural habitats, including forests, is at least halved and where feasible brought close to zero, and degradation and fragmentation is significantly reduced.</w:t>
            </w:r>
          </w:p>
        </w:tc>
      </w:tr>
      <w:tr w:rsidR="00321722" w:rsidRPr="00321722" w:rsidTr="00847E24">
        <w:tc>
          <w:tcPr>
            <w:tcW w:w="443"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jc w:val="both"/>
              <w:rPr>
                <w:rFonts w:cs="Times New Roman"/>
                <w:b/>
                <w:sz w:val="18"/>
                <w:szCs w:val="18"/>
                <w:lang w:val="en-US" w:eastAsia="fr-FR"/>
              </w:rPr>
            </w:pPr>
            <w:r w:rsidRPr="00321722">
              <w:rPr>
                <w:b/>
                <w:sz w:val="18"/>
                <w:szCs w:val="18"/>
                <w:lang w:val="en-US"/>
              </w:rPr>
              <w:t>Target 1</w:t>
            </w:r>
            <w:r w:rsidRPr="00321722">
              <w:rPr>
                <w:b/>
                <w:sz w:val="18"/>
                <w:szCs w:val="18"/>
                <w:lang w:val="en-US"/>
              </w:rPr>
              <w:tab/>
            </w:r>
          </w:p>
        </w:tc>
        <w:tc>
          <w:tcPr>
            <w:tcW w:w="1883"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sz w:val="18"/>
                <w:szCs w:val="18"/>
                <w:lang w:val="en-US"/>
              </w:rPr>
              <w:t>Wetlands benefits are features in national/ local policy strategies and plans relating to key sectors such as water, energy, mining, agriculture, tourism, urban development, infrastructure, industry, forestry, aquaculture, fisheries at the national and local level</w:t>
            </w:r>
          </w:p>
        </w:tc>
        <w:tc>
          <w:tcPr>
            <w:tcW w:w="598"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widowControl w:val="0"/>
              <w:autoSpaceDE w:val="0"/>
              <w:autoSpaceDN w:val="0"/>
              <w:adjustRightInd w:val="0"/>
              <w:jc w:val="both"/>
              <w:rPr>
                <w:rFonts w:cs="Helvetica"/>
                <w:sz w:val="18"/>
                <w:szCs w:val="18"/>
                <w:lang w:val="en-US" w:eastAsia="fr-FR"/>
              </w:rPr>
            </w:pPr>
            <w:r w:rsidRPr="00321722">
              <w:rPr>
                <w:rFonts w:cs="Helvetica"/>
                <w:b/>
                <w:bCs/>
                <w:sz w:val="18"/>
                <w:szCs w:val="18"/>
                <w:lang w:val="en-US"/>
              </w:rPr>
              <w:t>Aichi Target # 2</w:t>
            </w:r>
            <w:r w:rsidRPr="00321722">
              <w:rPr>
                <w:rFonts w:cs="Helvetica"/>
                <w:sz w:val="18"/>
                <w:szCs w:val="18"/>
                <w:lang w:val="en-US"/>
              </w:rPr>
              <w:t xml:space="preserve"> </w:t>
            </w:r>
          </w:p>
          <w:p w:rsidR="00321722" w:rsidRPr="00321722" w:rsidRDefault="00321722" w:rsidP="00321722">
            <w:pPr>
              <w:jc w:val="both"/>
              <w:rPr>
                <w:rFonts w:cs="Times New Roman"/>
                <w:sz w:val="18"/>
                <w:szCs w:val="18"/>
                <w:lang w:val="en-US" w:eastAsia="fr-FR"/>
              </w:rPr>
            </w:pP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rFonts w:cs="Helvetica"/>
                <w:sz w:val="18"/>
                <w:szCs w:val="18"/>
                <w:lang w:val="en-US"/>
              </w:rPr>
              <w:t>By 2020, at the latest, biodiversity values have been integrated into national and local development and poverty reduction strategies and planning processes and are being incorporated into national accounting, as appropriate, and reporting systems.</w:t>
            </w:r>
          </w:p>
        </w:tc>
      </w:tr>
      <w:tr w:rsidR="00321722" w:rsidRPr="00321722" w:rsidTr="00847E24">
        <w:tc>
          <w:tcPr>
            <w:tcW w:w="443" w:type="pct"/>
            <w:tcBorders>
              <w:top w:val="single" w:sz="4" w:space="0" w:color="auto"/>
              <w:left w:val="single" w:sz="4" w:space="0" w:color="auto"/>
              <w:bottom w:val="nil"/>
              <w:right w:val="single" w:sz="4" w:space="0" w:color="auto"/>
            </w:tcBorders>
            <w:hideMark/>
          </w:tcPr>
          <w:p w:rsidR="00321722" w:rsidRPr="00321722" w:rsidRDefault="00321722" w:rsidP="00321722">
            <w:pPr>
              <w:jc w:val="both"/>
              <w:rPr>
                <w:rFonts w:cs="Times New Roman"/>
                <w:b/>
                <w:sz w:val="18"/>
                <w:szCs w:val="18"/>
                <w:lang w:val="en-US" w:eastAsia="fr-FR"/>
              </w:rPr>
            </w:pPr>
            <w:r w:rsidRPr="00321722">
              <w:rPr>
                <w:b/>
                <w:sz w:val="18"/>
                <w:szCs w:val="18"/>
                <w:lang w:val="en-US"/>
              </w:rPr>
              <w:t>Target 2</w:t>
            </w:r>
            <w:r w:rsidRPr="00321722">
              <w:rPr>
                <w:b/>
                <w:sz w:val="18"/>
                <w:szCs w:val="18"/>
                <w:lang w:val="en-US"/>
              </w:rPr>
              <w:tab/>
            </w:r>
          </w:p>
        </w:tc>
        <w:tc>
          <w:tcPr>
            <w:tcW w:w="1883" w:type="pct"/>
            <w:tcBorders>
              <w:top w:val="single" w:sz="4" w:space="0" w:color="auto"/>
              <w:left w:val="single" w:sz="4" w:space="0" w:color="auto"/>
              <w:bottom w:val="nil"/>
              <w:right w:val="single" w:sz="4" w:space="0" w:color="auto"/>
            </w:tcBorders>
            <w:hideMark/>
          </w:tcPr>
          <w:p w:rsidR="00321722" w:rsidRPr="00321722" w:rsidRDefault="00321722" w:rsidP="00321722">
            <w:pPr>
              <w:rPr>
                <w:rFonts w:cs="Times New Roman"/>
                <w:sz w:val="18"/>
                <w:szCs w:val="18"/>
                <w:lang w:val="en-US" w:eastAsia="fr-FR"/>
              </w:rPr>
            </w:pPr>
            <w:r w:rsidRPr="00321722">
              <w:rPr>
                <w:sz w:val="18"/>
                <w:szCs w:val="18"/>
                <w:lang w:val="en-US"/>
              </w:rPr>
              <w:t xml:space="preserve"> Water use respects wetland ecosystem needs for them to fulfil their functions and provide services at the appropriate scale inter alia at the basin level or along a coastal zone.</w:t>
            </w:r>
          </w:p>
        </w:tc>
        <w:tc>
          <w:tcPr>
            <w:tcW w:w="598"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widowControl w:val="0"/>
              <w:autoSpaceDE w:val="0"/>
              <w:autoSpaceDN w:val="0"/>
              <w:adjustRightInd w:val="0"/>
              <w:rPr>
                <w:rFonts w:cs="Helvetica"/>
                <w:sz w:val="18"/>
                <w:szCs w:val="18"/>
                <w:lang w:val="en-US" w:eastAsia="fr-FR"/>
              </w:rPr>
            </w:pPr>
            <w:r w:rsidRPr="00321722">
              <w:rPr>
                <w:rFonts w:cs="Helvetica"/>
                <w:b/>
                <w:bCs/>
                <w:sz w:val="18"/>
                <w:szCs w:val="18"/>
                <w:lang w:val="en-US"/>
              </w:rPr>
              <w:t>Aichi Target # 7</w:t>
            </w:r>
            <w:r w:rsidRPr="00321722">
              <w:rPr>
                <w:rFonts w:cs="Helvetica"/>
                <w:sz w:val="18"/>
                <w:szCs w:val="18"/>
                <w:lang w:val="en-US"/>
              </w:rPr>
              <w:t xml:space="preserve"> </w:t>
            </w:r>
          </w:p>
          <w:p w:rsidR="00321722" w:rsidRPr="00321722" w:rsidRDefault="00321722" w:rsidP="00321722">
            <w:pPr>
              <w:rPr>
                <w:rFonts w:cs="Times New Roman"/>
                <w:sz w:val="18"/>
                <w:szCs w:val="18"/>
                <w:lang w:val="en-US" w:eastAsia="fr-FR"/>
              </w:rPr>
            </w:pP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rFonts w:cs="Helvetica"/>
                <w:sz w:val="18"/>
                <w:szCs w:val="18"/>
                <w:lang w:val="en-US"/>
              </w:rPr>
              <w:t>By 2020 areas under agriculture, aquaculture and forestry are managed sustainably, ensuring conservation of biodiversity.</w:t>
            </w:r>
          </w:p>
        </w:tc>
      </w:tr>
      <w:tr w:rsidR="00321722" w:rsidRPr="00321722" w:rsidTr="00847E24">
        <w:tc>
          <w:tcPr>
            <w:tcW w:w="443" w:type="pct"/>
            <w:tcBorders>
              <w:top w:val="nil"/>
              <w:left w:val="single" w:sz="4" w:space="0" w:color="auto"/>
              <w:bottom w:val="single" w:sz="4" w:space="0" w:color="auto"/>
              <w:right w:val="single" w:sz="4" w:space="0" w:color="auto"/>
            </w:tcBorders>
          </w:tcPr>
          <w:p w:rsidR="00321722" w:rsidRPr="00321722" w:rsidRDefault="00321722" w:rsidP="00321722">
            <w:pPr>
              <w:jc w:val="both"/>
              <w:rPr>
                <w:rFonts w:cs="Times New Roman"/>
                <w:b/>
                <w:sz w:val="18"/>
                <w:szCs w:val="18"/>
                <w:lang w:val="en-US" w:eastAsia="fr-FR"/>
              </w:rPr>
            </w:pPr>
          </w:p>
        </w:tc>
        <w:tc>
          <w:tcPr>
            <w:tcW w:w="1883" w:type="pct"/>
            <w:tcBorders>
              <w:top w:val="nil"/>
              <w:left w:val="single" w:sz="4" w:space="0" w:color="auto"/>
              <w:bottom w:val="single" w:sz="4" w:space="0" w:color="auto"/>
              <w:right w:val="single" w:sz="4" w:space="0" w:color="auto"/>
            </w:tcBorders>
          </w:tcPr>
          <w:p w:rsidR="00321722" w:rsidRPr="00321722" w:rsidRDefault="00321722" w:rsidP="00321722">
            <w:pPr>
              <w:rPr>
                <w:rFonts w:cs="Times New Roman"/>
                <w:sz w:val="18"/>
                <w:szCs w:val="18"/>
                <w:lang w:val="en-US" w:eastAsia="fr-FR"/>
              </w:rPr>
            </w:pPr>
          </w:p>
        </w:tc>
        <w:tc>
          <w:tcPr>
            <w:tcW w:w="598"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widowControl w:val="0"/>
              <w:autoSpaceDE w:val="0"/>
              <w:autoSpaceDN w:val="0"/>
              <w:adjustRightInd w:val="0"/>
              <w:jc w:val="both"/>
              <w:rPr>
                <w:rFonts w:cs="Helvetica"/>
                <w:sz w:val="18"/>
                <w:szCs w:val="18"/>
                <w:lang w:val="en-US" w:eastAsia="fr-FR"/>
              </w:rPr>
            </w:pPr>
            <w:r w:rsidRPr="00321722">
              <w:rPr>
                <w:rFonts w:cs="Helvetica"/>
                <w:b/>
                <w:bCs/>
                <w:sz w:val="18"/>
                <w:szCs w:val="18"/>
                <w:lang w:val="en-US"/>
              </w:rPr>
              <w:t>Aichi Target # 8</w:t>
            </w:r>
            <w:r w:rsidRPr="00321722">
              <w:rPr>
                <w:rFonts w:cs="Helvetica"/>
                <w:sz w:val="18"/>
                <w:szCs w:val="18"/>
                <w:lang w:val="en-US"/>
              </w:rPr>
              <w:t xml:space="preserve"> </w:t>
            </w:r>
          </w:p>
          <w:p w:rsidR="00321722" w:rsidRPr="00321722" w:rsidRDefault="00321722" w:rsidP="00321722">
            <w:pPr>
              <w:widowControl w:val="0"/>
              <w:autoSpaceDE w:val="0"/>
              <w:autoSpaceDN w:val="0"/>
              <w:adjustRightInd w:val="0"/>
              <w:jc w:val="both"/>
              <w:rPr>
                <w:rFonts w:cs="Helvetica"/>
                <w:b/>
                <w:bCs/>
                <w:sz w:val="18"/>
                <w:szCs w:val="18"/>
                <w:lang w:val="en-US" w:eastAsia="fr-FR"/>
              </w:rPr>
            </w:pP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rFonts w:cs="Helvetica"/>
                <w:sz w:val="18"/>
                <w:szCs w:val="18"/>
                <w:lang w:val="en-US"/>
              </w:rPr>
              <w:t>By 2020, pollution, including from excess nutrients, has been brought to levels that are not detrimental to ecosystem function and biodiversity.</w:t>
            </w:r>
          </w:p>
        </w:tc>
      </w:tr>
      <w:tr w:rsidR="00321722" w:rsidRPr="00321722" w:rsidTr="00847E24">
        <w:tc>
          <w:tcPr>
            <w:tcW w:w="443"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jc w:val="both"/>
              <w:rPr>
                <w:rFonts w:cs="Times New Roman"/>
                <w:b/>
                <w:sz w:val="18"/>
                <w:szCs w:val="18"/>
                <w:lang w:val="en-US" w:eastAsia="fr-FR"/>
              </w:rPr>
            </w:pPr>
            <w:r w:rsidRPr="00321722">
              <w:rPr>
                <w:b/>
                <w:sz w:val="18"/>
                <w:szCs w:val="18"/>
                <w:lang w:val="en-US"/>
              </w:rPr>
              <w:t>Target 3</w:t>
            </w:r>
            <w:r w:rsidRPr="00321722">
              <w:rPr>
                <w:b/>
                <w:sz w:val="18"/>
                <w:szCs w:val="18"/>
                <w:lang w:val="en-US"/>
              </w:rPr>
              <w:tab/>
            </w:r>
          </w:p>
        </w:tc>
        <w:tc>
          <w:tcPr>
            <w:tcW w:w="1883"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sz w:val="18"/>
                <w:szCs w:val="18"/>
                <w:lang w:val="en-US"/>
              </w:rPr>
              <w:t xml:space="preserve"> The public and private sectors have increased their efforts to apply guidelines and good practices for the wise use of water and wetlands.</w:t>
            </w:r>
          </w:p>
        </w:tc>
        <w:tc>
          <w:tcPr>
            <w:tcW w:w="598"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widowControl w:val="0"/>
              <w:autoSpaceDE w:val="0"/>
              <w:autoSpaceDN w:val="0"/>
              <w:adjustRightInd w:val="0"/>
              <w:jc w:val="both"/>
              <w:rPr>
                <w:rFonts w:cs="Helvetica"/>
                <w:sz w:val="18"/>
                <w:szCs w:val="18"/>
                <w:lang w:val="en-US" w:eastAsia="fr-FR"/>
              </w:rPr>
            </w:pPr>
            <w:r w:rsidRPr="00321722">
              <w:rPr>
                <w:rFonts w:cs="Helvetica"/>
                <w:b/>
                <w:bCs/>
                <w:sz w:val="18"/>
                <w:szCs w:val="18"/>
                <w:lang w:val="en-US"/>
              </w:rPr>
              <w:t>Aichi Target # 4</w:t>
            </w:r>
            <w:r w:rsidRPr="00321722">
              <w:rPr>
                <w:rFonts w:cs="Helvetica"/>
                <w:sz w:val="18"/>
                <w:szCs w:val="18"/>
                <w:lang w:val="en-US"/>
              </w:rPr>
              <w:t xml:space="preserve"> </w:t>
            </w:r>
          </w:p>
          <w:p w:rsidR="00321722" w:rsidRPr="00321722" w:rsidRDefault="00321722" w:rsidP="00321722">
            <w:pPr>
              <w:jc w:val="both"/>
              <w:rPr>
                <w:rFonts w:cs="Times New Roman"/>
                <w:sz w:val="18"/>
                <w:szCs w:val="18"/>
                <w:lang w:val="en-US" w:eastAsia="fr-FR"/>
              </w:rPr>
            </w:pP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rFonts w:cs="Helvetica"/>
                <w:sz w:val="18"/>
                <w:szCs w:val="18"/>
                <w:lang w:val="en-US"/>
              </w:rPr>
              <w:t>By 2020, at the latest, Governments, business and stakeholders at all levels have taken steps to achieve or have implemented plans for sustainable production and consumption and have kept the impacts of use of natural resources well within safe ecological limits.</w:t>
            </w:r>
          </w:p>
        </w:tc>
      </w:tr>
      <w:tr w:rsidR="00321722" w:rsidRPr="00321722" w:rsidTr="00847E24">
        <w:tc>
          <w:tcPr>
            <w:tcW w:w="443"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jc w:val="both"/>
              <w:rPr>
                <w:rFonts w:cs="Times New Roman"/>
                <w:b/>
                <w:sz w:val="18"/>
                <w:szCs w:val="18"/>
                <w:lang w:val="en-US" w:eastAsia="fr-FR"/>
              </w:rPr>
            </w:pPr>
          </w:p>
        </w:tc>
        <w:tc>
          <w:tcPr>
            <w:tcW w:w="1883"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rPr>
                <w:rFonts w:cs="Times New Roman"/>
                <w:sz w:val="18"/>
                <w:szCs w:val="18"/>
                <w:lang w:val="en-US" w:eastAsia="fr-FR"/>
              </w:rPr>
            </w:pPr>
          </w:p>
        </w:tc>
        <w:tc>
          <w:tcPr>
            <w:tcW w:w="598"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widowControl w:val="0"/>
              <w:autoSpaceDE w:val="0"/>
              <w:autoSpaceDN w:val="0"/>
              <w:adjustRightInd w:val="0"/>
              <w:jc w:val="both"/>
              <w:rPr>
                <w:rFonts w:cs="Helvetica"/>
                <w:b/>
                <w:bCs/>
                <w:sz w:val="18"/>
                <w:szCs w:val="18"/>
                <w:lang w:val="en-US" w:eastAsia="fr-FR"/>
              </w:rPr>
            </w:pPr>
            <w:r w:rsidRPr="00321722">
              <w:rPr>
                <w:rFonts w:cs="Helvetica"/>
                <w:b/>
                <w:bCs/>
                <w:sz w:val="18"/>
                <w:szCs w:val="18"/>
                <w:lang w:val="en-US"/>
              </w:rPr>
              <w:t>Aichi Target # 3</w:t>
            </w: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Helvetica"/>
                <w:sz w:val="18"/>
                <w:szCs w:val="18"/>
                <w:lang w:val="en-US" w:eastAsia="fr-FR"/>
              </w:rPr>
            </w:pPr>
            <w:r w:rsidRPr="00321722">
              <w:rPr>
                <w:rFonts w:cs="Helvetica"/>
                <w:sz w:val="18"/>
                <w:szCs w:val="18"/>
                <w:lang w:val="en-US"/>
              </w:rPr>
              <w:t xml:space="preserve">By 2020, at the latest, incentives, including subsidies, harmful to biodiversity are eliminated, phased out or reformed in order to minimize or avoid negative impacts, and positive incentives for the conservation and sustainable use of biodiversity are developed and applied, consistent and in harmony with the Convention and other relevant international </w:t>
            </w:r>
            <w:r w:rsidRPr="00321722">
              <w:rPr>
                <w:rFonts w:cs="Helvetica"/>
                <w:sz w:val="18"/>
                <w:szCs w:val="18"/>
                <w:lang w:val="en-US"/>
              </w:rPr>
              <w:lastRenderedPageBreak/>
              <w:t>obligations, taking into account national socio economic conditions.</w:t>
            </w:r>
          </w:p>
        </w:tc>
      </w:tr>
      <w:tr w:rsidR="00321722" w:rsidRPr="00321722" w:rsidTr="00847E24">
        <w:tc>
          <w:tcPr>
            <w:tcW w:w="443"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jc w:val="both"/>
              <w:rPr>
                <w:rFonts w:cs="Times New Roman"/>
                <w:b/>
                <w:sz w:val="18"/>
                <w:szCs w:val="18"/>
                <w:lang w:val="en-US" w:eastAsia="fr-FR"/>
              </w:rPr>
            </w:pPr>
          </w:p>
        </w:tc>
        <w:tc>
          <w:tcPr>
            <w:tcW w:w="1883"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rPr>
                <w:rFonts w:cs="Times New Roman"/>
                <w:sz w:val="18"/>
                <w:szCs w:val="18"/>
                <w:lang w:val="en-US" w:eastAsia="fr-FR"/>
              </w:rPr>
            </w:pPr>
          </w:p>
        </w:tc>
        <w:tc>
          <w:tcPr>
            <w:tcW w:w="598"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widowControl w:val="0"/>
              <w:autoSpaceDE w:val="0"/>
              <w:autoSpaceDN w:val="0"/>
              <w:adjustRightInd w:val="0"/>
              <w:jc w:val="both"/>
              <w:rPr>
                <w:rFonts w:cs="Helvetica"/>
                <w:b/>
                <w:bCs/>
                <w:sz w:val="18"/>
                <w:szCs w:val="18"/>
                <w:lang w:val="en-US" w:eastAsia="fr-FR"/>
              </w:rPr>
            </w:pPr>
            <w:r w:rsidRPr="00321722">
              <w:rPr>
                <w:rFonts w:cs="Helvetica"/>
                <w:b/>
                <w:bCs/>
                <w:sz w:val="18"/>
                <w:szCs w:val="18"/>
                <w:lang w:val="en-US"/>
              </w:rPr>
              <w:t>Aichi Target # 7</w:t>
            </w: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Helvetica"/>
                <w:sz w:val="18"/>
                <w:szCs w:val="18"/>
                <w:lang w:val="en-US" w:eastAsia="fr-FR"/>
              </w:rPr>
            </w:pPr>
            <w:r w:rsidRPr="00321722">
              <w:rPr>
                <w:rFonts w:cs="Helvetica"/>
                <w:sz w:val="18"/>
                <w:szCs w:val="18"/>
                <w:lang w:val="en-US"/>
              </w:rPr>
              <w:t>same as above</w:t>
            </w:r>
          </w:p>
        </w:tc>
      </w:tr>
      <w:tr w:rsidR="00321722" w:rsidRPr="00321722" w:rsidTr="00847E24">
        <w:tc>
          <w:tcPr>
            <w:tcW w:w="443"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jc w:val="both"/>
              <w:rPr>
                <w:rFonts w:cs="Times New Roman"/>
                <w:b/>
                <w:sz w:val="18"/>
                <w:szCs w:val="18"/>
                <w:lang w:val="en-US" w:eastAsia="fr-FR"/>
              </w:rPr>
            </w:pPr>
          </w:p>
        </w:tc>
        <w:tc>
          <w:tcPr>
            <w:tcW w:w="1883"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rPr>
                <w:rFonts w:cs="Times New Roman"/>
                <w:sz w:val="18"/>
                <w:szCs w:val="18"/>
                <w:lang w:val="en-US" w:eastAsia="fr-FR"/>
              </w:rPr>
            </w:pPr>
          </w:p>
        </w:tc>
        <w:tc>
          <w:tcPr>
            <w:tcW w:w="598"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widowControl w:val="0"/>
              <w:autoSpaceDE w:val="0"/>
              <w:autoSpaceDN w:val="0"/>
              <w:adjustRightInd w:val="0"/>
              <w:jc w:val="both"/>
              <w:rPr>
                <w:rFonts w:cs="Helvetica"/>
                <w:b/>
                <w:bCs/>
                <w:sz w:val="18"/>
                <w:szCs w:val="18"/>
                <w:lang w:val="en-US" w:eastAsia="fr-FR"/>
              </w:rPr>
            </w:pPr>
            <w:r w:rsidRPr="00321722">
              <w:rPr>
                <w:rFonts w:cs="Helvetica"/>
                <w:b/>
                <w:bCs/>
                <w:sz w:val="18"/>
                <w:szCs w:val="18"/>
                <w:lang w:val="en-US"/>
              </w:rPr>
              <w:t>Aichi Target # 8</w:t>
            </w: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Helvetica"/>
                <w:sz w:val="18"/>
                <w:szCs w:val="18"/>
                <w:lang w:val="en-US" w:eastAsia="fr-FR"/>
              </w:rPr>
            </w:pPr>
            <w:r w:rsidRPr="00321722">
              <w:rPr>
                <w:rFonts w:cs="Helvetica"/>
                <w:sz w:val="18"/>
                <w:szCs w:val="18"/>
                <w:lang w:val="en-US"/>
              </w:rPr>
              <w:t>same as above</w:t>
            </w:r>
          </w:p>
        </w:tc>
      </w:tr>
      <w:tr w:rsidR="00321722" w:rsidRPr="00321722" w:rsidTr="00847E24">
        <w:tc>
          <w:tcPr>
            <w:tcW w:w="443"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jc w:val="both"/>
              <w:rPr>
                <w:rFonts w:cs="Times New Roman"/>
                <w:b/>
                <w:sz w:val="18"/>
                <w:szCs w:val="18"/>
                <w:lang w:val="en-US" w:eastAsia="fr-FR"/>
              </w:rPr>
            </w:pPr>
            <w:r w:rsidRPr="00321722">
              <w:rPr>
                <w:b/>
                <w:sz w:val="18"/>
                <w:szCs w:val="18"/>
                <w:lang w:val="en-US"/>
              </w:rPr>
              <w:t>Target 4</w:t>
            </w:r>
            <w:r w:rsidRPr="00321722">
              <w:rPr>
                <w:b/>
                <w:sz w:val="18"/>
                <w:szCs w:val="18"/>
                <w:lang w:val="en-US"/>
              </w:rPr>
              <w:tab/>
            </w:r>
          </w:p>
        </w:tc>
        <w:tc>
          <w:tcPr>
            <w:tcW w:w="1883"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sz w:val="18"/>
                <w:szCs w:val="18"/>
                <w:lang w:val="en-US"/>
              </w:rPr>
              <w:t>Invasive alien species and pathways of introduction and expansion are identified and prioritized, priority invasive alien species are controlled or eradicated, and management responses are prepared and implemented to prevent their introduction and establishment.</w:t>
            </w:r>
          </w:p>
        </w:tc>
        <w:tc>
          <w:tcPr>
            <w:tcW w:w="598"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widowControl w:val="0"/>
              <w:autoSpaceDE w:val="0"/>
              <w:autoSpaceDN w:val="0"/>
              <w:adjustRightInd w:val="0"/>
              <w:jc w:val="both"/>
              <w:rPr>
                <w:rFonts w:cs="Helvetica"/>
                <w:sz w:val="18"/>
                <w:szCs w:val="18"/>
                <w:lang w:val="en-US" w:eastAsia="fr-FR"/>
              </w:rPr>
            </w:pPr>
            <w:r w:rsidRPr="00321722">
              <w:rPr>
                <w:rFonts w:cs="Helvetica"/>
                <w:b/>
                <w:bCs/>
                <w:sz w:val="18"/>
                <w:szCs w:val="18"/>
                <w:lang w:val="en-US"/>
              </w:rPr>
              <w:t xml:space="preserve"> Aichi Target # 9</w:t>
            </w:r>
            <w:r w:rsidRPr="00321722">
              <w:rPr>
                <w:rFonts w:cs="Helvetica"/>
                <w:sz w:val="18"/>
                <w:szCs w:val="18"/>
                <w:lang w:val="en-US"/>
              </w:rPr>
              <w:t xml:space="preserve"> </w:t>
            </w:r>
          </w:p>
          <w:p w:rsidR="00321722" w:rsidRPr="00321722" w:rsidRDefault="00321722" w:rsidP="00321722">
            <w:pPr>
              <w:jc w:val="both"/>
              <w:rPr>
                <w:rFonts w:cs="Times New Roman"/>
                <w:sz w:val="18"/>
                <w:szCs w:val="18"/>
                <w:lang w:val="en-US" w:eastAsia="fr-FR"/>
              </w:rPr>
            </w:pP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rFonts w:cs="Helvetica"/>
                <w:sz w:val="18"/>
                <w:szCs w:val="18"/>
                <w:lang w:val="en-US"/>
              </w:rPr>
              <w:t>By 2020, invasive alien species and pathways are identified and prioritized, priority species are controlled or eradicated, and measures are in place to manage pathways to prevent their introduction and establishment.</w:t>
            </w:r>
          </w:p>
        </w:tc>
      </w:tr>
      <w:tr w:rsidR="00321722" w:rsidRPr="00321722" w:rsidTr="00847E24">
        <w:tc>
          <w:tcPr>
            <w:tcW w:w="2326" w:type="pct"/>
            <w:gridSpan w:val="2"/>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b/>
                <w:sz w:val="18"/>
                <w:szCs w:val="18"/>
                <w:lang w:val="en-US" w:eastAsia="fr-FR"/>
              </w:rPr>
            </w:pPr>
            <w:r w:rsidRPr="00321722">
              <w:rPr>
                <w:b/>
                <w:sz w:val="18"/>
                <w:szCs w:val="18"/>
                <w:lang w:val="en-US"/>
              </w:rPr>
              <w:t>Goal 2: Effectively conserving and managing the Ramsar Site network</w:t>
            </w:r>
          </w:p>
        </w:tc>
        <w:tc>
          <w:tcPr>
            <w:tcW w:w="598"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widowControl w:val="0"/>
              <w:autoSpaceDE w:val="0"/>
              <w:autoSpaceDN w:val="0"/>
              <w:adjustRightInd w:val="0"/>
              <w:jc w:val="both"/>
              <w:rPr>
                <w:rFonts w:cs="Helvetica"/>
                <w:sz w:val="18"/>
                <w:szCs w:val="18"/>
                <w:lang w:val="en-US" w:eastAsia="fr-FR"/>
              </w:rPr>
            </w:pPr>
            <w:r w:rsidRPr="00321722">
              <w:rPr>
                <w:rFonts w:cs="Helvetica"/>
                <w:b/>
                <w:bCs/>
                <w:sz w:val="18"/>
                <w:szCs w:val="18"/>
                <w:lang w:val="en-US"/>
              </w:rPr>
              <w:t>Aichi Target # 11</w:t>
            </w:r>
          </w:p>
          <w:p w:rsidR="00321722" w:rsidRPr="00321722" w:rsidRDefault="00321722" w:rsidP="00321722">
            <w:pPr>
              <w:widowControl w:val="0"/>
              <w:autoSpaceDE w:val="0"/>
              <w:autoSpaceDN w:val="0"/>
              <w:adjustRightInd w:val="0"/>
              <w:jc w:val="both"/>
              <w:rPr>
                <w:rFonts w:cs="Times New Roman"/>
                <w:sz w:val="18"/>
                <w:szCs w:val="18"/>
                <w:lang w:val="en-US" w:eastAsia="fr-FR"/>
              </w:rPr>
            </w:pPr>
            <w:r w:rsidRPr="00321722">
              <w:rPr>
                <w:rFonts w:cs="Helvetica"/>
                <w:sz w:val="18"/>
                <w:szCs w:val="18"/>
                <w:lang w:val="en-US"/>
              </w:rPr>
              <w:t xml:space="preserve"> </w:t>
            </w: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rFonts w:cs="Helvetica"/>
                <w:sz w:val="18"/>
                <w:szCs w:val="18"/>
                <w:lang w:val="en-US"/>
              </w:rPr>
              <w:t>same as above</w:t>
            </w:r>
          </w:p>
        </w:tc>
      </w:tr>
      <w:tr w:rsidR="00321722" w:rsidRPr="00321722" w:rsidTr="00847E24">
        <w:tc>
          <w:tcPr>
            <w:tcW w:w="443"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jc w:val="both"/>
              <w:rPr>
                <w:rFonts w:cs="Times New Roman"/>
                <w:b/>
                <w:sz w:val="18"/>
                <w:szCs w:val="18"/>
                <w:lang w:val="en-US" w:eastAsia="fr-FR"/>
              </w:rPr>
            </w:pPr>
            <w:r w:rsidRPr="00321722">
              <w:rPr>
                <w:b/>
                <w:sz w:val="18"/>
                <w:szCs w:val="18"/>
                <w:lang w:val="en-US"/>
              </w:rPr>
              <w:t>Target 5</w:t>
            </w:r>
            <w:r w:rsidRPr="00321722">
              <w:rPr>
                <w:b/>
                <w:sz w:val="18"/>
                <w:szCs w:val="18"/>
                <w:lang w:val="en-US"/>
              </w:rPr>
              <w:tab/>
            </w:r>
          </w:p>
        </w:tc>
        <w:tc>
          <w:tcPr>
            <w:tcW w:w="1883"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sz w:val="18"/>
                <w:szCs w:val="18"/>
                <w:lang w:val="en-US"/>
              </w:rPr>
              <w:t>The ecological character of Ramsar sites is maintained or restored, through effective planning and integrated management</w:t>
            </w:r>
          </w:p>
        </w:tc>
        <w:tc>
          <w:tcPr>
            <w:tcW w:w="598"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widowControl w:val="0"/>
              <w:autoSpaceDE w:val="0"/>
              <w:autoSpaceDN w:val="0"/>
              <w:adjustRightInd w:val="0"/>
              <w:jc w:val="both"/>
              <w:rPr>
                <w:rFonts w:cs="Helvetica"/>
                <w:sz w:val="18"/>
                <w:szCs w:val="18"/>
                <w:lang w:val="en-US" w:eastAsia="fr-FR"/>
              </w:rPr>
            </w:pPr>
            <w:r w:rsidRPr="00321722">
              <w:rPr>
                <w:rFonts w:cs="Helvetica"/>
                <w:b/>
                <w:bCs/>
                <w:sz w:val="18"/>
                <w:szCs w:val="18"/>
                <w:lang w:val="en-US"/>
              </w:rPr>
              <w:t>Aichi Target # 11</w:t>
            </w:r>
          </w:p>
          <w:p w:rsidR="00321722" w:rsidRPr="00321722" w:rsidRDefault="00321722" w:rsidP="00321722">
            <w:pPr>
              <w:jc w:val="both"/>
              <w:rPr>
                <w:rFonts w:cs="Times New Roman"/>
                <w:sz w:val="18"/>
                <w:szCs w:val="18"/>
                <w:lang w:val="en-US" w:eastAsia="fr-FR"/>
              </w:rPr>
            </w:pP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rFonts w:cs="Helvetica"/>
                <w:sz w:val="18"/>
                <w:szCs w:val="18"/>
                <w:lang w:val="en-US"/>
              </w:rPr>
              <w:t>By 2020, at least 17 per cent of terrestrial and inland water, and 10 per cent of coastal and marine areas, especially areas of particular importance for biodiversity and ecosystem services, are conserved through effectively and equitably managed, ecologically representative and well connected systems of protected areas and other effective area-based conservation measures, and integrated into the wider landscapes and seascapes.</w:t>
            </w:r>
          </w:p>
        </w:tc>
      </w:tr>
      <w:tr w:rsidR="00321722" w:rsidRPr="00321722" w:rsidTr="00847E24">
        <w:tc>
          <w:tcPr>
            <w:tcW w:w="443"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jc w:val="both"/>
              <w:rPr>
                <w:rFonts w:cs="Times New Roman"/>
                <w:b/>
                <w:sz w:val="18"/>
                <w:szCs w:val="18"/>
                <w:lang w:val="en-US" w:eastAsia="fr-FR"/>
              </w:rPr>
            </w:pPr>
          </w:p>
        </w:tc>
        <w:tc>
          <w:tcPr>
            <w:tcW w:w="1883"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rPr>
                <w:rFonts w:cs="Times New Roman"/>
                <w:sz w:val="18"/>
                <w:szCs w:val="18"/>
                <w:lang w:val="en-US" w:eastAsia="fr-FR"/>
              </w:rPr>
            </w:pPr>
          </w:p>
        </w:tc>
        <w:tc>
          <w:tcPr>
            <w:tcW w:w="598"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widowControl w:val="0"/>
              <w:autoSpaceDE w:val="0"/>
              <w:autoSpaceDN w:val="0"/>
              <w:adjustRightInd w:val="0"/>
              <w:jc w:val="both"/>
              <w:rPr>
                <w:rFonts w:cs="Helvetica"/>
                <w:b/>
                <w:bCs/>
                <w:sz w:val="18"/>
                <w:szCs w:val="18"/>
                <w:lang w:val="en-US" w:eastAsia="fr-FR"/>
              </w:rPr>
            </w:pPr>
            <w:r w:rsidRPr="00321722">
              <w:rPr>
                <w:rFonts w:cs="Helvetica"/>
                <w:b/>
                <w:bCs/>
                <w:sz w:val="18"/>
                <w:szCs w:val="18"/>
                <w:lang w:val="en-US"/>
              </w:rPr>
              <w:t>Aichi Target # 12</w:t>
            </w: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Helvetica"/>
                <w:sz w:val="18"/>
                <w:szCs w:val="18"/>
                <w:lang w:val="en-US" w:eastAsia="fr-FR"/>
              </w:rPr>
            </w:pPr>
            <w:r w:rsidRPr="00321722">
              <w:rPr>
                <w:rFonts w:cs="Helvetica"/>
                <w:sz w:val="18"/>
                <w:szCs w:val="18"/>
                <w:lang w:val="en-US"/>
              </w:rPr>
              <w:t>By 2020 the extinction of known threatened species has been prevented and their conservation status, particularly of those most in decline, has been improved and sustained.</w:t>
            </w:r>
          </w:p>
        </w:tc>
      </w:tr>
      <w:tr w:rsidR="00321722" w:rsidRPr="00321722" w:rsidTr="00847E24">
        <w:tc>
          <w:tcPr>
            <w:tcW w:w="443"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jc w:val="both"/>
              <w:rPr>
                <w:rFonts w:cs="Times New Roman"/>
                <w:b/>
                <w:sz w:val="18"/>
                <w:szCs w:val="18"/>
                <w:lang w:val="en-US" w:eastAsia="fr-FR"/>
              </w:rPr>
            </w:pPr>
          </w:p>
        </w:tc>
        <w:tc>
          <w:tcPr>
            <w:tcW w:w="1883"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rPr>
                <w:rFonts w:cs="Times New Roman"/>
                <w:sz w:val="18"/>
                <w:szCs w:val="18"/>
                <w:lang w:val="en-US" w:eastAsia="fr-FR"/>
              </w:rPr>
            </w:pPr>
          </w:p>
        </w:tc>
        <w:tc>
          <w:tcPr>
            <w:tcW w:w="598"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widowControl w:val="0"/>
              <w:autoSpaceDE w:val="0"/>
              <w:autoSpaceDN w:val="0"/>
              <w:adjustRightInd w:val="0"/>
              <w:jc w:val="both"/>
              <w:rPr>
                <w:rFonts w:cs="Helvetica"/>
                <w:sz w:val="18"/>
                <w:szCs w:val="18"/>
                <w:lang w:val="en-US" w:eastAsia="fr-FR"/>
              </w:rPr>
            </w:pPr>
            <w:r w:rsidRPr="00321722">
              <w:rPr>
                <w:rFonts w:cs="Helvetica"/>
                <w:b/>
                <w:bCs/>
                <w:sz w:val="18"/>
                <w:szCs w:val="18"/>
                <w:lang w:val="en-US"/>
              </w:rPr>
              <w:t>Aichi Target # 6</w:t>
            </w:r>
            <w:r w:rsidRPr="00321722">
              <w:rPr>
                <w:rFonts w:cs="Helvetica"/>
                <w:sz w:val="18"/>
                <w:szCs w:val="18"/>
                <w:lang w:val="en-US"/>
              </w:rPr>
              <w:t xml:space="preserve"> </w:t>
            </w:r>
          </w:p>
          <w:p w:rsidR="00321722" w:rsidRPr="00321722" w:rsidRDefault="00321722" w:rsidP="00321722">
            <w:pPr>
              <w:widowControl w:val="0"/>
              <w:autoSpaceDE w:val="0"/>
              <w:autoSpaceDN w:val="0"/>
              <w:adjustRightInd w:val="0"/>
              <w:jc w:val="both"/>
              <w:rPr>
                <w:rFonts w:cs="Helvetica"/>
                <w:b/>
                <w:bCs/>
                <w:sz w:val="18"/>
                <w:szCs w:val="18"/>
                <w:lang w:val="en-US" w:eastAsia="fr-FR"/>
              </w:rPr>
            </w:pP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Helvetica"/>
                <w:sz w:val="18"/>
                <w:szCs w:val="18"/>
                <w:lang w:val="en-US" w:eastAsia="fr-FR"/>
              </w:rPr>
            </w:pPr>
            <w:r w:rsidRPr="00321722">
              <w:rPr>
                <w:rFonts w:cs="Helvetica"/>
                <w:sz w:val="18"/>
                <w:szCs w:val="18"/>
                <w:lang w:val="en-US"/>
              </w:rPr>
              <w:t>By 2020 all fish and invertebrate stocks and aquatic plants are managed and harvested sustainably, legally and applying ecosystem based approaches, so that overfishing is avoided, recovery plans and measures are in place for all depleted species, fisheries have no significant adverse impacts on threatened species and vulnerable ecosystems and the impacts of fisheries on stocks, species and ecosystems are within safe ecological limits.</w:t>
            </w:r>
          </w:p>
        </w:tc>
      </w:tr>
      <w:tr w:rsidR="00321722" w:rsidRPr="00321722" w:rsidTr="00847E24">
        <w:tc>
          <w:tcPr>
            <w:tcW w:w="443"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jc w:val="both"/>
              <w:rPr>
                <w:rFonts w:cs="Times New Roman"/>
                <w:b/>
                <w:sz w:val="18"/>
                <w:szCs w:val="18"/>
                <w:lang w:val="en-US" w:eastAsia="fr-FR"/>
              </w:rPr>
            </w:pPr>
            <w:r w:rsidRPr="00321722">
              <w:rPr>
                <w:b/>
                <w:sz w:val="18"/>
                <w:szCs w:val="18"/>
                <w:lang w:val="en-US"/>
              </w:rPr>
              <w:t>Target 6</w:t>
            </w:r>
            <w:r w:rsidRPr="00321722">
              <w:rPr>
                <w:b/>
                <w:sz w:val="18"/>
                <w:szCs w:val="18"/>
                <w:lang w:val="en-US"/>
              </w:rPr>
              <w:tab/>
            </w:r>
          </w:p>
        </w:tc>
        <w:tc>
          <w:tcPr>
            <w:tcW w:w="1883"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sz w:val="18"/>
                <w:szCs w:val="18"/>
                <w:lang w:val="en-US"/>
              </w:rPr>
              <w:t xml:space="preserve"> There is a significant increase in area, numbers and ecological connectivity in the Ramsar Site network in particular </w:t>
            </w:r>
            <w:r w:rsidRPr="00321722">
              <w:rPr>
                <w:sz w:val="18"/>
                <w:szCs w:val="18"/>
                <w:lang w:val="en-US"/>
              </w:rPr>
              <w:lastRenderedPageBreak/>
              <w:t>underrepresented types of wetlands including in underrepresented ecoregions and transboundary sites</w:t>
            </w:r>
          </w:p>
        </w:tc>
        <w:tc>
          <w:tcPr>
            <w:tcW w:w="598"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widowControl w:val="0"/>
              <w:autoSpaceDE w:val="0"/>
              <w:autoSpaceDN w:val="0"/>
              <w:adjustRightInd w:val="0"/>
              <w:jc w:val="both"/>
              <w:rPr>
                <w:rFonts w:cs="Helvetica"/>
                <w:sz w:val="18"/>
                <w:szCs w:val="18"/>
                <w:lang w:val="en-US" w:eastAsia="fr-FR"/>
              </w:rPr>
            </w:pPr>
            <w:r w:rsidRPr="00321722">
              <w:rPr>
                <w:rFonts w:cs="Helvetica"/>
                <w:b/>
                <w:bCs/>
                <w:sz w:val="18"/>
                <w:szCs w:val="18"/>
                <w:lang w:val="en-US"/>
              </w:rPr>
              <w:lastRenderedPageBreak/>
              <w:t>Aichi Target # 11</w:t>
            </w:r>
          </w:p>
          <w:p w:rsidR="00321722" w:rsidRPr="00321722" w:rsidRDefault="00321722" w:rsidP="00321722">
            <w:pPr>
              <w:widowControl w:val="0"/>
              <w:autoSpaceDE w:val="0"/>
              <w:autoSpaceDN w:val="0"/>
              <w:adjustRightInd w:val="0"/>
              <w:jc w:val="both"/>
              <w:rPr>
                <w:rFonts w:cs="Helvetica"/>
                <w:sz w:val="18"/>
                <w:szCs w:val="18"/>
                <w:lang w:val="en-US"/>
              </w:rPr>
            </w:pPr>
            <w:r w:rsidRPr="00321722">
              <w:rPr>
                <w:rFonts w:cs="Helvetica"/>
                <w:sz w:val="18"/>
                <w:szCs w:val="18"/>
                <w:lang w:val="en-US"/>
              </w:rPr>
              <w:lastRenderedPageBreak/>
              <w:t xml:space="preserve"> </w:t>
            </w:r>
          </w:p>
          <w:p w:rsidR="00321722" w:rsidRPr="00321722" w:rsidRDefault="00321722" w:rsidP="00321722">
            <w:pPr>
              <w:jc w:val="both"/>
              <w:rPr>
                <w:rFonts w:cs="Times New Roman"/>
                <w:sz w:val="18"/>
                <w:szCs w:val="18"/>
                <w:lang w:val="en-US" w:eastAsia="fr-FR"/>
              </w:rPr>
            </w:pP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rFonts w:cs="Helvetica"/>
                <w:sz w:val="18"/>
                <w:szCs w:val="18"/>
                <w:lang w:val="en-US"/>
              </w:rPr>
              <w:lastRenderedPageBreak/>
              <w:t>same as above</w:t>
            </w:r>
          </w:p>
        </w:tc>
      </w:tr>
      <w:tr w:rsidR="00321722" w:rsidRPr="00321722" w:rsidTr="00847E24">
        <w:tc>
          <w:tcPr>
            <w:tcW w:w="443"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jc w:val="both"/>
              <w:rPr>
                <w:rFonts w:cs="Times New Roman"/>
                <w:b/>
                <w:sz w:val="18"/>
                <w:szCs w:val="18"/>
                <w:lang w:val="en-US" w:eastAsia="fr-FR"/>
              </w:rPr>
            </w:pPr>
          </w:p>
        </w:tc>
        <w:tc>
          <w:tcPr>
            <w:tcW w:w="1883"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jc w:val="both"/>
              <w:rPr>
                <w:rFonts w:cs="Times New Roman"/>
                <w:sz w:val="18"/>
                <w:szCs w:val="18"/>
                <w:lang w:val="en-US" w:eastAsia="fr-FR"/>
              </w:rPr>
            </w:pPr>
          </w:p>
        </w:tc>
        <w:tc>
          <w:tcPr>
            <w:tcW w:w="598"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widowControl w:val="0"/>
              <w:autoSpaceDE w:val="0"/>
              <w:autoSpaceDN w:val="0"/>
              <w:adjustRightInd w:val="0"/>
              <w:jc w:val="both"/>
              <w:rPr>
                <w:rFonts w:cs="Helvetica"/>
                <w:b/>
                <w:bCs/>
                <w:sz w:val="18"/>
                <w:szCs w:val="18"/>
                <w:lang w:val="en-US" w:eastAsia="fr-FR"/>
              </w:rPr>
            </w:pPr>
            <w:r w:rsidRPr="00321722">
              <w:rPr>
                <w:rFonts w:cs="Helvetica"/>
                <w:b/>
                <w:bCs/>
                <w:sz w:val="18"/>
                <w:szCs w:val="18"/>
                <w:lang w:val="en-US"/>
              </w:rPr>
              <w:t>Aichi Target # 10</w:t>
            </w: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Helvetica"/>
                <w:sz w:val="18"/>
                <w:szCs w:val="18"/>
                <w:lang w:val="en-US" w:eastAsia="fr-FR"/>
              </w:rPr>
            </w:pPr>
            <w:r w:rsidRPr="00321722">
              <w:rPr>
                <w:rFonts w:cs="Helvetica"/>
                <w:sz w:val="18"/>
                <w:szCs w:val="18"/>
                <w:lang w:val="en-US"/>
              </w:rPr>
              <w:t>By 2015, the multiple anthropogenic pressures on coral reefs, and other vulnerable ecosystems impacted by climate change or ocean acidification are minimized, so as to maintain their integrity and functioning.</w:t>
            </w:r>
          </w:p>
        </w:tc>
      </w:tr>
      <w:tr w:rsidR="00321722" w:rsidRPr="00321722" w:rsidTr="00847E24">
        <w:tc>
          <w:tcPr>
            <w:tcW w:w="443"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jc w:val="both"/>
              <w:rPr>
                <w:rFonts w:cs="Times New Roman"/>
                <w:b/>
                <w:sz w:val="18"/>
                <w:szCs w:val="18"/>
                <w:lang w:val="en-US" w:eastAsia="fr-FR"/>
              </w:rPr>
            </w:pPr>
            <w:r w:rsidRPr="00321722">
              <w:rPr>
                <w:b/>
                <w:sz w:val="18"/>
                <w:szCs w:val="18"/>
                <w:lang w:val="en-US"/>
              </w:rPr>
              <w:t>Target 7</w:t>
            </w:r>
            <w:r w:rsidRPr="00321722">
              <w:rPr>
                <w:b/>
                <w:sz w:val="18"/>
                <w:szCs w:val="18"/>
                <w:lang w:val="en-US"/>
              </w:rPr>
              <w:tab/>
            </w:r>
          </w:p>
        </w:tc>
        <w:tc>
          <w:tcPr>
            <w:tcW w:w="1883"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sz w:val="18"/>
                <w:szCs w:val="18"/>
                <w:lang w:val="en-US"/>
              </w:rPr>
              <w:t xml:space="preserve"> Sites that are at risk of change of ecological character have threats addressed.</w:t>
            </w:r>
          </w:p>
        </w:tc>
        <w:tc>
          <w:tcPr>
            <w:tcW w:w="598"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widowControl w:val="0"/>
              <w:autoSpaceDE w:val="0"/>
              <w:autoSpaceDN w:val="0"/>
              <w:adjustRightInd w:val="0"/>
              <w:rPr>
                <w:rFonts w:cs="Helvetica"/>
                <w:sz w:val="18"/>
                <w:szCs w:val="18"/>
                <w:lang w:val="en-US" w:eastAsia="fr-FR"/>
              </w:rPr>
            </w:pPr>
            <w:r w:rsidRPr="00321722">
              <w:rPr>
                <w:rFonts w:cs="Helvetica"/>
                <w:b/>
                <w:bCs/>
                <w:sz w:val="18"/>
                <w:szCs w:val="18"/>
                <w:lang w:val="en-US"/>
              </w:rPr>
              <w:t>Aichi Target # 12</w:t>
            </w:r>
          </w:p>
          <w:p w:rsidR="00321722" w:rsidRPr="00321722" w:rsidRDefault="00321722" w:rsidP="00321722">
            <w:pPr>
              <w:rPr>
                <w:rFonts w:cs="Times New Roman"/>
                <w:sz w:val="18"/>
                <w:szCs w:val="18"/>
                <w:lang w:val="en-US" w:eastAsia="fr-FR"/>
              </w:rPr>
            </w:pP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rFonts w:cs="Helvetica"/>
                <w:sz w:val="18"/>
                <w:szCs w:val="18"/>
                <w:lang w:val="en-US"/>
              </w:rPr>
              <w:t xml:space="preserve">Same as above </w:t>
            </w:r>
          </w:p>
        </w:tc>
      </w:tr>
      <w:tr w:rsidR="00321722" w:rsidRPr="00321722" w:rsidTr="00847E24">
        <w:tc>
          <w:tcPr>
            <w:tcW w:w="443"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jc w:val="both"/>
              <w:rPr>
                <w:rFonts w:cs="Times New Roman"/>
                <w:b/>
                <w:sz w:val="18"/>
                <w:szCs w:val="18"/>
                <w:lang w:val="en-US" w:eastAsia="fr-FR"/>
              </w:rPr>
            </w:pPr>
          </w:p>
        </w:tc>
        <w:tc>
          <w:tcPr>
            <w:tcW w:w="1883"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jc w:val="both"/>
              <w:rPr>
                <w:rFonts w:cs="Times New Roman"/>
                <w:sz w:val="18"/>
                <w:szCs w:val="18"/>
                <w:lang w:val="en-US" w:eastAsia="fr-FR"/>
              </w:rPr>
            </w:pPr>
          </w:p>
        </w:tc>
        <w:tc>
          <w:tcPr>
            <w:tcW w:w="598"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widowControl w:val="0"/>
              <w:autoSpaceDE w:val="0"/>
              <w:autoSpaceDN w:val="0"/>
              <w:adjustRightInd w:val="0"/>
              <w:jc w:val="both"/>
              <w:rPr>
                <w:rFonts w:cs="Helvetica"/>
                <w:sz w:val="18"/>
                <w:szCs w:val="18"/>
                <w:lang w:val="en-US" w:eastAsia="fr-FR"/>
              </w:rPr>
            </w:pPr>
            <w:r w:rsidRPr="00321722">
              <w:rPr>
                <w:rFonts w:cs="Helvetica"/>
                <w:b/>
                <w:bCs/>
                <w:sz w:val="18"/>
                <w:szCs w:val="18"/>
                <w:lang w:val="en-US"/>
              </w:rPr>
              <w:t>Aichi Target # 5</w:t>
            </w:r>
            <w:r w:rsidRPr="00321722">
              <w:rPr>
                <w:rFonts w:cs="Helvetica"/>
                <w:sz w:val="18"/>
                <w:szCs w:val="18"/>
                <w:lang w:val="en-US"/>
              </w:rPr>
              <w:t xml:space="preserve"> </w:t>
            </w:r>
          </w:p>
          <w:p w:rsidR="00321722" w:rsidRPr="00321722" w:rsidRDefault="00321722" w:rsidP="00321722">
            <w:pPr>
              <w:jc w:val="both"/>
              <w:rPr>
                <w:rFonts w:cs="Times New Roman"/>
                <w:sz w:val="18"/>
                <w:szCs w:val="18"/>
                <w:lang w:val="en-US" w:eastAsia="fr-FR"/>
              </w:rPr>
            </w:pP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rFonts w:cs="Helvetica"/>
                <w:sz w:val="18"/>
                <w:szCs w:val="18"/>
                <w:lang w:val="en-US"/>
              </w:rPr>
              <w:t>By 2020, the rate of loss of all natural habitats, including forests, is at least halved and where feasible brought close to zero, and degradation and fragmentation is significantly reduced.</w:t>
            </w:r>
          </w:p>
        </w:tc>
      </w:tr>
      <w:tr w:rsidR="00321722" w:rsidRPr="00321722" w:rsidTr="00847E24">
        <w:tc>
          <w:tcPr>
            <w:tcW w:w="443"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jc w:val="both"/>
              <w:rPr>
                <w:rFonts w:cs="Times New Roman"/>
                <w:b/>
                <w:sz w:val="18"/>
                <w:szCs w:val="18"/>
                <w:lang w:val="en-US" w:eastAsia="fr-FR"/>
              </w:rPr>
            </w:pPr>
          </w:p>
        </w:tc>
        <w:tc>
          <w:tcPr>
            <w:tcW w:w="1883"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jc w:val="both"/>
              <w:rPr>
                <w:rFonts w:cs="Times New Roman"/>
                <w:sz w:val="18"/>
                <w:szCs w:val="18"/>
                <w:lang w:val="en-US" w:eastAsia="fr-FR"/>
              </w:rPr>
            </w:pPr>
          </w:p>
        </w:tc>
        <w:tc>
          <w:tcPr>
            <w:tcW w:w="598"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widowControl w:val="0"/>
              <w:autoSpaceDE w:val="0"/>
              <w:autoSpaceDN w:val="0"/>
              <w:adjustRightInd w:val="0"/>
              <w:jc w:val="both"/>
              <w:rPr>
                <w:rFonts w:cs="Helvetica"/>
                <w:b/>
                <w:bCs/>
                <w:sz w:val="18"/>
                <w:szCs w:val="18"/>
                <w:lang w:val="en-US" w:eastAsia="fr-FR"/>
              </w:rPr>
            </w:pPr>
            <w:r w:rsidRPr="00321722">
              <w:rPr>
                <w:rFonts w:cs="Helvetica"/>
                <w:b/>
                <w:bCs/>
                <w:sz w:val="18"/>
                <w:szCs w:val="18"/>
                <w:lang w:val="en-US"/>
              </w:rPr>
              <w:t>Aichi Target # 7</w:t>
            </w: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Helvetica"/>
                <w:sz w:val="18"/>
                <w:szCs w:val="18"/>
                <w:lang w:val="en-US" w:eastAsia="fr-FR"/>
              </w:rPr>
            </w:pPr>
            <w:r w:rsidRPr="00321722">
              <w:rPr>
                <w:rFonts w:cs="Helvetica"/>
                <w:sz w:val="18"/>
                <w:szCs w:val="18"/>
                <w:lang w:val="en-US"/>
              </w:rPr>
              <w:t>same as above</w:t>
            </w:r>
          </w:p>
        </w:tc>
      </w:tr>
      <w:tr w:rsidR="00321722" w:rsidRPr="00321722" w:rsidTr="00847E24">
        <w:tc>
          <w:tcPr>
            <w:tcW w:w="443"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jc w:val="both"/>
              <w:rPr>
                <w:rFonts w:cs="Times New Roman"/>
                <w:b/>
                <w:sz w:val="18"/>
                <w:szCs w:val="18"/>
                <w:lang w:val="en-US" w:eastAsia="fr-FR"/>
              </w:rPr>
            </w:pPr>
          </w:p>
        </w:tc>
        <w:tc>
          <w:tcPr>
            <w:tcW w:w="1883"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jc w:val="both"/>
              <w:rPr>
                <w:rFonts w:cs="Times New Roman"/>
                <w:sz w:val="18"/>
                <w:szCs w:val="18"/>
                <w:lang w:val="en-US" w:eastAsia="fr-FR"/>
              </w:rPr>
            </w:pPr>
          </w:p>
        </w:tc>
        <w:tc>
          <w:tcPr>
            <w:tcW w:w="598"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widowControl w:val="0"/>
              <w:autoSpaceDE w:val="0"/>
              <w:autoSpaceDN w:val="0"/>
              <w:adjustRightInd w:val="0"/>
              <w:jc w:val="both"/>
              <w:rPr>
                <w:rFonts w:cs="Helvetica"/>
                <w:b/>
                <w:bCs/>
                <w:sz w:val="18"/>
                <w:szCs w:val="18"/>
                <w:lang w:val="en-US" w:eastAsia="fr-FR"/>
              </w:rPr>
            </w:pPr>
            <w:r w:rsidRPr="00321722">
              <w:rPr>
                <w:rFonts w:cs="Helvetica"/>
                <w:b/>
                <w:bCs/>
                <w:sz w:val="18"/>
                <w:szCs w:val="18"/>
                <w:lang w:val="en-US"/>
              </w:rPr>
              <w:t>Aichi Target # 11</w:t>
            </w: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Helvetica"/>
                <w:sz w:val="18"/>
                <w:szCs w:val="18"/>
                <w:lang w:val="en-US" w:eastAsia="fr-FR"/>
              </w:rPr>
            </w:pPr>
            <w:r w:rsidRPr="00321722">
              <w:rPr>
                <w:rFonts w:cs="Helvetica"/>
                <w:sz w:val="18"/>
                <w:szCs w:val="18"/>
                <w:lang w:val="en-US"/>
              </w:rPr>
              <w:t>same as above</w:t>
            </w:r>
          </w:p>
        </w:tc>
      </w:tr>
      <w:tr w:rsidR="00321722" w:rsidRPr="00321722" w:rsidTr="00847E24">
        <w:tc>
          <w:tcPr>
            <w:tcW w:w="443" w:type="pct"/>
            <w:tcBorders>
              <w:top w:val="single" w:sz="4" w:space="0" w:color="auto"/>
              <w:left w:val="nil"/>
              <w:bottom w:val="nil"/>
              <w:right w:val="nil"/>
            </w:tcBorders>
          </w:tcPr>
          <w:p w:rsidR="00321722" w:rsidRPr="00321722" w:rsidRDefault="00321722" w:rsidP="00321722">
            <w:pPr>
              <w:jc w:val="both"/>
              <w:rPr>
                <w:b/>
                <w:sz w:val="18"/>
                <w:szCs w:val="18"/>
                <w:lang w:val="en-US" w:eastAsia="fr-FR"/>
              </w:rPr>
            </w:pPr>
          </w:p>
          <w:p w:rsidR="00321722" w:rsidRPr="00321722" w:rsidRDefault="00321722" w:rsidP="00321722">
            <w:pPr>
              <w:jc w:val="both"/>
              <w:rPr>
                <w:rFonts w:cs="Times New Roman"/>
                <w:b/>
                <w:sz w:val="18"/>
                <w:szCs w:val="18"/>
                <w:lang w:val="en-US" w:eastAsia="fr-FR"/>
              </w:rPr>
            </w:pPr>
          </w:p>
        </w:tc>
        <w:tc>
          <w:tcPr>
            <w:tcW w:w="1883" w:type="pct"/>
            <w:tcBorders>
              <w:top w:val="single" w:sz="4" w:space="0" w:color="auto"/>
              <w:left w:val="nil"/>
              <w:bottom w:val="nil"/>
              <w:right w:val="nil"/>
            </w:tcBorders>
          </w:tcPr>
          <w:p w:rsidR="00321722" w:rsidRPr="00321722" w:rsidRDefault="00321722" w:rsidP="00321722">
            <w:pPr>
              <w:jc w:val="both"/>
              <w:rPr>
                <w:rFonts w:cs="Times New Roman"/>
                <w:sz w:val="18"/>
                <w:szCs w:val="18"/>
                <w:lang w:val="en-US" w:eastAsia="fr-FR"/>
              </w:rPr>
            </w:pPr>
          </w:p>
        </w:tc>
        <w:tc>
          <w:tcPr>
            <w:tcW w:w="598" w:type="pct"/>
            <w:tcBorders>
              <w:top w:val="single" w:sz="4" w:space="0" w:color="auto"/>
              <w:left w:val="nil"/>
              <w:bottom w:val="nil"/>
              <w:right w:val="nil"/>
            </w:tcBorders>
          </w:tcPr>
          <w:p w:rsidR="00321722" w:rsidRPr="00321722" w:rsidRDefault="00321722" w:rsidP="00321722">
            <w:pPr>
              <w:widowControl w:val="0"/>
              <w:autoSpaceDE w:val="0"/>
              <w:autoSpaceDN w:val="0"/>
              <w:adjustRightInd w:val="0"/>
              <w:jc w:val="both"/>
              <w:rPr>
                <w:rFonts w:cs="Helvetica"/>
                <w:b/>
                <w:bCs/>
                <w:sz w:val="18"/>
                <w:szCs w:val="18"/>
                <w:lang w:val="en-US" w:eastAsia="fr-FR"/>
              </w:rPr>
            </w:pPr>
          </w:p>
        </w:tc>
        <w:tc>
          <w:tcPr>
            <w:tcW w:w="2076" w:type="pct"/>
            <w:tcBorders>
              <w:top w:val="single" w:sz="4" w:space="0" w:color="auto"/>
              <w:left w:val="nil"/>
              <w:bottom w:val="nil"/>
              <w:right w:val="nil"/>
            </w:tcBorders>
          </w:tcPr>
          <w:p w:rsidR="00321722" w:rsidRPr="00321722" w:rsidRDefault="00321722" w:rsidP="00321722">
            <w:pPr>
              <w:rPr>
                <w:rFonts w:cs="Helvetica"/>
                <w:sz w:val="18"/>
                <w:szCs w:val="18"/>
                <w:lang w:val="en-US" w:eastAsia="fr-FR"/>
              </w:rPr>
            </w:pPr>
          </w:p>
        </w:tc>
      </w:tr>
      <w:tr w:rsidR="00321722" w:rsidRPr="00321722" w:rsidTr="00847E24">
        <w:trPr>
          <w:trHeight w:val="85"/>
        </w:trPr>
        <w:tc>
          <w:tcPr>
            <w:tcW w:w="443" w:type="pct"/>
            <w:tcBorders>
              <w:top w:val="nil"/>
              <w:left w:val="nil"/>
              <w:bottom w:val="single" w:sz="4" w:space="0" w:color="auto"/>
              <w:right w:val="nil"/>
            </w:tcBorders>
          </w:tcPr>
          <w:p w:rsidR="00321722" w:rsidRPr="00321722" w:rsidRDefault="00321722" w:rsidP="00321722">
            <w:pPr>
              <w:jc w:val="both"/>
              <w:rPr>
                <w:rFonts w:cs="Times New Roman"/>
                <w:b/>
                <w:sz w:val="18"/>
                <w:szCs w:val="18"/>
                <w:lang w:val="en-US" w:eastAsia="fr-FR"/>
              </w:rPr>
            </w:pPr>
          </w:p>
        </w:tc>
        <w:tc>
          <w:tcPr>
            <w:tcW w:w="1883" w:type="pct"/>
            <w:tcBorders>
              <w:top w:val="nil"/>
              <w:left w:val="nil"/>
              <w:bottom w:val="single" w:sz="4" w:space="0" w:color="auto"/>
              <w:right w:val="nil"/>
            </w:tcBorders>
          </w:tcPr>
          <w:p w:rsidR="00321722" w:rsidRPr="00321722" w:rsidRDefault="00321722" w:rsidP="00321722">
            <w:pPr>
              <w:jc w:val="both"/>
              <w:rPr>
                <w:rFonts w:cs="Times New Roman"/>
                <w:sz w:val="18"/>
                <w:szCs w:val="18"/>
                <w:lang w:val="en-US" w:eastAsia="fr-FR"/>
              </w:rPr>
            </w:pPr>
          </w:p>
        </w:tc>
        <w:tc>
          <w:tcPr>
            <w:tcW w:w="598" w:type="pct"/>
            <w:tcBorders>
              <w:top w:val="nil"/>
              <w:left w:val="nil"/>
              <w:bottom w:val="single" w:sz="4" w:space="0" w:color="auto"/>
              <w:right w:val="nil"/>
            </w:tcBorders>
          </w:tcPr>
          <w:p w:rsidR="00321722" w:rsidRPr="00321722" w:rsidRDefault="00321722" w:rsidP="00321722">
            <w:pPr>
              <w:widowControl w:val="0"/>
              <w:autoSpaceDE w:val="0"/>
              <w:autoSpaceDN w:val="0"/>
              <w:adjustRightInd w:val="0"/>
              <w:jc w:val="both"/>
              <w:rPr>
                <w:rFonts w:cs="Helvetica"/>
                <w:b/>
                <w:bCs/>
                <w:sz w:val="18"/>
                <w:szCs w:val="18"/>
                <w:lang w:val="en-US" w:eastAsia="fr-FR"/>
              </w:rPr>
            </w:pPr>
          </w:p>
        </w:tc>
        <w:tc>
          <w:tcPr>
            <w:tcW w:w="2076" w:type="pct"/>
            <w:tcBorders>
              <w:top w:val="nil"/>
              <w:left w:val="nil"/>
              <w:bottom w:val="single" w:sz="4" w:space="0" w:color="auto"/>
              <w:right w:val="nil"/>
            </w:tcBorders>
          </w:tcPr>
          <w:p w:rsidR="00321722" w:rsidRPr="00321722" w:rsidRDefault="00321722" w:rsidP="00321722">
            <w:pPr>
              <w:rPr>
                <w:rFonts w:cs="Helvetica"/>
                <w:sz w:val="18"/>
                <w:szCs w:val="18"/>
                <w:lang w:val="en-US" w:eastAsia="fr-FR"/>
              </w:rPr>
            </w:pPr>
          </w:p>
        </w:tc>
      </w:tr>
      <w:tr w:rsidR="00321722" w:rsidRPr="00321722" w:rsidTr="00847E24">
        <w:tc>
          <w:tcPr>
            <w:tcW w:w="2326" w:type="pct"/>
            <w:gridSpan w:val="2"/>
            <w:tcBorders>
              <w:top w:val="single" w:sz="4" w:space="0" w:color="auto"/>
              <w:left w:val="single" w:sz="4" w:space="0" w:color="auto"/>
              <w:bottom w:val="nil"/>
              <w:right w:val="single" w:sz="4" w:space="0" w:color="auto"/>
            </w:tcBorders>
            <w:hideMark/>
          </w:tcPr>
          <w:p w:rsidR="00321722" w:rsidRPr="00321722" w:rsidRDefault="00321722" w:rsidP="00321722">
            <w:pPr>
              <w:jc w:val="both"/>
              <w:rPr>
                <w:rFonts w:cs="Times New Roman"/>
                <w:b/>
                <w:sz w:val="18"/>
                <w:szCs w:val="18"/>
                <w:lang w:val="en-US" w:eastAsia="fr-FR"/>
              </w:rPr>
            </w:pPr>
            <w:r w:rsidRPr="00321722">
              <w:rPr>
                <w:b/>
                <w:sz w:val="18"/>
                <w:szCs w:val="18"/>
                <w:lang w:val="en-US"/>
              </w:rPr>
              <w:t>Goal 3: Wisely using all wetlands</w:t>
            </w:r>
          </w:p>
        </w:tc>
        <w:tc>
          <w:tcPr>
            <w:tcW w:w="598"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widowControl w:val="0"/>
              <w:autoSpaceDE w:val="0"/>
              <w:autoSpaceDN w:val="0"/>
              <w:adjustRightInd w:val="0"/>
              <w:jc w:val="both"/>
              <w:rPr>
                <w:rFonts w:cs="Helvetica"/>
                <w:b/>
                <w:bCs/>
                <w:sz w:val="18"/>
                <w:szCs w:val="18"/>
                <w:lang w:val="en-US" w:eastAsia="fr-FR"/>
              </w:rPr>
            </w:pPr>
          </w:p>
        </w:tc>
        <w:tc>
          <w:tcPr>
            <w:tcW w:w="2076"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rPr>
                <w:rFonts w:cs="Helvetica"/>
                <w:sz w:val="18"/>
                <w:szCs w:val="18"/>
                <w:lang w:val="en-US" w:eastAsia="fr-FR"/>
              </w:rPr>
            </w:pPr>
          </w:p>
        </w:tc>
      </w:tr>
      <w:tr w:rsidR="00321722" w:rsidRPr="00321722" w:rsidTr="00847E24">
        <w:tc>
          <w:tcPr>
            <w:tcW w:w="443" w:type="pct"/>
            <w:tcBorders>
              <w:top w:val="single" w:sz="4" w:space="0" w:color="auto"/>
              <w:left w:val="single" w:sz="4" w:space="0" w:color="auto"/>
              <w:bottom w:val="nil"/>
              <w:right w:val="single" w:sz="4" w:space="0" w:color="auto"/>
            </w:tcBorders>
            <w:hideMark/>
          </w:tcPr>
          <w:p w:rsidR="00321722" w:rsidRPr="00321722" w:rsidRDefault="00321722" w:rsidP="00321722">
            <w:pPr>
              <w:jc w:val="both"/>
              <w:rPr>
                <w:rFonts w:cs="Times New Roman"/>
                <w:b/>
                <w:sz w:val="18"/>
                <w:szCs w:val="18"/>
                <w:lang w:val="en-US" w:eastAsia="fr-FR"/>
              </w:rPr>
            </w:pPr>
            <w:r w:rsidRPr="00321722">
              <w:rPr>
                <w:b/>
                <w:sz w:val="18"/>
                <w:szCs w:val="18"/>
                <w:lang w:val="en-US"/>
              </w:rPr>
              <w:t>Target 8</w:t>
            </w:r>
          </w:p>
        </w:tc>
        <w:tc>
          <w:tcPr>
            <w:tcW w:w="1883" w:type="pct"/>
            <w:tcBorders>
              <w:top w:val="single" w:sz="4" w:space="0" w:color="auto"/>
              <w:left w:val="single" w:sz="4" w:space="0" w:color="auto"/>
              <w:bottom w:val="nil"/>
              <w:right w:val="single" w:sz="4" w:space="0" w:color="auto"/>
            </w:tcBorders>
            <w:hideMark/>
          </w:tcPr>
          <w:p w:rsidR="00321722" w:rsidRPr="00321722" w:rsidRDefault="00321722" w:rsidP="00321722">
            <w:pPr>
              <w:ind w:left="10" w:hanging="10"/>
              <w:rPr>
                <w:rFonts w:cs="Times New Roman"/>
                <w:sz w:val="18"/>
                <w:szCs w:val="18"/>
                <w:lang w:val="en-US" w:eastAsia="fr-FR"/>
              </w:rPr>
            </w:pPr>
            <w:r w:rsidRPr="00321722">
              <w:rPr>
                <w:sz w:val="18"/>
                <w:szCs w:val="18"/>
                <w:lang w:val="en-US"/>
              </w:rPr>
              <w:t xml:space="preserve"> National wetland inventories have been </w:t>
            </w:r>
            <w:proofErr w:type="gramStart"/>
            <w:r w:rsidRPr="00321722">
              <w:rPr>
                <w:sz w:val="18"/>
                <w:szCs w:val="18"/>
                <w:lang w:val="en-US"/>
              </w:rPr>
              <w:t xml:space="preserve">either initiated, completed or updated </w:t>
            </w:r>
            <w:proofErr w:type="spellStart"/>
            <w:r w:rsidRPr="00321722">
              <w:rPr>
                <w:sz w:val="18"/>
                <w:szCs w:val="18"/>
                <w:lang w:val="en-US"/>
              </w:rPr>
              <w:t>anddisseminated</w:t>
            </w:r>
            <w:proofErr w:type="spellEnd"/>
            <w:r w:rsidRPr="00321722">
              <w:rPr>
                <w:sz w:val="18"/>
                <w:szCs w:val="18"/>
                <w:lang w:val="en-US"/>
              </w:rPr>
              <w:t xml:space="preserve"> and</w:t>
            </w:r>
            <w:proofErr w:type="gramEnd"/>
            <w:r w:rsidRPr="00321722">
              <w:rPr>
                <w:sz w:val="18"/>
                <w:szCs w:val="18"/>
                <w:lang w:val="en-US"/>
              </w:rPr>
              <w:t xml:space="preserve"> used for promoting the conservation and effective management of all wetlands.</w:t>
            </w:r>
          </w:p>
        </w:tc>
        <w:tc>
          <w:tcPr>
            <w:tcW w:w="598"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widowControl w:val="0"/>
              <w:autoSpaceDE w:val="0"/>
              <w:autoSpaceDN w:val="0"/>
              <w:adjustRightInd w:val="0"/>
              <w:jc w:val="both"/>
              <w:rPr>
                <w:rFonts w:cs="Helvetica"/>
                <w:sz w:val="18"/>
                <w:szCs w:val="18"/>
                <w:lang w:val="en-US" w:eastAsia="fr-FR"/>
              </w:rPr>
            </w:pPr>
            <w:r w:rsidRPr="00321722">
              <w:rPr>
                <w:rFonts w:cs="Helvetica"/>
                <w:b/>
                <w:bCs/>
                <w:sz w:val="18"/>
                <w:szCs w:val="18"/>
                <w:lang w:val="en-US"/>
              </w:rPr>
              <w:t>Aichi Target # 14</w:t>
            </w:r>
            <w:r w:rsidRPr="00321722">
              <w:rPr>
                <w:rFonts w:cs="Helvetica"/>
                <w:sz w:val="18"/>
                <w:szCs w:val="18"/>
                <w:lang w:val="en-US"/>
              </w:rPr>
              <w:t xml:space="preserve"> </w:t>
            </w:r>
          </w:p>
          <w:p w:rsidR="00321722" w:rsidRPr="00321722" w:rsidRDefault="00321722" w:rsidP="00321722">
            <w:pPr>
              <w:widowControl w:val="0"/>
              <w:autoSpaceDE w:val="0"/>
              <w:autoSpaceDN w:val="0"/>
              <w:adjustRightInd w:val="0"/>
              <w:jc w:val="both"/>
              <w:rPr>
                <w:rFonts w:cs="Times New Roman"/>
                <w:sz w:val="18"/>
                <w:szCs w:val="18"/>
                <w:lang w:val="en-US" w:eastAsia="fr-FR"/>
              </w:rPr>
            </w:pP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rFonts w:cs="Helvetica"/>
                <w:sz w:val="18"/>
                <w:szCs w:val="18"/>
                <w:lang w:val="en-US"/>
              </w:rPr>
              <w:t>same as above</w:t>
            </w:r>
          </w:p>
        </w:tc>
      </w:tr>
      <w:tr w:rsidR="00321722" w:rsidRPr="00321722" w:rsidTr="00847E24">
        <w:tc>
          <w:tcPr>
            <w:tcW w:w="443" w:type="pct"/>
            <w:tcBorders>
              <w:top w:val="single" w:sz="4" w:space="0" w:color="auto"/>
              <w:left w:val="single" w:sz="4" w:space="0" w:color="auto"/>
              <w:bottom w:val="nil"/>
              <w:right w:val="single" w:sz="4" w:space="0" w:color="auto"/>
            </w:tcBorders>
          </w:tcPr>
          <w:p w:rsidR="00321722" w:rsidRPr="00321722" w:rsidRDefault="00321722" w:rsidP="00321722">
            <w:pPr>
              <w:jc w:val="both"/>
              <w:rPr>
                <w:rFonts w:cs="Times New Roman"/>
                <w:b/>
                <w:sz w:val="18"/>
                <w:szCs w:val="18"/>
                <w:lang w:val="en-US" w:eastAsia="fr-FR"/>
              </w:rPr>
            </w:pPr>
          </w:p>
        </w:tc>
        <w:tc>
          <w:tcPr>
            <w:tcW w:w="1883" w:type="pct"/>
            <w:tcBorders>
              <w:top w:val="single" w:sz="4" w:space="0" w:color="auto"/>
              <w:left w:val="single" w:sz="4" w:space="0" w:color="auto"/>
              <w:bottom w:val="nil"/>
              <w:right w:val="single" w:sz="4" w:space="0" w:color="auto"/>
            </w:tcBorders>
          </w:tcPr>
          <w:p w:rsidR="00321722" w:rsidRPr="00321722" w:rsidRDefault="00321722" w:rsidP="00321722">
            <w:pPr>
              <w:jc w:val="both"/>
              <w:rPr>
                <w:rFonts w:cs="Times New Roman"/>
                <w:sz w:val="18"/>
                <w:szCs w:val="18"/>
                <w:lang w:val="en-US" w:eastAsia="fr-FR"/>
              </w:rPr>
            </w:pPr>
          </w:p>
        </w:tc>
        <w:tc>
          <w:tcPr>
            <w:tcW w:w="598"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widowControl w:val="0"/>
              <w:autoSpaceDE w:val="0"/>
              <w:autoSpaceDN w:val="0"/>
              <w:adjustRightInd w:val="0"/>
              <w:jc w:val="both"/>
              <w:rPr>
                <w:rFonts w:cs="Helvetica"/>
                <w:sz w:val="18"/>
                <w:szCs w:val="18"/>
                <w:lang w:val="en-US" w:eastAsia="fr-FR"/>
              </w:rPr>
            </w:pPr>
            <w:r w:rsidRPr="00321722">
              <w:rPr>
                <w:rFonts w:cs="Helvetica"/>
                <w:b/>
                <w:bCs/>
                <w:sz w:val="18"/>
                <w:szCs w:val="18"/>
                <w:lang w:val="en-US"/>
              </w:rPr>
              <w:t>Aichi Target # 18</w:t>
            </w:r>
            <w:r w:rsidRPr="00321722">
              <w:rPr>
                <w:rFonts w:cs="Helvetica"/>
                <w:sz w:val="18"/>
                <w:szCs w:val="18"/>
                <w:lang w:val="en-US"/>
              </w:rPr>
              <w:t xml:space="preserve"> </w:t>
            </w:r>
          </w:p>
          <w:p w:rsidR="00321722" w:rsidRPr="00321722" w:rsidRDefault="00321722" w:rsidP="00321722">
            <w:pPr>
              <w:widowControl w:val="0"/>
              <w:autoSpaceDE w:val="0"/>
              <w:autoSpaceDN w:val="0"/>
              <w:adjustRightInd w:val="0"/>
              <w:jc w:val="both"/>
              <w:rPr>
                <w:rFonts w:cs="Times New Roman"/>
                <w:sz w:val="18"/>
                <w:szCs w:val="18"/>
                <w:lang w:val="en-US" w:eastAsia="fr-FR"/>
              </w:rPr>
            </w:pP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rFonts w:cs="Helvetica"/>
                <w:sz w:val="18"/>
                <w:szCs w:val="18"/>
                <w:lang w:val="en-US"/>
              </w:rPr>
              <w:t>By 2020, the traditional knowledge, innovations and practices of indigenous and local communities relevant for the conservation and sustainable use of biodiversity, and their customary use of biological resources, are respected, subject to national legislation and relevant international obligations, and fully integrated and reflected in the implementation of the Convention with the full and effective participation of indigenous and local communities, at all relevant levels.</w:t>
            </w:r>
          </w:p>
        </w:tc>
      </w:tr>
      <w:tr w:rsidR="00321722" w:rsidRPr="00321722" w:rsidTr="00847E24">
        <w:tc>
          <w:tcPr>
            <w:tcW w:w="443" w:type="pct"/>
            <w:tcBorders>
              <w:top w:val="single" w:sz="4" w:space="0" w:color="auto"/>
              <w:left w:val="single" w:sz="4" w:space="0" w:color="auto"/>
              <w:bottom w:val="nil"/>
              <w:right w:val="single" w:sz="4" w:space="0" w:color="auto"/>
            </w:tcBorders>
          </w:tcPr>
          <w:p w:rsidR="00321722" w:rsidRPr="00321722" w:rsidRDefault="00321722" w:rsidP="00321722">
            <w:pPr>
              <w:jc w:val="both"/>
              <w:rPr>
                <w:rFonts w:cs="Times New Roman"/>
                <w:b/>
                <w:sz w:val="18"/>
                <w:szCs w:val="18"/>
                <w:lang w:val="en-US" w:eastAsia="fr-FR"/>
              </w:rPr>
            </w:pPr>
          </w:p>
        </w:tc>
        <w:tc>
          <w:tcPr>
            <w:tcW w:w="1883" w:type="pct"/>
            <w:tcBorders>
              <w:top w:val="single" w:sz="4" w:space="0" w:color="auto"/>
              <w:left w:val="single" w:sz="4" w:space="0" w:color="auto"/>
              <w:bottom w:val="nil"/>
              <w:right w:val="single" w:sz="4" w:space="0" w:color="auto"/>
            </w:tcBorders>
          </w:tcPr>
          <w:p w:rsidR="00321722" w:rsidRPr="00321722" w:rsidRDefault="00321722" w:rsidP="00321722">
            <w:pPr>
              <w:jc w:val="both"/>
              <w:rPr>
                <w:rFonts w:cs="Times New Roman"/>
                <w:sz w:val="18"/>
                <w:szCs w:val="18"/>
                <w:lang w:val="en-US" w:eastAsia="fr-FR"/>
              </w:rPr>
            </w:pPr>
          </w:p>
        </w:tc>
        <w:tc>
          <w:tcPr>
            <w:tcW w:w="598"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widowControl w:val="0"/>
              <w:autoSpaceDE w:val="0"/>
              <w:autoSpaceDN w:val="0"/>
              <w:adjustRightInd w:val="0"/>
              <w:jc w:val="both"/>
              <w:rPr>
                <w:rFonts w:cs="Helvetica"/>
                <w:sz w:val="18"/>
                <w:szCs w:val="18"/>
                <w:lang w:val="en-US" w:eastAsia="fr-FR"/>
              </w:rPr>
            </w:pPr>
            <w:r w:rsidRPr="00321722">
              <w:rPr>
                <w:rFonts w:cs="Helvetica"/>
                <w:b/>
                <w:bCs/>
                <w:sz w:val="18"/>
                <w:szCs w:val="18"/>
                <w:lang w:val="en-US"/>
              </w:rPr>
              <w:t>Aichi Target # 19</w:t>
            </w:r>
          </w:p>
          <w:p w:rsidR="00321722" w:rsidRPr="00321722" w:rsidRDefault="00321722" w:rsidP="00321722">
            <w:pPr>
              <w:widowControl w:val="0"/>
              <w:autoSpaceDE w:val="0"/>
              <w:autoSpaceDN w:val="0"/>
              <w:adjustRightInd w:val="0"/>
              <w:jc w:val="both"/>
              <w:rPr>
                <w:rFonts w:cs="Times New Roman"/>
                <w:sz w:val="18"/>
                <w:szCs w:val="18"/>
                <w:lang w:val="en-US" w:eastAsia="fr-FR"/>
              </w:rPr>
            </w:pP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rFonts w:cs="Helvetica"/>
                <w:sz w:val="18"/>
                <w:szCs w:val="18"/>
                <w:lang w:val="en-US"/>
              </w:rPr>
              <w:t>By 2020, knowledge, the science base and technologies relating to biodiversity, its values, functioning, status and trends, and the consequences of its loss, are improved, widely shared and transferred, and applied.</w:t>
            </w:r>
          </w:p>
        </w:tc>
      </w:tr>
      <w:tr w:rsidR="00321722" w:rsidRPr="00321722" w:rsidTr="00847E24">
        <w:tc>
          <w:tcPr>
            <w:tcW w:w="443" w:type="pct"/>
            <w:tcBorders>
              <w:top w:val="single" w:sz="4" w:space="0" w:color="auto"/>
              <w:left w:val="single" w:sz="4" w:space="0" w:color="auto"/>
              <w:bottom w:val="nil"/>
              <w:right w:val="single" w:sz="4" w:space="0" w:color="auto"/>
            </w:tcBorders>
          </w:tcPr>
          <w:p w:rsidR="00321722" w:rsidRPr="00321722" w:rsidRDefault="00321722" w:rsidP="00321722">
            <w:pPr>
              <w:jc w:val="both"/>
              <w:rPr>
                <w:rFonts w:cs="Times New Roman"/>
                <w:b/>
                <w:sz w:val="18"/>
                <w:szCs w:val="18"/>
                <w:lang w:val="en-US" w:eastAsia="fr-FR"/>
              </w:rPr>
            </w:pPr>
          </w:p>
        </w:tc>
        <w:tc>
          <w:tcPr>
            <w:tcW w:w="1883" w:type="pct"/>
            <w:tcBorders>
              <w:top w:val="single" w:sz="4" w:space="0" w:color="auto"/>
              <w:left w:val="single" w:sz="4" w:space="0" w:color="auto"/>
              <w:bottom w:val="nil"/>
              <w:right w:val="single" w:sz="4" w:space="0" w:color="auto"/>
            </w:tcBorders>
          </w:tcPr>
          <w:p w:rsidR="00321722" w:rsidRPr="00321722" w:rsidRDefault="00321722" w:rsidP="00321722">
            <w:pPr>
              <w:jc w:val="both"/>
              <w:rPr>
                <w:rFonts w:cs="Times New Roman"/>
                <w:sz w:val="18"/>
                <w:szCs w:val="18"/>
                <w:lang w:val="en-US" w:eastAsia="fr-FR"/>
              </w:rPr>
            </w:pPr>
          </w:p>
        </w:tc>
        <w:tc>
          <w:tcPr>
            <w:tcW w:w="598"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widowControl w:val="0"/>
              <w:autoSpaceDE w:val="0"/>
              <w:autoSpaceDN w:val="0"/>
              <w:adjustRightInd w:val="0"/>
              <w:jc w:val="both"/>
              <w:rPr>
                <w:rFonts w:cs="Times New Roman"/>
                <w:sz w:val="18"/>
                <w:szCs w:val="18"/>
                <w:lang w:val="en-US" w:eastAsia="fr-FR"/>
              </w:rPr>
            </w:pPr>
            <w:r w:rsidRPr="00321722">
              <w:rPr>
                <w:rFonts w:cs="Helvetica"/>
                <w:b/>
                <w:bCs/>
                <w:sz w:val="18"/>
                <w:szCs w:val="18"/>
                <w:lang w:val="en-US"/>
              </w:rPr>
              <w:t>Aichi Target # 12</w:t>
            </w: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rFonts w:cs="Helvetica"/>
                <w:sz w:val="18"/>
                <w:szCs w:val="18"/>
                <w:lang w:val="en-US"/>
              </w:rPr>
              <w:t>same as above</w:t>
            </w:r>
          </w:p>
        </w:tc>
      </w:tr>
      <w:tr w:rsidR="00321722" w:rsidRPr="00321722" w:rsidTr="00847E24">
        <w:tc>
          <w:tcPr>
            <w:tcW w:w="443" w:type="pct"/>
            <w:tcBorders>
              <w:top w:val="single" w:sz="4" w:space="0" w:color="auto"/>
              <w:left w:val="single" w:sz="4" w:space="0" w:color="auto"/>
              <w:bottom w:val="nil"/>
              <w:right w:val="single" w:sz="4" w:space="0" w:color="auto"/>
            </w:tcBorders>
            <w:hideMark/>
          </w:tcPr>
          <w:p w:rsidR="00321722" w:rsidRPr="00321722" w:rsidRDefault="00321722" w:rsidP="00321722">
            <w:pPr>
              <w:jc w:val="both"/>
              <w:rPr>
                <w:rFonts w:cs="Times New Roman"/>
                <w:b/>
                <w:sz w:val="18"/>
                <w:szCs w:val="18"/>
                <w:lang w:val="en-US" w:eastAsia="fr-FR"/>
              </w:rPr>
            </w:pPr>
            <w:r w:rsidRPr="00321722">
              <w:rPr>
                <w:b/>
                <w:sz w:val="18"/>
                <w:szCs w:val="18"/>
                <w:lang w:val="en-US"/>
              </w:rPr>
              <w:t>Target 9</w:t>
            </w:r>
            <w:r w:rsidRPr="00321722">
              <w:rPr>
                <w:b/>
                <w:sz w:val="18"/>
                <w:szCs w:val="18"/>
                <w:lang w:val="en-US"/>
              </w:rPr>
              <w:tab/>
            </w:r>
          </w:p>
        </w:tc>
        <w:tc>
          <w:tcPr>
            <w:tcW w:w="1883" w:type="pct"/>
            <w:vMerge w:val="restar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sz w:val="18"/>
                <w:szCs w:val="18"/>
                <w:lang w:val="en-US"/>
              </w:rPr>
              <w:t xml:space="preserve"> The wise use of wetlands is strengthened through integrated resource management at the appropriate scale</w:t>
            </w:r>
            <w:r w:rsidRPr="00321722">
              <w:rPr>
                <w:i/>
                <w:sz w:val="18"/>
                <w:szCs w:val="18"/>
                <w:lang w:val="en-US"/>
              </w:rPr>
              <w:t>, inter alia</w:t>
            </w:r>
            <w:r w:rsidRPr="00321722">
              <w:rPr>
                <w:sz w:val="18"/>
                <w:szCs w:val="18"/>
                <w:lang w:val="en-US"/>
              </w:rPr>
              <w:t>, within a river basin or along a coastal zone.</w:t>
            </w:r>
          </w:p>
        </w:tc>
        <w:tc>
          <w:tcPr>
            <w:tcW w:w="598"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widowControl w:val="0"/>
              <w:autoSpaceDE w:val="0"/>
              <w:autoSpaceDN w:val="0"/>
              <w:adjustRightInd w:val="0"/>
              <w:jc w:val="both"/>
              <w:rPr>
                <w:rFonts w:cs="Helvetica"/>
                <w:b/>
                <w:bCs/>
                <w:sz w:val="18"/>
                <w:szCs w:val="18"/>
                <w:lang w:val="en-US" w:eastAsia="fr-FR"/>
              </w:rPr>
            </w:pPr>
            <w:r w:rsidRPr="00321722">
              <w:rPr>
                <w:rFonts w:cs="Helvetica"/>
                <w:b/>
                <w:bCs/>
                <w:sz w:val="18"/>
                <w:szCs w:val="18"/>
                <w:lang w:val="en-US"/>
              </w:rPr>
              <w:t>Aichi Target # 4</w:t>
            </w: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Helvetica"/>
                <w:sz w:val="18"/>
                <w:szCs w:val="18"/>
                <w:lang w:val="en-US" w:eastAsia="fr-FR"/>
              </w:rPr>
            </w:pPr>
            <w:r w:rsidRPr="00321722">
              <w:rPr>
                <w:rFonts w:cs="Helvetica"/>
                <w:sz w:val="18"/>
                <w:szCs w:val="18"/>
                <w:lang w:val="en-US"/>
              </w:rPr>
              <w:t>same as above</w:t>
            </w:r>
          </w:p>
        </w:tc>
      </w:tr>
      <w:tr w:rsidR="00321722" w:rsidRPr="00321722" w:rsidTr="00847E24">
        <w:tc>
          <w:tcPr>
            <w:tcW w:w="443" w:type="pct"/>
            <w:tcBorders>
              <w:top w:val="nil"/>
              <w:left w:val="single" w:sz="4" w:space="0" w:color="auto"/>
              <w:bottom w:val="single" w:sz="4" w:space="0" w:color="auto"/>
              <w:right w:val="single" w:sz="4" w:space="0" w:color="auto"/>
            </w:tcBorders>
          </w:tcPr>
          <w:p w:rsidR="00321722" w:rsidRPr="00321722" w:rsidRDefault="00321722" w:rsidP="00321722">
            <w:pPr>
              <w:jc w:val="both"/>
              <w:rPr>
                <w:rFonts w:cs="Times New Roman"/>
                <w:b/>
                <w:sz w:val="18"/>
                <w:szCs w:val="18"/>
                <w:lang w:val="en-US"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1722" w:rsidRPr="00321722" w:rsidRDefault="00321722" w:rsidP="00321722">
            <w:pPr>
              <w:rPr>
                <w:rFonts w:cs="Times New Roman"/>
                <w:sz w:val="18"/>
                <w:szCs w:val="18"/>
                <w:lang w:val="en-US" w:eastAsia="fr-FR"/>
              </w:rPr>
            </w:pPr>
          </w:p>
        </w:tc>
        <w:tc>
          <w:tcPr>
            <w:tcW w:w="598"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widowControl w:val="0"/>
              <w:autoSpaceDE w:val="0"/>
              <w:autoSpaceDN w:val="0"/>
              <w:adjustRightInd w:val="0"/>
              <w:jc w:val="both"/>
              <w:rPr>
                <w:rFonts w:cs="Helvetica"/>
                <w:sz w:val="18"/>
                <w:szCs w:val="18"/>
                <w:lang w:val="en-US" w:eastAsia="fr-FR"/>
              </w:rPr>
            </w:pPr>
            <w:r w:rsidRPr="00321722">
              <w:rPr>
                <w:rFonts w:cs="Helvetica"/>
                <w:b/>
                <w:bCs/>
                <w:sz w:val="18"/>
                <w:szCs w:val="18"/>
                <w:lang w:val="en-US"/>
              </w:rPr>
              <w:t>Aichi Target # 6</w:t>
            </w:r>
            <w:r w:rsidRPr="00321722">
              <w:rPr>
                <w:rFonts w:cs="Helvetica"/>
                <w:sz w:val="18"/>
                <w:szCs w:val="18"/>
                <w:lang w:val="en-US"/>
              </w:rPr>
              <w:t xml:space="preserve"> </w:t>
            </w:r>
          </w:p>
          <w:p w:rsidR="00321722" w:rsidRPr="00321722" w:rsidRDefault="00321722" w:rsidP="00321722">
            <w:pPr>
              <w:widowControl w:val="0"/>
              <w:autoSpaceDE w:val="0"/>
              <w:autoSpaceDN w:val="0"/>
              <w:adjustRightInd w:val="0"/>
              <w:jc w:val="both"/>
              <w:rPr>
                <w:rFonts w:cs="Helvetica"/>
                <w:b/>
                <w:bCs/>
                <w:sz w:val="18"/>
                <w:szCs w:val="18"/>
                <w:lang w:val="en-US" w:eastAsia="fr-FR"/>
              </w:rPr>
            </w:pP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rFonts w:cs="Helvetica"/>
                <w:sz w:val="18"/>
                <w:szCs w:val="18"/>
                <w:lang w:val="en-US"/>
              </w:rPr>
              <w:t>By 2020 all fish and invertebrate stocks and aquatic plants are managed and harvested sustainably, legally and applying ecosystem based approaches, so that overfishing is avoided, recovery plans and measures are in place for all depleted species, fisheries have no significant adverse impacts on threatened species and vulnerable ecosystems and the impacts of fisheries on stocks, species and ecosystems are within safe ecological limits.</w:t>
            </w:r>
          </w:p>
        </w:tc>
      </w:tr>
      <w:tr w:rsidR="00321722" w:rsidRPr="00321722" w:rsidTr="00847E24">
        <w:tc>
          <w:tcPr>
            <w:tcW w:w="443" w:type="pct"/>
            <w:tcBorders>
              <w:top w:val="nil"/>
              <w:left w:val="single" w:sz="4" w:space="0" w:color="auto"/>
              <w:bottom w:val="single" w:sz="4" w:space="0" w:color="auto"/>
              <w:right w:val="single" w:sz="4" w:space="0" w:color="auto"/>
            </w:tcBorders>
          </w:tcPr>
          <w:p w:rsidR="00321722" w:rsidRPr="00321722" w:rsidRDefault="00321722" w:rsidP="00321722">
            <w:pPr>
              <w:jc w:val="both"/>
              <w:rPr>
                <w:rFonts w:cs="Times New Roman"/>
                <w:b/>
                <w:sz w:val="18"/>
                <w:szCs w:val="18"/>
                <w:lang w:val="en-US" w:eastAsia="fr-FR"/>
              </w:rPr>
            </w:pPr>
          </w:p>
        </w:tc>
        <w:tc>
          <w:tcPr>
            <w:tcW w:w="1883" w:type="pct"/>
            <w:tcBorders>
              <w:top w:val="nil"/>
              <w:left w:val="single" w:sz="4" w:space="0" w:color="auto"/>
              <w:bottom w:val="single" w:sz="4" w:space="0" w:color="auto"/>
              <w:right w:val="single" w:sz="4" w:space="0" w:color="auto"/>
            </w:tcBorders>
          </w:tcPr>
          <w:p w:rsidR="00321722" w:rsidRPr="00321722" w:rsidRDefault="00321722" w:rsidP="00321722">
            <w:pPr>
              <w:jc w:val="both"/>
              <w:rPr>
                <w:rFonts w:cs="Times New Roman"/>
                <w:sz w:val="18"/>
                <w:szCs w:val="18"/>
                <w:lang w:val="en-US" w:eastAsia="fr-FR"/>
              </w:rPr>
            </w:pPr>
          </w:p>
        </w:tc>
        <w:tc>
          <w:tcPr>
            <w:tcW w:w="598"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widowControl w:val="0"/>
              <w:autoSpaceDE w:val="0"/>
              <w:autoSpaceDN w:val="0"/>
              <w:adjustRightInd w:val="0"/>
              <w:jc w:val="both"/>
              <w:rPr>
                <w:rFonts w:cs="Helvetica"/>
                <w:b/>
                <w:bCs/>
                <w:sz w:val="18"/>
                <w:szCs w:val="18"/>
                <w:lang w:val="en-US" w:eastAsia="fr-FR"/>
              </w:rPr>
            </w:pPr>
            <w:r w:rsidRPr="00321722">
              <w:rPr>
                <w:rFonts w:cs="Helvetica"/>
                <w:b/>
                <w:bCs/>
                <w:sz w:val="18"/>
                <w:szCs w:val="18"/>
                <w:lang w:val="en-US"/>
              </w:rPr>
              <w:t>Aichi Target # 7</w:t>
            </w: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Helvetica"/>
                <w:sz w:val="18"/>
                <w:szCs w:val="18"/>
                <w:lang w:val="en-US" w:eastAsia="fr-FR"/>
              </w:rPr>
            </w:pPr>
            <w:r w:rsidRPr="00321722">
              <w:rPr>
                <w:rFonts w:cs="Helvetica"/>
                <w:sz w:val="18"/>
                <w:szCs w:val="18"/>
                <w:lang w:val="en-US"/>
              </w:rPr>
              <w:t>same as above</w:t>
            </w:r>
          </w:p>
        </w:tc>
      </w:tr>
      <w:tr w:rsidR="00321722" w:rsidRPr="00321722" w:rsidTr="00847E24">
        <w:tc>
          <w:tcPr>
            <w:tcW w:w="443"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b/>
                <w:sz w:val="18"/>
                <w:szCs w:val="18"/>
                <w:lang w:val="en-US" w:eastAsia="fr-FR"/>
              </w:rPr>
            </w:pPr>
            <w:r w:rsidRPr="00321722">
              <w:rPr>
                <w:b/>
                <w:sz w:val="18"/>
                <w:szCs w:val="18"/>
                <w:lang w:val="en-US"/>
              </w:rPr>
              <w:t>Target 10</w:t>
            </w:r>
          </w:p>
        </w:tc>
        <w:tc>
          <w:tcPr>
            <w:tcW w:w="1883"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sz w:val="18"/>
                <w:szCs w:val="18"/>
                <w:lang w:val="en-US"/>
              </w:rPr>
              <w:t>The traditional knowledge, innovations and practices of indigenous peoples and local communities relevant for the wise use of wetlands and their customary use of wetland resources, are documented, respected, subject to national legislation and relevant international obligations and fully integrated and reflected in the implementation of the Convention with a full and effective participation of indigenous and local communities at all relevant levels.</w:t>
            </w:r>
          </w:p>
        </w:tc>
        <w:tc>
          <w:tcPr>
            <w:tcW w:w="598"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widowControl w:val="0"/>
              <w:autoSpaceDE w:val="0"/>
              <w:autoSpaceDN w:val="0"/>
              <w:adjustRightInd w:val="0"/>
              <w:jc w:val="both"/>
              <w:rPr>
                <w:rFonts w:cs="Helvetica"/>
                <w:b/>
                <w:bCs/>
                <w:sz w:val="18"/>
                <w:szCs w:val="18"/>
                <w:lang w:val="en-US" w:eastAsia="fr-FR"/>
              </w:rPr>
            </w:pPr>
            <w:r w:rsidRPr="00321722">
              <w:rPr>
                <w:rFonts w:cs="Helvetica"/>
                <w:b/>
                <w:bCs/>
                <w:sz w:val="18"/>
                <w:szCs w:val="18"/>
                <w:lang w:val="en-US"/>
              </w:rPr>
              <w:t>Aichi Target # 18</w:t>
            </w: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Helvetica"/>
                <w:sz w:val="18"/>
                <w:szCs w:val="18"/>
                <w:lang w:val="en-US" w:eastAsia="fr-FR"/>
              </w:rPr>
            </w:pPr>
            <w:r w:rsidRPr="00321722">
              <w:rPr>
                <w:rFonts w:cs="Helvetica"/>
                <w:sz w:val="18"/>
                <w:szCs w:val="18"/>
                <w:lang w:val="en-US"/>
              </w:rPr>
              <w:t>By 2020, the traditional knowledge, innovations and practices of indigenous and local communities relevant for the conservation and sustainable use of biodiversity, and their customary use of biological resources, are respected, subject to national legislation and relevant international obligations, and fully integrated and reflected in the implementation of the Convention with the full and effective participation of indigenous and local communities, at all relevant levels.</w:t>
            </w:r>
          </w:p>
        </w:tc>
      </w:tr>
      <w:tr w:rsidR="00321722" w:rsidRPr="00321722" w:rsidTr="00847E24">
        <w:tc>
          <w:tcPr>
            <w:tcW w:w="443"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b/>
                <w:sz w:val="18"/>
                <w:szCs w:val="18"/>
                <w:lang w:val="en-US" w:eastAsia="fr-FR"/>
              </w:rPr>
            </w:pPr>
            <w:r w:rsidRPr="00321722">
              <w:rPr>
                <w:b/>
                <w:sz w:val="18"/>
                <w:szCs w:val="18"/>
                <w:lang w:val="en-US"/>
              </w:rPr>
              <w:t xml:space="preserve"> Target 11</w:t>
            </w:r>
            <w:r w:rsidRPr="00321722">
              <w:rPr>
                <w:b/>
                <w:sz w:val="18"/>
                <w:szCs w:val="18"/>
                <w:lang w:val="en-US"/>
              </w:rPr>
              <w:tab/>
            </w:r>
          </w:p>
        </w:tc>
        <w:tc>
          <w:tcPr>
            <w:tcW w:w="1883"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sz w:val="18"/>
                <w:szCs w:val="18"/>
                <w:lang w:val="en-US"/>
              </w:rPr>
              <w:t>Wetland functions, services and benefits are widely demonstrated, documented and disseminated.</w:t>
            </w:r>
            <w:r w:rsidRPr="00321722">
              <w:rPr>
                <w:sz w:val="18"/>
                <w:szCs w:val="18"/>
                <w:lang w:val="en-US"/>
              </w:rPr>
              <w:tab/>
            </w:r>
          </w:p>
        </w:tc>
        <w:tc>
          <w:tcPr>
            <w:tcW w:w="598"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widowControl w:val="0"/>
              <w:autoSpaceDE w:val="0"/>
              <w:autoSpaceDN w:val="0"/>
              <w:adjustRightInd w:val="0"/>
              <w:jc w:val="both"/>
              <w:rPr>
                <w:rFonts w:cs="Helvetica"/>
                <w:sz w:val="18"/>
                <w:szCs w:val="18"/>
                <w:lang w:val="en-US" w:eastAsia="fr-FR"/>
              </w:rPr>
            </w:pPr>
            <w:r w:rsidRPr="00321722">
              <w:rPr>
                <w:rFonts w:cs="Helvetica"/>
                <w:b/>
                <w:bCs/>
                <w:sz w:val="18"/>
                <w:szCs w:val="18"/>
                <w:lang w:val="en-US"/>
              </w:rPr>
              <w:t>Aichi Target # 13</w:t>
            </w:r>
            <w:r w:rsidRPr="00321722">
              <w:rPr>
                <w:rFonts w:cs="Helvetica"/>
                <w:sz w:val="18"/>
                <w:szCs w:val="18"/>
                <w:lang w:val="en-US"/>
              </w:rPr>
              <w:t xml:space="preserve"> </w:t>
            </w:r>
          </w:p>
          <w:p w:rsidR="00321722" w:rsidRPr="00321722" w:rsidRDefault="00321722" w:rsidP="00321722">
            <w:pPr>
              <w:jc w:val="both"/>
              <w:rPr>
                <w:rFonts w:cs="Times New Roman"/>
                <w:sz w:val="18"/>
                <w:szCs w:val="18"/>
                <w:lang w:val="en-US" w:eastAsia="fr-FR"/>
              </w:rPr>
            </w:pP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rFonts w:cs="Helvetica"/>
                <w:sz w:val="18"/>
                <w:szCs w:val="18"/>
                <w:lang w:val="en-US"/>
              </w:rPr>
              <w:t>By 2020, the genetic diversity of cultivated plants and farmed and domesticated animals and of wild relatives, including other socio-economically as well as culturally valuable species, is maintained, and strategies have been developed and implemented for minimizing genetic erosion and safeguarding their genetic diversity.</w:t>
            </w:r>
          </w:p>
        </w:tc>
      </w:tr>
      <w:tr w:rsidR="00321722" w:rsidRPr="00321722" w:rsidTr="00847E24">
        <w:tc>
          <w:tcPr>
            <w:tcW w:w="443"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rPr>
                <w:rFonts w:cs="Times New Roman"/>
                <w:b/>
                <w:sz w:val="18"/>
                <w:szCs w:val="18"/>
                <w:lang w:val="en-US" w:eastAsia="fr-FR"/>
              </w:rPr>
            </w:pPr>
          </w:p>
        </w:tc>
        <w:tc>
          <w:tcPr>
            <w:tcW w:w="1883"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rPr>
                <w:rFonts w:cs="Times New Roman"/>
                <w:sz w:val="18"/>
                <w:szCs w:val="18"/>
                <w:lang w:val="en-US" w:eastAsia="fr-FR"/>
              </w:rPr>
            </w:pPr>
          </w:p>
        </w:tc>
        <w:tc>
          <w:tcPr>
            <w:tcW w:w="598"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widowControl w:val="0"/>
              <w:autoSpaceDE w:val="0"/>
              <w:autoSpaceDN w:val="0"/>
              <w:adjustRightInd w:val="0"/>
              <w:jc w:val="both"/>
              <w:rPr>
                <w:rFonts w:cs="Helvetica"/>
                <w:b/>
                <w:bCs/>
                <w:sz w:val="18"/>
                <w:szCs w:val="18"/>
                <w:lang w:val="en-US" w:eastAsia="fr-FR"/>
              </w:rPr>
            </w:pPr>
            <w:r w:rsidRPr="00321722">
              <w:rPr>
                <w:rFonts w:cs="Helvetica"/>
                <w:b/>
                <w:bCs/>
                <w:sz w:val="18"/>
                <w:szCs w:val="18"/>
                <w:lang w:val="en-US"/>
              </w:rPr>
              <w:t>Aichi Target # 1</w:t>
            </w: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tabs>
                <w:tab w:val="left" w:pos="5210"/>
              </w:tabs>
              <w:rPr>
                <w:rFonts w:cs="Helvetica"/>
                <w:sz w:val="18"/>
                <w:szCs w:val="18"/>
                <w:lang w:val="en-US" w:eastAsia="fr-FR"/>
              </w:rPr>
            </w:pPr>
            <w:r w:rsidRPr="00321722">
              <w:rPr>
                <w:rFonts w:cs="Helvetica"/>
                <w:sz w:val="18"/>
                <w:szCs w:val="18"/>
                <w:lang w:val="en-US"/>
              </w:rPr>
              <w:t xml:space="preserve">By 2020, at the latest, people are aware of the values of biodiversity and the steps taken to conserve and use it sustainably. </w:t>
            </w:r>
          </w:p>
        </w:tc>
      </w:tr>
      <w:tr w:rsidR="00321722" w:rsidRPr="00321722" w:rsidTr="00847E24">
        <w:tc>
          <w:tcPr>
            <w:tcW w:w="443"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rPr>
                <w:rFonts w:cs="Times New Roman"/>
                <w:b/>
                <w:sz w:val="18"/>
                <w:szCs w:val="18"/>
                <w:lang w:val="en-US" w:eastAsia="fr-FR"/>
              </w:rPr>
            </w:pPr>
          </w:p>
        </w:tc>
        <w:tc>
          <w:tcPr>
            <w:tcW w:w="1883"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rPr>
                <w:rFonts w:cs="Times New Roman"/>
                <w:sz w:val="18"/>
                <w:szCs w:val="18"/>
                <w:lang w:val="en-US" w:eastAsia="fr-FR"/>
              </w:rPr>
            </w:pPr>
          </w:p>
        </w:tc>
        <w:tc>
          <w:tcPr>
            <w:tcW w:w="598"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widowControl w:val="0"/>
              <w:autoSpaceDE w:val="0"/>
              <w:autoSpaceDN w:val="0"/>
              <w:adjustRightInd w:val="0"/>
              <w:jc w:val="both"/>
              <w:rPr>
                <w:rFonts w:cs="Helvetica"/>
                <w:b/>
                <w:bCs/>
                <w:sz w:val="18"/>
                <w:szCs w:val="18"/>
                <w:lang w:val="en-US" w:eastAsia="fr-FR"/>
              </w:rPr>
            </w:pPr>
            <w:r w:rsidRPr="00321722">
              <w:rPr>
                <w:rFonts w:cs="Helvetica"/>
                <w:b/>
                <w:bCs/>
                <w:sz w:val="18"/>
                <w:szCs w:val="18"/>
                <w:lang w:val="en-US"/>
              </w:rPr>
              <w:t>Aichi Target # 2</w:t>
            </w: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Helvetica"/>
                <w:sz w:val="18"/>
                <w:szCs w:val="18"/>
                <w:lang w:val="en-US" w:eastAsia="fr-FR"/>
              </w:rPr>
            </w:pPr>
            <w:r w:rsidRPr="00321722">
              <w:rPr>
                <w:rFonts w:cs="Helvetica"/>
                <w:sz w:val="18"/>
                <w:szCs w:val="18"/>
                <w:lang w:val="en-US"/>
              </w:rPr>
              <w:t>same as above</w:t>
            </w:r>
          </w:p>
        </w:tc>
      </w:tr>
      <w:tr w:rsidR="00321722" w:rsidRPr="00321722" w:rsidTr="00847E24">
        <w:tc>
          <w:tcPr>
            <w:tcW w:w="443"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rPr>
                <w:rFonts w:cs="Times New Roman"/>
                <w:b/>
                <w:sz w:val="18"/>
                <w:szCs w:val="18"/>
                <w:lang w:val="en-US" w:eastAsia="fr-FR"/>
              </w:rPr>
            </w:pPr>
          </w:p>
        </w:tc>
        <w:tc>
          <w:tcPr>
            <w:tcW w:w="1883"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rPr>
                <w:rFonts w:cs="Times New Roman"/>
                <w:sz w:val="18"/>
                <w:szCs w:val="18"/>
                <w:lang w:val="en-US" w:eastAsia="fr-FR"/>
              </w:rPr>
            </w:pPr>
          </w:p>
        </w:tc>
        <w:tc>
          <w:tcPr>
            <w:tcW w:w="598"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widowControl w:val="0"/>
              <w:autoSpaceDE w:val="0"/>
              <w:autoSpaceDN w:val="0"/>
              <w:adjustRightInd w:val="0"/>
              <w:jc w:val="both"/>
              <w:rPr>
                <w:rFonts w:cs="Helvetica"/>
                <w:sz w:val="18"/>
                <w:szCs w:val="18"/>
                <w:lang w:val="en-US" w:eastAsia="fr-FR"/>
              </w:rPr>
            </w:pPr>
            <w:r w:rsidRPr="00321722">
              <w:rPr>
                <w:rFonts w:cs="Helvetica"/>
                <w:b/>
                <w:bCs/>
                <w:sz w:val="18"/>
                <w:szCs w:val="18"/>
                <w:lang w:val="en-US"/>
              </w:rPr>
              <w:t>Aichi Target # 14</w:t>
            </w:r>
            <w:r w:rsidRPr="00321722">
              <w:rPr>
                <w:rFonts w:cs="Helvetica"/>
                <w:sz w:val="18"/>
                <w:szCs w:val="18"/>
                <w:lang w:val="en-US"/>
              </w:rPr>
              <w:t xml:space="preserve"> </w:t>
            </w: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Helvetica"/>
                <w:sz w:val="18"/>
                <w:szCs w:val="18"/>
                <w:lang w:val="en-US" w:eastAsia="fr-FR"/>
              </w:rPr>
            </w:pPr>
            <w:r w:rsidRPr="00321722">
              <w:rPr>
                <w:rFonts w:cs="Helvetica"/>
                <w:sz w:val="18"/>
                <w:szCs w:val="18"/>
                <w:lang w:val="en-US"/>
              </w:rPr>
              <w:t>By 2020, ecosystems that provide essential services, including services related to water, and contribute to health, livelihoods and well-being, are restored and safeguarded, taking into account the needs of women, indigenous and local communities, and the poor and vulnerable.</w:t>
            </w:r>
          </w:p>
        </w:tc>
      </w:tr>
      <w:tr w:rsidR="00321722" w:rsidRPr="00321722" w:rsidTr="00847E24">
        <w:tc>
          <w:tcPr>
            <w:tcW w:w="443"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b/>
                <w:sz w:val="18"/>
                <w:szCs w:val="18"/>
                <w:lang w:val="en-US" w:eastAsia="fr-FR"/>
              </w:rPr>
            </w:pPr>
            <w:r w:rsidRPr="00321722">
              <w:rPr>
                <w:b/>
                <w:sz w:val="18"/>
                <w:szCs w:val="18"/>
                <w:lang w:val="en-US"/>
              </w:rPr>
              <w:t>Target 12</w:t>
            </w:r>
            <w:r w:rsidRPr="00321722">
              <w:rPr>
                <w:b/>
                <w:sz w:val="18"/>
                <w:szCs w:val="18"/>
                <w:lang w:val="en-US"/>
              </w:rPr>
              <w:tab/>
              <w:t xml:space="preserve"> </w:t>
            </w:r>
          </w:p>
        </w:tc>
        <w:tc>
          <w:tcPr>
            <w:tcW w:w="1883"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sz w:val="18"/>
                <w:szCs w:val="18"/>
                <w:lang w:val="en-US"/>
              </w:rPr>
              <w:t>Restoration is in progress in degraded wetlands, with priority to wetlands that are relevant for biodiversity conservation, disaster risk reduction, livelihoods and/or climate change mitigation and adaptation</w:t>
            </w:r>
          </w:p>
        </w:tc>
        <w:tc>
          <w:tcPr>
            <w:tcW w:w="598"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widowControl w:val="0"/>
              <w:autoSpaceDE w:val="0"/>
              <w:autoSpaceDN w:val="0"/>
              <w:adjustRightInd w:val="0"/>
              <w:jc w:val="both"/>
              <w:rPr>
                <w:rFonts w:cs="Helvetica"/>
                <w:sz w:val="18"/>
                <w:szCs w:val="18"/>
                <w:lang w:val="en-US" w:eastAsia="fr-FR"/>
              </w:rPr>
            </w:pPr>
            <w:r w:rsidRPr="00321722">
              <w:rPr>
                <w:rFonts w:cs="Helvetica"/>
                <w:b/>
                <w:bCs/>
                <w:sz w:val="18"/>
                <w:szCs w:val="18"/>
                <w:lang w:val="en-US"/>
              </w:rPr>
              <w:t>Aichi Target # 15</w:t>
            </w:r>
          </w:p>
          <w:p w:rsidR="00321722" w:rsidRPr="00321722" w:rsidRDefault="00321722" w:rsidP="00321722">
            <w:pPr>
              <w:jc w:val="both"/>
              <w:rPr>
                <w:rFonts w:cs="Times New Roman"/>
                <w:sz w:val="18"/>
                <w:szCs w:val="18"/>
                <w:lang w:val="en-US" w:eastAsia="fr-FR"/>
              </w:rPr>
            </w:pP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rFonts w:cs="Helvetica"/>
                <w:sz w:val="18"/>
                <w:szCs w:val="18"/>
                <w:lang w:val="en-US"/>
              </w:rPr>
              <w:t>By 2020, ecosystem resilience and the contribution of biodiversity to carbon stocks has been enhanced, through conservation and restoration, including restoration of at least 15 per cent of degraded ecosystems, thereby contributing to climate change mitigation and adaptation and to combating desertification.</w:t>
            </w:r>
          </w:p>
        </w:tc>
      </w:tr>
      <w:tr w:rsidR="00321722" w:rsidRPr="00321722" w:rsidTr="00847E24">
        <w:tc>
          <w:tcPr>
            <w:tcW w:w="443"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rPr>
                <w:rFonts w:cs="Times New Roman"/>
                <w:b/>
                <w:sz w:val="18"/>
                <w:szCs w:val="18"/>
                <w:lang w:val="en-US" w:eastAsia="fr-FR"/>
              </w:rPr>
            </w:pPr>
          </w:p>
        </w:tc>
        <w:tc>
          <w:tcPr>
            <w:tcW w:w="1883"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rPr>
                <w:rFonts w:cs="Times New Roman"/>
                <w:sz w:val="18"/>
                <w:szCs w:val="18"/>
                <w:lang w:val="en-US" w:eastAsia="fr-FR"/>
              </w:rPr>
            </w:pPr>
          </w:p>
        </w:tc>
        <w:tc>
          <w:tcPr>
            <w:tcW w:w="598"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widowControl w:val="0"/>
              <w:autoSpaceDE w:val="0"/>
              <w:autoSpaceDN w:val="0"/>
              <w:adjustRightInd w:val="0"/>
              <w:jc w:val="both"/>
              <w:rPr>
                <w:rFonts w:cs="Helvetica"/>
                <w:b/>
                <w:bCs/>
                <w:sz w:val="18"/>
                <w:szCs w:val="18"/>
                <w:lang w:val="en-US" w:eastAsia="fr-FR"/>
              </w:rPr>
            </w:pPr>
            <w:r w:rsidRPr="00321722">
              <w:rPr>
                <w:rFonts w:cs="Helvetica"/>
                <w:b/>
                <w:bCs/>
                <w:sz w:val="18"/>
                <w:szCs w:val="18"/>
                <w:lang w:val="en-US"/>
              </w:rPr>
              <w:t>Aichi Target # 14</w:t>
            </w: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Helvetica"/>
                <w:sz w:val="18"/>
                <w:szCs w:val="18"/>
                <w:lang w:val="en-US" w:eastAsia="fr-FR"/>
              </w:rPr>
            </w:pPr>
            <w:r w:rsidRPr="00321722">
              <w:rPr>
                <w:rFonts w:cs="Helvetica"/>
                <w:sz w:val="18"/>
                <w:szCs w:val="18"/>
                <w:lang w:val="en-US"/>
              </w:rPr>
              <w:t>same as above</w:t>
            </w:r>
          </w:p>
        </w:tc>
      </w:tr>
      <w:tr w:rsidR="00321722" w:rsidRPr="00321722" w:rsidTr="00847E24">
        <w:tc>
          <w:tcPr>
            <w:tcW w:w="443" w:type="pct"/>
            <w:tcBorders>
              <w:top w:val="single" w:sz="4" w:space="0" w:color="auto"/>
              <w:left w:val="single" w:sz="4" w:space="0" w:color="auto"/>
              <w:bottom w:val="nil"/>
              <w:right w:val="single" w:sz="4" w:space="0" w:color="auto"/>
            </w:tcBorders>
            <w:hideMark/>
          </w:tcPr>
          <w:p w:rsidR="00321722" w:rsidRPr="00321722" w:rsidRDefault="00321722" w:rsidP="00321722">
            <w:pPr>
              <w:rPr>
                <w:rFonts w:cs="Times New Roman"/>
                <w:b/>
                <w:sz w:val="18"/>
                <w:szCs w:val="18"/>
                <w:lang w:val="en-US" w:eastAsia="fr-FR"/>
              </w:rPr>
            </w:pPr>
            <w:r w:rsidRPr="00321722">
              <w:rPr>
                <w:b/>
                <w:sz w:val="18"/>
                <w:szCs w:val="18"/>
                <w:lang w:val="en-US"/>
              </w:rPr>
              <w:t xml:space="preserve">Target 13 </w:t>
            </w:r>
            <w:r w:rsidRPr="00321722">
              <w:rPr>
                <w:b/>
                <w:sz w:val="18"/>
                <w:szCs w:val="18"/>
                <w:lang w:val="en-US"/>
              </w:rPr>
              <w:tab/>
            </w:r>
          </w:p>
        </w:tc>
        <w:tc>
          <w:tcPr>
            <w:tcW w:w="1883" w:type="pct"/>
            <w:tcBorders>
              <w:top w:val="single" w:sz="4" w:space="0" w:color="auto"/>
              <w:left w:val="single" w:sz="4" w:space="0" w:color="auto"/>
              <w:bottom w:val="nil"/>
              <w:right w:val="single" w:sz="4" w:space="0" w:color="auto"/>
            </w:tcBorders>
            <w:hideMark/>
          </w:tcPr>
          <w:p w:rsidR="00321722" w:rsidRPr="00321722" w:rsidRDefault="00321722" w:rsidP="00321722">
            <w:pPr>
              <w:rPr>
                <w:rFonts w:cs="Times New Roman"/>
                <w:sz w:val="18"/>
                <w:szCs w:val="18"/>
                <w:lang w:val="en-US" w:eastAsia="fr-FR"/>
              </w:rPr>
            </w:pPr>
            <w:r w:rsidRPr="00321722">
              <w:rPr>
                <w:sz w:val="18"/>
                <w:szCs w:val="18"/>
                <w:lang w:val="en-US"/>
              </w:rPr>
              <w:t xml:space="preserve">Enhanced sustainability of key sectors such as water, energy, mining, agriculture, tourism, urban development, infrastructure, industry, forestry, aquaculture and fisheries </w:t>
            </w:r>
            <w:proofErr w:type="spellStart"/>
            <w:r w:rsidRPr="00321722">
              <w:rPr>
                <w:sz w:val="18"/>
                <w:szCs w:val="18"/>
                <w:lang w:val="en-US"/>
              </w:rPr>
              <w:t>fisheries</w:t>
            </w:r>
            <w:proofErr w:type="spellEnd"/>
            <w:r w:rsidRPr="00321722">
              <w:rPr>
                <w:sz w:val="18"/>
                <w:szCs w:val="18"/>
                <w:lang w:val="en-US"/>
              </w:rPr>
              <w:t>, agriculture and ecotourism practices when they affect wetlands, contributing to biodiversity conservation and human livelihoods</w:t>
            </w:r>
          </w:p>
        </w:tc>
        <w:tc>
          <w:tcPr>
            <w:tcW w:w="598"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widowControl w:val="0"/>
              <w:autoSpaceDE w:val="0"/>
              <w:autoSpaceDN w:val="0"/>
              <w:adjustRightInd w:val="0"/>
              <w:jc w:val="both"/>
              <w:rPr>
                <w:rFonts w:cs="Helvetica"/>
                <w:sz w:val="18"/>
                <w:szCs w:val="18"/>
                <w:lang w:val="en-US" w:eastAsia="fr-FR"/>
              </w:rPr>
            </w:pPr>
            <w:r w:rsidRPr="00321722">
              <w:rPr>
                <w:rFonts w:cs="Helvetica"/>
                <w:b/>
                <w:bCs/>
                <w:sz w:val="18"/>
                <w:szCs w:val="18"/>
                <w:lang w:val="en-US"/>
              </w:rPr>
              <w:t>Aichi Target # 6</w:t>
            </w:r>
            <w:r w:rsidRPr="00321722">
              <w:rPr>
                <w:rFonts w:cs="Helvetica"/>
                <w:sz w:val="18"/>
                <w:szCs w:val="18"/>
                <w:lang w:val="en-US"/>
              </w:rPr>
              <w:t xml:space="preserve"> </w:t>
            </w:r>
          </w:p>
          <w:p w:rsidR="00321722" w:rsidRPr="00321722" w:rsidRDefault="00321722" w:rsidP="00321722">
            <w:pPr>
              <w:jc w:val="both"/>
              <w:rPr>
                <w:rFonts w:cs="Times New Roman"/>
                <w:sz w:val="18"/>
                <w:szCs w:val="18"/>
                <w:lang w:val="en-US" w:eastAsia="fr-FR"/>
              </w:rPr>
            </w:pP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rFonts w:cs="Helvetica"/>
                <w:sz w:val="18"/>
                <w:szCs w:val="18"/>
                <w:lang w:val="en-US"/>
              </w:rPr>
              <w:t>By 2020 all fish and invertebrate stocks and aquatic plants are managed and harvested sustainably, legally and applying ecosystem based approaches, so that overfishing is avoided, recovery plans and measures are in place for all depleted species, fisheries have no significant adverse impacts on threatened species and vulnerable ecosystems and the impacts of fisheries on stocks, species and ecosystems are within safe ecological limits.</w:t>
            </w:r>
          </w:p>
        </w:tc>
      </w:tr>
      <w:tr w:rsidR="00321722" w:rsidRPr="00321722" w:rsidTr="00847E24">
        <w:tc>
          <w:tcPr>
            <w:tcW w:w="443" w:type="pct"/>
            <w:tcBorders>
              <w:top w:val="nil"/>
              <w:left w:val="single" w:sz="4" w:space="0" w:color="auto"/>
              <w:bottom w:val="single" w:sz="4" w:space="0" w:color="auto"/>
              <w:right w:val="single" w:sz="4" w:space="0" w:color="auto"/>
            </w:tcBorders>
          </w:tcPr>
          <w:p w:rsidR="00321722" w:rsidRPr="00321722" w:rsidRDefault="00321722" w:rsidP="00321722">
            <w:pPr>
              <w:jc w:val="both"/>
              <w:rPr>
                <w:rFonts w:cs="Times New Roman"/>
                <w:b/>
                <w:sz w:val="18"/>
                <w:szCs w:val="18"/>
                <w:lang w:val="en-US" w:eastAsia="fr-FR"/>
              </w:rPr>
            </w:pPr>
          </w:p>
        </w:tc>
        <w:tc>
          <w:tcPr>
            <w:tcW w:w="1883" w:type="pct"/>
            <w:tcBorders>
              <w:top w:val="nil"/>
              <w:left w:val="single" w:sz="4" w:space="0" w:color="auto"/>
              <w:bottom w:val="single" w:sz="4" w:space="0" w:color="auto"/>
              <w:right w:val="single" w:sz="4" w:space="0" w:color="auto"/>
            </w:tcBorders>
          </w:tcPr>
          <w:p w:rsidR="00321722" w:rsidRPr="00321722" w:rsidRDefault="00321722" w:rsidP="00321722">
            <w:pPr>
              <w:rPr>
                <w:rFonts w:cs="Times New Roman"/>
                <w:sz w:val="18"/>
                <w:szCs w:val="18"/>
                <w:lang w:val="en-US" w:eastAsia="fr-FR"/>
              </w:rPr>
            </w:pPr>
          </w:p>
        </w:tc>
        <w:tc>
          <w:tcPr>
            <w:tcW w:w="598"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widowControl w:val="0"/>
              <w:autoSpaceDE w:val="0"/>
              <w:autoSpaceDN w:val="0"/>
              <w:adjustRightInd w:val="0"/>
              <w:rPr>
                <w:rFonts w:cs="Helvetica"/>
                <w:sz w:val="18"/>
                <w:szCs w:val="18"/>
                <w:lang w:val="en-US" w:eastAsia="fr-FR"/>
              </w:rPr>
            </w:pPr>
            <w:r w:rsidRPr="00321722">
              <w:rPr>
                <w:rFonts w:cs="Helvetica"/>
                <w:b/>
                <w:bCs/>
                <w:sz w:val="18"/>
                <w:szCs w:val="18"/>
                <w:lang w:val="en-US"/>
              </w:rPr>
              <w:t>Aichi Target # 7</w:t>
            </w:r>
            <w:r w:rsidRPr="00321722">
              <w:rPr>
                <w:rFonts w:cs="Helvetica"/>
                <w:sz w:val="18"/>
                <w:szCs w:val="18"/>
                <w:lang w:val="en-US"/>
              </w:rPr>
              <w:t xml:space="preserve"> </w:t>
            </w:r>
          </w:p>
          <w:p w:rsidR="00321722" w:rsidRPr="00321722" w:rsidRDefault="00321722" w:rsidP="00321722">
            <w:pPr>
              <w:widowControl w:val="0"/>
              <w:autoSpaceDE w:val="0"/>
              <w:autoSpaceDN w:val="0"/>
              <w:adjustRightInd w:val="0"/>
              <w:jc w:val="both"/>
              <w:rPr>
                <w:rFonts w:cs="Helvetica"/>
                <w:b/>
                <w:bCs/>
                <w:sz w:val="18"/>
                <w:szCs w:val="18"/>
                <w:lang w:val="en-US" w:eastAsia="fr-FR"/>
              </w:rPr>
            </w:pP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rFonts w:cs="Helvetica"/>
                <w:sz w:val="18"/>
                <w:szCs w:val="18"/>
                <w:lang w:val="en-US"/>
              </w:rPr>
              <w:t>By 2020 areas under agriculture, aquaculture and forestry are managed sustainably, ensuring conservation of biodiversity.</w:t>
            </w:r>
          </w:p>
        </w:tc>
      </w:tr>
      <w:tr w:rsidR="00321722" w:rsidRPr="00321722" w:rsidTr="00847E24">
        <w:tc>
          <w:tcPr>
            <w:tcW w:w="5000" w:type="pct"/>
            <w:gridSpan w:val="4"/>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jc w:val="both"/>
              <w:rPr>
                <w:rFonts w:cs="Helvetica"/>
                <w:b/>
                <w:i/>
                <w:sz w:val="18"/>
                <w:szCs w:val="18"/>
                <w:lang w:val="en-US" w:eastAsia="fr-FR"/>
              </w:rPr>
            </w:pPr>
            <w:r w:rsidRPr="00321722">
              <w:rPr>
                <w:b/>
                <w:i/>
                <w:sz w:val="18"/>
                <w:szCs w:val="18"/>
                <w:lang w:val="en-US"/>
              </w:rPr>
              <w:t>Operational Goal</w:t>
            </w:r>
          </w:p>
        </w:tc>
      </w:tr>
      <w:tr w:rsidR="00321722" w:rsidRPr="00321722" w:rsidTr="00847E24">
        <w:tc>
          <w:tcPr>
            <w:tcW w:w="2326" w:type="pct"/>
            <w:gridSpan w:val="2"/>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jc w:val="both"/>
              <w:rPr>
                <w:rFonts w:cs="Times New Roman"/>
                <w:b/>
                <w:sz w:val="18"/>
                <w:szCs w:val="18"/>
                <w:lang w:val="en-US" w:eastAsia="fr-FR"/>
              </w:rPr>
            </w:pPr>
            <w:r w:rsidRPr="00321722">
              <w:rPr>
                <w:b/>
                <w:sz w:val="18"/>
                <w:szCs w:val="18"/>
                <w:lang w:val="en-US"/>
              </w:rPr>
              <w:t>Goal 4: Enhancing Implementation</w:t>
            </w:r>
          </w:p>
        </w:tc>
        <w:tc>
          <w:tcPr>
            <w:tcW w:w="598"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widowControl w:val="0"/>
              <w:autoSpaceDE w:val="0"/>
              <w:autoSpaceDN w:val="0"/>
              <w:adjustRightInd w:val="0"/>
              <w:jc w:val="both"/>
              <w:rPr>
                <w:rFonts w:cs="Helvetica"/>
                <w:b/>
                <w:bCs/>
                <w:sz w:val="18"/>
                <w:szCs w:val="18"/>
                <w:lang w:val="en-US" w:eastAsia="fr-FR"/>
              </w:rPr>
            </w:pPr>
          </w:p>
        </w:tc>
        <w:tc>
          <w:tcPr>
            <w:tcW w:w="2076"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jc w:val="both"/>
              <w:rPr>
                <w:rFonts w:cs="Helvetica"/>
                <w:sz w:val="18"/>
                <w:szCs w:val="18"/>
                <w:lang w:val="en-US" w:eastAsia="fr-FR"/>
              </w:rPr>
            </w:pPr>
          </w:p>
        </w:tc>
      </w:tr>
      <w:tr w:rsidR="00321722" w:rsidRPr="00321722" w:rsidTr="00847E24">
        <w:tc>
          <w:tcPr>
            <w:tcW w:w="443"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b/>
                <w:sz w:val="18"/>
                <w:szCs w:val="18"/>
                <w:lang w:val="en-US" w:eastAsia="fr-FR"/>
              </w:rPr>
            </w:pPr>
            <w:r w:rsidRPr="00321722">
              <w:rPr>
                <w:b/>
                <w:sz w:val="18"/>
                <w:szCs w:val="18"/>
                <w:lang w:val="en-US"/>
              </w:rPr>
              <w:t>Target 14</w:t>
            </w:r>
            <w:r w:rsidRPr="00321722">
              <w:rPr>
                <w:b/>
                <w:sz w:val="18"/>
                <w:szCs w:val="18"/>
                <w:lang w:val="en-US"/>
              </w:rPr>
              <w:tab/>
            </w:r>
          </w:p>
        </w:tc>
        <w:tc>
          <w:tcPr>
            <w:tcW w:w="1883"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ind w:left="36" w:hanging="36"/>
              <w:rPr>
                <w:rFonts w:cs="Times New Roman"/>
                <w:sz w:val="18"/>
                <w:szCs w:val="18"/>
                <w:lang w:val="en-US" w:eastAsia="fr-FR"/>
              </w:rPr>
            </w:pPr>
            <w:r w:rsidRPr="00321722">
              <w:rPr>
                <w:sz w:val="18"/>
                <w:szCs w:val="18"/>
                <w:lang w:val="en-US"/>
              </w:rPr>
              <w:t>Scientific and technical guidance at global and regional levels is developed on relevant topics and is available to policy makers and practitioners in an appropriate format and language</w:t>
            </w:r>
          </w:p>
        </w:tc>
        <w:tc>
          <w:tcPr>
            <w:tcW w:w="598"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widowControl w:val="0"/>
              <w:autoSpaceDE w:val="0"/>
              <w:autoSpaceDN w:val="0"/>
              <w:adjustRightInd w:val="0"/>
              <w:jc w:val="both"/>
              <w:rPr>
                <w:rFonts w:cs="Helvetica"/>
                <w:sz w:val="18"/>
                <w:szCs w:val="18"/>
                <w:lang w:val="en-US" w:eastAsia="fr-FR"/>
              </w:rPr>
            </w:pPr>
            <w:r w:rsidRPr="00321722">
              <w:rPr>
                <w:rFonts w:cs="Helvetica"/>
                <w:b/>
                <w:bCs/>
                <w:sz w:val="18"/>
                <w:szCs w:val="18"/>
                <w:lang w:val="en-US"/>
              </w:rPr>
              <w:t>Aichi Target # 19</w:t>
            </w:r>
          </w:p>
          <w:p w:rsidR="00321722" w:rsidRPr="00321722" w:rsidRDefault="00321722" w:rsidP="00321722">
            <w:pPr>
              <w:jc w:val="both"/>
              <w:rPr>
                <w:rFonts w:cs="Times New Roman"/>
                <w:sz w:val="18"/>
                <w:szCs w:val="18"/>
                <w:lang w:val="en-US" w:eastAsia="fr-FR"/>
              </w:rPr>
            </w:pP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rFonts w:cs="Helvetica"/>
                <w:sz w:val="18"/>
                <w:szCs w:val="18"/>
                <w:lang w:val="en-US"/>
              </w:rPr>
              <w:t xml:space="preserve"> same as above</w:t>
            </w:r>
          </w:p>
        </w:tc>
      </w:tr>
      <w:tr w:rsidR="00321722" w:rsidRPr="00321722" w:rsidTr="00847E24">
        <w:tc>
          <w:tcPr>
            <w:tcW w:w="443"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b/>
                <w:sz w:val="18"/>
                <w:szCs w:val="18"/>
                <w:lang w:val="en-US" w:eastAsia="fr-FR"/>
              </w:rPr>
            </w:pPr>
            <w:r w:rsidRPr="00321722">
              <w:rPr>
                <w:b/>
                <w:sz w:val="18"/>
                <w:szCs w:val="18"/>
                <w:lang w:val="en-US"/>
              </w:rPr>
              <w:t>Target 15</w:t>
            </w:r>
          </w:p>
        </w:tc>
        <w:tc>
          <w:tcPr>
            <w:tcW w:w="1883"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ind w:left="10" w:hanging="10"/>
              <w:rPr>
                <w:rFonts w:cs="Times New Roman"/>
                <w:sz w:val="18"/>
                <w:szCs w:val="18"/>
                <w:lang w:val="en-US" w:eastAsia="fr-FR"/>
              </w:rPr>
            </w:pPr>
            <w:r w:rsidRPr="00321722">
              <w:rPr>
                <w:sz w:val="18"/>
                <w:szCs w:val="18"/>
                <w:lang w:val="en-US"/>
              </w:rPr>
              <w:t xml:space="preserve">Ramsar Regional Initiatives with the active involvement and support of the Parties in each region are reinforced and developed into effective tools to assist in the full </w:t>
            </w:r>
            <w:r w:rsidRPr="00321722">
              <w:rPr>
                <w:sz w:val="18"/>
                <w:szCs w:val="18"/>
                <w:lang w:val="en-US"/>
              </w:rPr>
              <w:lastRenderedPageBreak/>
              <w:t>implementation of the Convention.</w:t>
            </w:r>
          </w:p>
        </w:tc>
        <w:tc>
          <w:tcPr>
            <w:tcW w:w="598"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widowControl w:val="0"/>
              <w:autoSpaceDE w:val="0"/>
              <w:autoSpaceDN w:val="0"/>
              <w:adjustRightInd w:val="0"/>
              <w:jc w:val="both"/>
              <w:rPr>
                <w:rFonts w:cs="Helvetica"/>
                <w:b/>
                <w:bCs/>
                <w:sz w:val="18"/>
                <w:szCs w:val="18"/>
                <w:lang w:val="en-US" w:eastAsia="fr-FR"/>
              </w:rPr>
            </w:pPr>
          </w:p>
        </w:tc>
        <w:tc>
          <w:tcPr>
            <w:tcW w:w="2076"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rPr>
                <w:rFonts w:cs="Helvetica"/>
                <w:sz w:val="18"/>
                <w:szCs w:val="18"/>
                <w:lang w:val="en-US" w:eastAsia="fr-FR"/>
              </w:rPr>
            </w:pPr>
          </w:p>
        </w:tc>
      </w:tr>
      <w:tr w:rsidR="00321722" w:rsidRPr="00321722" w:rsidTr="00847E24">
        <w:tc>
          <w:tcPr>
            <w:tcW w:w="443"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b/>
                <w:sz w:val="18"/>
                <w:szCs w:val="18"/>
                <w:lang w:val="en-US" w:eastAsia="fr-FR"/>
              </w:rPr>
            </w:pPr>
            <w:r w:rsidRPr="00321722">
              <w:rPr>
                <w:b/>
                <w:sz w:val="18"/>
                <w:szCs w:val="18"/>
                <w:lang w:val="en-US"/>
              </w:rPr>
              <w:lastRenderedPageBreak/>
              <w:t>Target 16</w:t>
            </w:r>
            <w:r w:rsidRPr="00321722">
              <w:rPr>
                <w:b/>
                <w:sz w:val="18"/>
                <w:szCs w:val="18"/>
                <w:lang w:val="en-US"/>
              </w:rPr>
              <w:tab/>
            </w:r>
          </w:p>
        </w:tc>
        <w:tc>
          <w:tcPr>
            <w:tcW w:w="1883"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sz w:val="18"/>
                <w:szCs w:val="18"/>
                <w:lang w:val="en-US"/>
              </w:rPr>
              <w:t>Wetlands conservation and wise use are mainstreamed through communication, capacity development, education, participation and awareness.</w:t>
            </w:r>
          </w:p>
        </w:tc>
        <w:tc>
          <w:tcPr>
            <w:tcW w:w="598"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widowControl w:val="0"/>
              <w:autoSpaceDE w:val="0"/>
              <w:autoSpaceDN w:val="0"/>
              <w:adjustRightInd w:val="0"/>
              <w:jc w:val="both"/>
              <w:rPr>
                <w:rFonts w:cs="Helvetica"/>
                <w:sz w:val="18"/>
                <w:szCs w:val="18"/>
                <w:lang w:val="en-US" w:eastAsia="fr-FR"/>
              </w:rPr>
            </w:pPr>
            <w:r w:rsidRPr="00321722">
              <w:rPr>
                <w:rFonts w:cs="Helvetica"/>
                <w:b/>
                <w:bCs/>
                <w:sz w:val="18"/>
                <w:szCs w:val="18"/>
                <w:lang w:val="en-US"/>
              </w:rPr>
              <w:t>Aichi Target # 1</w:t>
            </w:r>
          </w:p>
          <w:p w:rsidR="00321722" w:rsidRPr="00321722" w:rsidRDefault="00321722" w:rsidP="00321722">
            <w:pPr>
              <w:jc w:val="both"/>
              <w:rPr>
                <w:rFonts w:cs="Times New Roman"/>
                <w:sz w:val="18"/>
                <w:szCs w:val="18"/>
                <w:lang w:val="en-US" w:eastAsia="fr-FR"/>
              </w:rPr>
            </w:pP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rFonts w:cs="Helvetica"/>
                <w:sz w:val="18"/>
                <w:szCs w:val="18"/>
                <w:lang w:val="en-US"/>
              </w:rPr>
              <w:t xml:space="preserve"> same as above</w:t>
            </w:r>
          </w:p>
        </w:tc>
      </w:tr>
      <w:tr w:rsidR="00321722" w:rsidRPr="00321722" w:rsidTr="00847E24">
        <w:tc>
          <w:tcPr>
            <w:tcW w:w="443"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rPr>
                <w:rFonts w:cs="Times New Roman"/>
                <w:b/>
                <w:sz w:val="18"/>
                <w:szCs w:val="18"/>
                <w:lang w:val="en-US" w:eastAsia="fr-FR"/>
              </w:rPr>
            </w:pPr>
          </w:p>
        </w:tc>
        <w:tc>
          <w:tcPr>
            <w:tcW w:w="1883"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rPr>
                <w:rFonts w:cs="Times New Roman"/>
                <w:sz w:val="18"/>
                <w:szCs w:val="18"/>
                <w:lang w:val="en-US" w:eastAsia="fr-FR"/>
              </w:rPr>
            </w:pPr>
          </w:p>
        </w:tc>
        <w:tc>
          <w:tcPr>
            <w:tcW w:w="598"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widowControl w:val="0"/>
              <w:autoSpaceDE w:val="0"/>
              <w:autoSpaceDN w:val="0"/>
              <w:adjustRightInd w:val="0"/>
              <w:jc w:val="both"/>
              <w:rPr>
                <w:rFonts w:cs="Helvetica"/>
                <w:b/>
                <w:bCs/>
                <w:sz w:val="18"/>
                <w:szCs w:val="18"/>
                <w:lang w:val="en-US" w:eastAsia="fr-FR"/>
              </w:rPr>
            </w:pPr>
            <w:r w:rsidRPr="00321722">
              <w:rPr>
                <w:rFonts w:cs="Helvetica"/>
                <w:b/>
                <w:bCs/>
                <w:sz w:val="18"/>
                <w:szCs w:val="18"/>
                <w:lang w:val="en-US"/>
              </w:rPr>
              <w:t>Aichi Target # 18</w:t>
            </w: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Helvetica"/>
                <w:sz w:val="18"/>
                <w:szCs w:val="18"/>
                <w:lang w:val="en-US" w:eastAsia="fr-FR"/>
              </w:rPr>
            </w:pPr>
            <w:r w:rsidRPr="00321722">
              <w:rPr>
                <w:rFonts w:cs="Helvetica"/>
                <w:sz w:val="18"/>
                <w:szCs w:val="18"/>
                <w:lang w:val="en-US"/>
              </w:rPr>
              <w:t>same as above</w:t>
            </w:r>
          </w:p>
        </w:tc>
      </w:tr>
      <w:tr w:rsidR="00321722" w:rsidRPr="00321722" w:rsidTr="00847E24">
        <w:tc>
          <w:tcPr>
            <w:tcW w:w="443"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b/>
                <w:sz w:val="18"/>
                <w:szCs w:val="18"/>
                <w:lang w:val="en-US" w:eastAsia="fr-FR"/>
              </w:rPr>
            </w:pPr>
            <w:r w:rsidRPr="00321722">
              <w:rPr>
                <w:b/>
                <w:sz w:val="18"/>
                <w:szCs w:val="18"/>
                <w:lang w:val="en-US"/>
              </w:rPr>
              <w:t>Target 17</w:t>
            </w:r>
            <w:r w:rsidRPr="00321722">
              <w:rPr>
                <w:b/>
                <w:sz w:val="18"/>
                <w:szCs w:val="18"/>
                <w:lang w:val="en-US"/>
              </w:rPr>
              <w:tab/>
            </w:r>
          </w:p>
        </w:tc>
        <w:tc>
          <w:tcPr>
            <w:tcW w:w="1883"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sz w:val="18"/>
                <w:szCs w:val="18"/>
                <w:lang w:val="en-US"/>
              </w:rPr>
              <w:t>Financial and other resources for effectively implementing the fourth Ramsar Strategic Plan 2016 – 2024 from all sources are made available</w:t>
            </w:r>
          </w:p>
        </w:tc>
        <w:tc>
          <w:tcPr>
            <w:tcW w:w="598"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widowControl w:val="0"/>
              <w:autoSpaceDE w:val="0"/>
              <w:autoSpaceDN w:val="0"/>
              <w:adjustRightInd w:val="0"/>
              <w:jc w:val="both"/>
              <w:rPr>
                <w:rFonts w:cs="Helvetica"/>
                <w:sz w:val="18"/>
                <w:szCs w:val="18"/>
                <w:lang w:val="en-US" w:eastAsia="fr-FR"/>
              </w:rPr>
            </w:pPr>
            <w:r w:rsidRPr="00321722">
              <w:rPr>
                <w:rFonts w:cs="Helvetica"/>
                <w:b/>
                <w:bCs/>
                <w:sz w:val="18"/>
                <w:szCs w:val="18"/>
                <w:lang w:val="en-US"/>
              </w:rPr>
              <w:t>Aichi Target # 20</w:t>
            </w:r>
          </w:p>
          <w:p w:rsidR="00321722" w:rsidRPr="00321722" w:rsidRDefault="00321722" w:rsidP="00321722">
            <w:pPr>
              <w:jc w:val="both"/>
              <w:rPr>
                <w:rFonts w:cs="Times New Roman"/>
                <w:sz w:val="18"/>
                <w:szCs w:val="18"/>
                <w:lang w:val="en-US" w:eastAsia="fr-FR"/>
              </w:rPr>
            </w:pP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rFonts w:cs="Helvetica"/>
                <w:sz w:val="18"/>
                <w:szCs w:val="18"/>
                <w:lang w:val="en-US"/>
              </w:rPr>
              <w:t>By 2020, at the latest, the mobilization of financial resources for effectively implementing the Strategic Plan for Biodiversity 2011-2020 from all sources, and in accordance with the consolidated and agreed process in the Strategy for Resource Mobilization should increase substantially from the current levels. This target will be subject to changes contingent to resource needs assessments to be developed and reported by Parties.</w:t>
            </w:r>
          </w:p>
        </w:tc>
      </w:tr>
      <w:tr w:rsidR="00321722" w:rsidRPr="00321722" w:rsidTr="00847E24">
        <w:tc>
          <w:tcPr>
            <w:tcW w:w="443"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b/>
                <w:sz w:val="18"/>
                <w:szCs w:val="18"/>
                <w:lang w:val="en-US" w:eastAsia="fr-FR"/>
              </w:rPr>
            </w:pPr>
            <w:r w:rsidRPr="00321722">
              <w:rPr>
                <w:b/>
                <w:sz w:val="18"/>
                <w:szCs w:val="18"/>
                <w:lang w:val="en-US"/>
              </w:rPr>
              <w:t>Target 18</w:t>
            </w:r>
          </w:p>
        </w:tc>
        <w:tc>
          <w:tcPr>
            <w:tcW w:w="1883"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sz w:val="18"/>
                <w:szCs w:val="18"/>
                <w:lang w:val="en-US"/>
              </w:rPr>
              <w:t>International cooperation is strengthened at all levels</w:t>
            </w:r>
          </w:p>
        </w:tc>
        <w:tc>
          <w:tcPr>
            <w:tcW w:w="598"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jc w:val="both"/>
              <w:rPr>
                <w:rFonts w:cs="Times New Roman"/>
                <w:sz w:val="18"/>
                <w:szCs w:val="18"/>
                <w:lang w:val="en-US" w:eastAsia="fr-FR"/>
              </w:rPr>
            </w:pPr>
          </w:p>
        </w:tc>
        <w:tc>
          <w:tcPr>
            <w:tcW w:w="2076"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rPr>
                <w:rFonts w:cs="Times New Roman"/>
                <w:sz w:val="18"/>
                <w:szCs w:val="18"/>
                <w:lang w:val="en-US" w:eastAsia="fr-FR"/>
              </w:rPr>
            </w:pPr>
          </w:p>
        </w:tc>
      </w:tr>
      <w:tr w:rsidR="00321722" w:rsidRPr="00321722" w:rsidTr="00847E24">
        <w:tc>
          <w:tcPr>
            <w:tcW w:w="443"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b/>
                <w:sz w:val="18"/>
                <w:szCs w:val="18"/>
                <w:lang w:val="en-US" w:eastAsia="fr-FR"/>
              </w:rPr>
            </w:pPr>
            <w:r w:rsidRPr="00321722">
              <w:rPr>
                <w:b/>
                <w:sz w:val="18"/>
                <w:szCs w:val="18"/>
                <w:lang w:val="en-US"/>
              </w:rPr>
              <w:t xml:space="preserve">Target 19 </w:t>
            </w:r>
            <w:r w:rsidRPr="00321722">
              <w:rPr>
                <w:b/>
                <w:sz w:val="18"/>
                <w:szCs w:val="18"/>
                <w:lang w:val="en-US"/>
              </w:rPr>
              <w:tab/>
            </w:r>
          </w:p>
        </w:tc>
        <w:tc>
          <w:tcPr>
            <w:tcW w:w="1883"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sz w:val="18"/>
                <w:szCs w:val="18"/>
                <w:lang w:val="en-US"/>
              </w:rPr>
              <w:t>Capacity building for implementation of the Convention and the 4th Ramsar Strategic Plan 2016 – 2024 is enhanced.</w:t>
            </w:r>
          </w:p>
        </w:tc>
        <w:tc>
          <w:tcPr>
            <w:tcW w:w="598"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widowControl w:val="0"/>
              <w:autoSpaceDE w:val="0"/>
              <w:autoSpaceDN w:val="0"/>
              <w:adjustRightInd w:val="0"/>
              <w:rPr>
                <w:rFonts w:cs="Helvetica"/>
                <w:sz w:val="18"/>
                <w:szCs w:val="18"/>
                <w:lang w:val="en-US" w:eastAsia="fr-FR"/>
              </w:rPr>
            </w:pPr>
            <w:r w:rsidRPr="00321722">
              <w:rPr>
                <w:rFonts w:cs="Helvetica"/>
                <w:b/>
                <w:bCs/>
                <w:sz w:val="18"/>
                <w:szCs w:val="18"/>
                <w:lang w:val="en-US"/>
              </w:rPr>
              <w:t>Aichi Target # 17</w:t>
            </w:r>
          </w:p>
          <w:p w:rsidR="00321722" w:rsidRPr="00321722" w:rsidRDefault="00321722" w:rsidP="00321722">
            <w:pPr>
              <w:ind w:left="-133" w:firstLine="133"/>
              <w:rPr>
                <w:rFonts w:cs="Times New Roman"/>
                <w:sz w:val="18"/>
                <w:szCs w:val="18"/>
                <w:lang w:val="en-US" w:eastAsia="fr-FR"/>
              </w:rPr>
            </w:pP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Times New Roman"/>
                <w:sz w:val="18"/>
                <w:szCs w:val="18"/>
                <w:lang w:val="en-US" w:eastAsia="fr-FR"/>
              </w:rPr>
            </w:pPr>
            <w:r w:rsidRPr="00321722">
              <w:rPr>
                <w:rFonts w:cs="Helvetica"/>
                <w:sz w:val="18"/>
                <w:szCs w:val="18"/>
                <w:lang w:val="en-US"/>
              </w:rPr>
              <w:t>By 2015 each Party has developed, adopted as a policy instrument, and has commenced implementing an effective, participatory and updated national biodiversity strategy and action plan.</w:t>
            </w:r>
          </w:p>
        </w:tc>
      </w:tr>
      <w:tr w:rsidR="00321722" w:rsidRPr="00321722" w:rsidTr="00847E24">
        <w:tc>
          <w:tcPr>
            <w:tcW w:w="443"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jc w:val="both"/>
              <w:rPr>
                <w:rFonts w:cs="Times New Roman"/>
                <w:b/>
                <w:sz w:val="18"/>
                <w:szCs w:val="18"/>
                <w:lang w:val="en-US" w:eastAsia="fr-FR"/>
              </w:rPr>
            </w:pPr>
          </w:p>
        </w:tc>
        <w:tc>
          <w:tcPr>
            <w:tcW w:w="1883" w:type="pct"/>
            <w:tcBorders>
              <w:top w:val="single" w:sz="4" w:space="0" w:color="auto"/>
              <w:left w:val="single" w:sz="4" w:space="0" w:color="auto"/>
              <w:bottom w:val="single" w:sz="4" w:space="0" w:color="auto"/>
              <w:right w:val="single" w:sz="4" w:space="0" w:color="auto"/>
            </w:tcBorders>
          </w:tcPr>
          <w:p w:rsidR="00321722" w:rsidRPr="00321722" w:rsidRDefault="00321722" w:rsidP="00321722">
            <w:pPr>
              <w:rPr>
                <w:rFonts w:cs="Times New Roman"/>
                <w:sz w:val="18"/>
                <w:szCs w:val="18"/>
                <w:lang w:val="en-US" w:eastAsia="fr-FR"/>
              </w:rPr>
            </w:pPr>
          </w:p>
        </w:tc>
        <w:tc>
          <w:tcPr>
            <w:tcW w:w="598"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widowControl w:val="0"/>
              <w:autoSpaceDE w:val="0"/>
              <w:autoSpaceDN w:val="0"/>
              <w:adjustRightInd w:val="0"/>
              <w:rPr>
                <w:rFonts w:cs="Helvetica"/>
                <w:b/>
                <w:bCs/>
                <w:sz w:val="18"/>
                <w:szCs w:val="18"/>
                <w:lang w:val="en-US" w:eastAsia="fr-FR"/>
              </w:rPr>
            </w:pPr>
            <w:r w:rsidRPr="00321722">
              <w:rPr>
                <w:rFonts w:cs="Helvetica"/>
                <w:b/>
                <w:bCs/>
                <w:sz w:val="18"/>
                <w:szCs w:val="18"/>
                <w:lang w:val="en-US"/>
              </w:rPr>
              <w:t>Aichi Target # 1</w:t>
            </w:r>
          </w:p>
        </w:tc>
        <w:tc>
          <w:tcPr>
            <w:tcW w:w="2076" w:type="pct"/>
            <w:tcBorders>
              <w:top w:val="single" w:sz="4" w:space="0" w:color="auto"/>
              <w:left w:val="single" w:sz="4" w:space="0" w:color="auto"/>
              <w:bottom w:val="single" w:sz="4" w:space="0" w:color="auto"/>
              <w:right w:val="single" w:sz="4" w:space="0" w:color="auto"/>
            </w:tcBorders>
            <w:hideMark/>
          </w:tcPr>
          <w:p w:rsidR="00321722" w:rsidRPr="00321722" w:rsidRDefault="00321722" w:rsidP="00321722">
            <w:pPr>
              <w:rPr>
                <w:rFonts w:cs="Helvetica"/>
                <w:sz w:val="18"/>
                <w:szCs w:val="18"/>
                <w:lang w:val="en-US" w:eastAsia="fr-FR"/>
              </w:rPr>
            </w:pPr>
            <w:r w:rsidRPr="00321722">
              <w:rPr>
                <w:rFonts w:cs="Helvetica"/>
                <w:sz w:val="18"/>
                <w:szCs w:val="18"/>
                <w:lang w:val="en-US"/>
              </w:rPr>
              <w:t>same as above</w:t>
            </w:r>
          </w:p>
        </w:tc>
      </w:tr>
    </w:tbl>
    <w:p w:rsidR="00321722" w:rsidRPr="00321722" w:rsidRDefault="00321722" w:rsidP="00321722">
      <w:pPr>
        <w:spacing w:after="0" w:line="240" w:lineRule="auto"/>
        <w:jc w:val="both"/>
        <w:rPr>
          <w:rFonts w:eastAsia="Times New Roman" w:cs="Times New Roman"/>
          <w:sz w:val="18"/>
          <w:szCs w:val="18"/>
        </w:rPr>
      </w:pPr>
    </w:p>
    <w:p w:rsidR="00321722" w:rsidRPr="00321722" w:rsidRDefault="00321722" w:rsidP="00321722">
      <w:pPr>
        <w:spacing w:after="0" w:line="240" w:lineRule="auto"/>
        <w:jc w:val="both"/>
        <w:rPr>
          <w:rFonts w:ascii="Calibri" w:eastAsia="Times New Roman" w:hAnsi="Calibri" w:cs="Times New Roman"/>
          <w:sz w:val="20"/>
          <w:szCs w:val="20"/>
        </w:rPr>
      </w:pPr>
    </w:p>
    <w:p w:rsidR="00321722" w:rsidRPr="00321722" w:rsidRDefault="00321722" w:rsidP="00321722">
      <w:pPr>
        <w:spacing w:after="0" w:line="240" w:lineRule="auto"/>
      </w:pPr>
    </w:p>
    <w:p w:rsidR="0012096C" w:rsidRPr="00856877" w:rsidRDefault="0012096C" w:rsidP="00295556">
      <w:pPr>
        <w:spacing w:after="0" w:line="240" w:lineRule="auto"/>
        <w:rPr>
          <w:rFonts w:ascii="Calibri" w:hAnsi="Calibri" w:cs="Arial"/>
        </w:rPr>
      </w:pPr>
    </w:p>
    <w:sectPr w:rsidR="0012096C" w:rsidRPr="008568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722"/>
    <w:rsid w:val="0012096C"/>
    <w:rsid w:val="00295556"/>
    <w:rsid w:val="00321722"/>
    <w:rsid w:val="00856877"/>
    <w:rsid w:val="00F946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1814</Words>
  <Characters>10345</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IUCN</Company>
  <LinksUpToDate>false</LinksUpToDate>
  <CharactersWithSpaces>12135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Ramsar\RojasUrregoM</dc:creator>
  <cp:lastModifiedBy>Yibin Xiang</cp:lastModifiedBy>
  <cp:revision>2</cp:revision>
  <dcterms:created xsi:type="dcterms:W3CDTF">2016-11-08T20:55:00Z</dcterms:created>
  <dcterms:modified xsi:type="dcterms:W3CDTF">2016-11-08T20:55:00Z</dcterms:modified>
</cp:coreProperties>
</file>