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F28" w:rsidRPr="002D0D34" w:rsidRDefault="00606B9B" w:rsidP="00606B9B">
      <w:pPr>
        <w:widowControl w:val="0"/>
        <w:tabs>
          <w:tab w:val="left" w:pos="5596"/>
        </w:tabs>
        <w:autoSpaceDE w:val="0"/>
        <w:autoSpaceDN w:val="0"/>
        <w:adjustRightInd w:val="0"/>
        <w:contextualSpacing/>
        <w:rPr>
          <w:rFonts w:asciiTheme="majorHAnsi" w:hAnsiTheme="majorHAnsi" w:cs="Calibri"/>
          <w:b/>
          <w:sz w:val="72"/>
          <w:szCs w:val="36"/>
          <w:lang w:val="en-GB"/>
        </w:rPr>
      </w:pPr>
      <w:bookmarkStart w:id="0" w:name="_GoBack"/>
      <w:bookmarkEnd w:id="0"/>
      <w:r w:rsidRPr="002D0D34">
        <w:rPr>
          <w:rFonts w:asciiTheme="majorHAnsi" w:hAnsiTheme="majorHAnsi" w:cs="Calibri"/>
          <w:b/>
          <w:sz w:val="52"/>
          <w:szCs w:val="36"/>
          <w:lang w:val="en-GB"/>
        </w:rPr>
        <w:tab/>
      </w:r>
    </w:p>
    <w:p w:rsidR="00376B2F" w:rsidRPr="002D0D34" w:rsidRDefault="00376B2F" w:rsidP="00185853">
      <w:pPr>
        <w:widowControl w:val="0"/>
        <w:autoSpaceDE w:val="0"/>
        <w:autoSpaceDN w:val="0"/>
        <w:adjustRightInd w:val="0"/>
        <w:contextualSpacing/>
        <w:jc w:val="center"/>
        <w:rPr>
          <w:rFonts w:asciiTheme="majorHAnsi" w:hAnsiTheme="majorHAnsi" w:cs="Calibri"/>
          <w:b/>
          <w:sz w:val="52"/>
          <w:szCs w:val="36"/>
          <w:lang w:val="en-GB"/>
        </w:rPr>
      </w:pPr>
    </w:p>
    <w:p w:rsidR="00185853" w:rsidRPr="002D0D34" w:rsidRDefault="00185853" w:rsidP="00185853">
      <w:pPr>
        <w:widowControl w:val="0"/>
        <w:autoSpaceDE w:val="0"/>
        <w:autoSpaceDN w:val="0"/>
        <w:adjustRightInd w:val="0"/>
        <w:contextualSpacing/>
        <w:jc w:val="center"/>
        <w:rPr>
          <w:rFonts w:asciiTheme="majorHAnsi" w:hAnsiTheme="majorHAnsi" w:cs="Calibri"/>
          <w:b/>
          <w:sz w:val="52"/>
          <w:szCs w:val="36"/>
          <w:lang w:val="en-GB"/>
        </w:rPr>
      </w:pPr>
      <w:r w:rsidRPr="002D0D34">
        <w:rPr>
          <w:rFonts w:asciiTheme="majorHAnsi" w:hAnsiTheme="majorHAnsi" w:cs="Calibri"/>
          <w:b/>
          <w:sz w:val="52"/>
          <w:szCs w:val="36"/>
          <w:lang w:val="en-GB"/>
        </w:rPr>
        <w:t>The</w:t>
      </w:r>
      <w:r w:rsidR="00F15F28" w:rsidRPr="002D0D34">
        <w:rPr>
          <w:rFonts w:asciiTheme="majorHAnsi" w:hAnsiTheme="majorHAnsi" w:cs="Calibri"/>
          <w:b/>
          <w:sz w:val="52"/>
          <w:szCs w:val="36"/>
          <w:lang w:val="en-GB"/>
        </w:rPr>
        <w:t xml:space="preserve"> </w:t>
      </w:r>
      <w:r w:rsidRPr="002D0D34">
        <w:rPr>
          <w:rFonts w:asciiTheme="majorHAnsi" w:hAnsiTheme="majorHAnsi" w:cs="Calibri"/>
          <w:b/>
          <w:sz w:val="52"/>
          <w:szCs w:val="36"/>
          <w:lang w:val="en-GB"/>
        </w:rPr>
        <w:t>Biodiversity Finance Initiative</w:t>
      </w:r>
      <w:r w:rsidR="000C4D04" w:rsidRPr="002D0D34">
        <w:rPr>
          <w:rFonts w:asciiTheme="majorHAnsi" w:hAnsiTheme="majorHAnsi" w:cs="Calibri"/>
          <w:b/>
          <w:sz w:val="52"/>
          <w:szCs w:val="36"/>
          <w:lang w:val="en-GB"/>
        </w:rPr>
        <w:t xml:space="preserve"> (BIOFIN)</w:t>
      </w:r>
    </w:p>
    <w:p w:rsidR="006464F8" w:rsidRPr="002D0D34" w:rsidRDefault="006464F8" w:rsidP="00185853">
      <w:pPr>
        <w:widowControl w:val="0"/>
        <w:autoSpaceDE w:val="0"/>
        <w:autoSpaceDN w:val="0"/>
        <w:adjustRightInd w:val="0"/>
        <w:contextualSpacing/>
        <w:jc w:val="center"/>
        <w:rPr>
          <w:rFonts w:asciiTheme="majorHAnsi" w:hAnsiTheme="majorHAnsi" w:cs="Calibri"/>
          <w:b/>
          <w:sz w:val="52"/>
          <w:szCs w:val="36"/>
          <w:lang w:val="en-GB"/>
        </w:rPr>
      </w:pPr>
    </w:p>
    <w:p w:rsidR="006464F8" w:rsidRPr="002D0D34" w:rsidRDefault="006464F8" w:rsidP="00185853">
      <w:pPr>
        <w:widowControl w:val="0"/>
        <w:autoSpaceDE w:val="0"/>
        <w:autoSpaceDN w:val="0"/>
        <w:adjustRightInd w:val="0"/>
        <w:contextualSpacing/>
        <w:jc w:val="center"/>
        <w:rPr>
          <w:rFonts w:asciiTheme="majorHAnsi" w:hAnsiTheme="majorHAnsi" w:cs="Calibri"/>
          <w:b/>
          <w:sz w:val="52"/>
          <w:szCs w:val="36"/>
          <w:lang w:val="en-GB"/>
        </w:rPr>
      </w:pPr>
    </w:p>
    <w:p w:rsidR="00185853" w:rsidRPr="002D0D34" w:rsidRDefault="00032AED">
      <w:pPr>
        <w:widowControl w:val="0"/>
        <w:autoSpaceDE w:val="0"/>
        <w:autoSpaceDN w:val="0"/>
        <w:adjustRightInd w:val="0"/>
        <w:contextualSpacing/>
        <w:jc w:val="center"/>
        <w:rPr>
          <w:rFonts w:asciiTheme="majorHAnsi" w:hAnsiTheme="majorHAnsi" w:cs="Calibri"/>
          <w:b/>
          <w:i/>
          <w:sz w:val="32"/>
          <w:szCs w:val="36"/>
          <w:lang w:val="en-GB"/>
        </w:rPr>
      </w:pPr>
      <w:r w:rsidRPr="002D0D34">
        <w:rPr>
          <w:rFonts w:asciiTheme="majorHAnsi" w:hAnsiTheme="majorHAnsi" w:cs="Calibri"/>
          <w:b/>
          <w:i/>
          <w:sz w:val="32"/>
          <w:szCs w:val="36"/>
          <w:lang w:val="en-GB"/>
        </w:rPr>
        <w:t>Mobilising resources for biodiversity and sustainable development.</w:t>
      </w:r>
    </w:p>
    <w:p w:rsidR="006464F8" w:rsidRPr="002D0D34" w:rsidRDefault="006464F8" w:rsidP="004650B3">
      <w:pPr>
        <w:widowControl w:val="0"/>
        <w:autoSpaceDE w:val="0"/>
        <w:autoSpaceDN w:val="0"/>
        <w:adjustRightInd w:val="0"/>
        <w:contextualSpacing/>
        <w:jc w:val="center"/>
        <w:rPr>
          <w:rFonts w:asciiTheme="majorHAnsi" w:hAnsiTheme="majorHAnsi" w:cs="Calibri"/>
          <w:b/>
          <w:sz w:val="40"/>
          <w:szCs w:val="36"/>
          <w:lang w:val="en-GB"/>
        </w:rPr>
      </w:pPr>
    </w:p>
    <w:p w:rsidR="006464F8" w:rsidRPr="002D0D34" w:rsidRDefault="006464F8" w:rsidP="004650B3">
      <w:pPr>
        <w:widowControl w:val="0"/>
        <w:autoSpaceDE w:val="0"/>
        <w:autoSpaceDN w:val="0"/>
        <w:adjustRightInd w:val="0"/>
        <w:contextualSpacing/>
        <w:jc w:val="center"/>
        <w:rPr>
          <w:rFonts w:asciiTheme="majorHAnsi" w:hAnsiTheme="majorHAnsi" w:cs="Calibri"/>
          <w:b/>
          <w:sz w:val="40"/>
          <w:szCs w:val="36"/>
          <w:lang w:val="en-GB"/>
        </w:rPr>
      </w:pPr>
    </w:p>
    <w:p w:rsidR="006464F8" w:rsidRPr="002D0D34" w:rsidRDefault="006464F8" w:rsidP="004650B3">
      <w:pPr>
        <w:widowControl w:val="0"/>
        <w:autoSpaceDE w:val="0"/>
        <w:autoSpaceDN w:val="0"/>
        <w:adjustRightInd w:val="0"/>
        <w:contextualSpacing/>
        <w:jc w:val="center"/>
        <w:rPr>
          <w:rFonts w:asciiTheme="majorHAnsi" w:hAnsiTheme="majorHAnsi" w:cs="Calibri"/>
          <w:b/>
          <w:sz w:val="40"/>
          <w:szCs w:val="36"/>
          <w:lang w:val="en-GB"/>
        </w:rPr>
      </w:pPr>
    </w:p>
    <w:p w:rsidR="00376B2F" w:rsidRPr="002D0D34" w:rsidRDefault="00F15F28" w:rsidP="004650B3">
      <w:pPr>
        <w:widowControl w:val="0"/>
        <w:autoSpaceDE w:val="0"/>
        <w:autoSpaceDN w:val="0"/>
        <w:adjustRightInd w:val="0"/>
        <w:contextualSpacing/>
        <w:jc w:val="center"/>
        <w:rPr>
          <w:rFonts w:asciiTheme="majorHAnsi" w:hAnsiTheme="majorHAnsi" w:cs="Calibri"/>
          <w:b/>
          <w:sz w:val="40"/>
          <w:szCs w:val="36"/>
          <w:lang w:val="en-GB"/>
        </w:rPr>
      </w:pPr>
      <w:r w:rsidRPr="002D0D34">
        <w:rPr>
          <w:rFonts w:asciiTheme="majorHAnsi" w:hAnsiTheme="majorHAnsi" w:cs="Calibri"/>
          <w:b/>
          <w:sz w:val="40"/>
          <w:szCs w:val="36"/>
          <w:lang w:val="en-GB"/>
        </w:rPr>
        <w:t xml:space="preserve">An </w:t>
      </w:r>
      <w:r w:rsidR="00185853" w:rsidRPr="002D0D34">
        <w:rPr>
          <w:rFonts w:asciiTheme="majorHAnsi" w:hAnsiTheme="majorHAnsi" w:cs="Calibri"/>
          <w:b/>
          <w:sz w:val="40"/>
          <w:szCs w:val="36"/>
          <w:lang w:val="en-GB"/>
        </w:rPr>
        <w:t xml:space="preserve">Overview and Key Progress </w:t>
      </w:r>
      <w:r w:rsidR="00376B2F" w:rsidRPr="002D0D34">
        <w:rPr>
          <w:rFonts w:asciiTheme="majorHAnsi" w:hAnsiTheme="majorHAnsi" w:cs="Calibri"/>
          <w:b/>
          <w:sz w:val="40"/>
          <w:szCs w:val="36"/>
          <w:lang w:val="en-GB"/>
        </w:rPr>
        <w:t>Summary</w:t>
      </w:r>
    </w:p>
    <w:p w:rsidR="006464F8" w:rsidRPr="002D0D34" w:rsidRDefault="006464F8" w:rsidP="004650B3">
      <w:pPr>
        <w:widowControl w:val="0"/>
        <w:autoSpaceDE w:val="0"/>
        <w:autoSpaceDN w:val="0"/>
        <w:adjustRightInd w:val="0"/>
        <w:contextualSpacing/>
        <w:jc w:val="center"/>
        <w:rPr>
          <w:rFonts w:asciiTheme="majorHAnsi" w:hAnsiTheme="majorHAnsi" w:cs="Calibri"/>
          <w:b/>
          <w:sz w:val="40"/>
          <w:szCs w:val="36"/>
          <w:lang w:val="en-GB"/>
        </w:rPr>
      </w:pPr>
    </w:p>
    <w:p w:rsidR="006464F8" w:rsidRPr="002D0D34" w:rsidRDefault="006464F8" w:rsidP="004650B3">
      <w:pPr>
        <w:widowControl w:val="0"/>
        <w:autoSpaceDE w:val="0"/>
        <w:autoSpaceDN w:val="0"/>
        <w:adjustRightInd w:val="0"/>
        <w:contextualSpacing/>
        <w:jc w:val="center"/>
        <w:rPr>
          <w:rFonts w:asciiTheme="majorHAnsi" w:hAnsiTheme="majorHAnsi" w:cs="Calibri"/>
          <w:b/>
          <w:sz w:val="40"/>
          <w:szCs w:val="36"/>
          <w:lang w:val="en-GB"/>
        </w:rPr>
      </w:pPr>
    </w:p>
    <w:p w:rsidR="006464F8" w:rsidRPr="002D0D34" w:rsidRDefault="006464F8" w:rsidP="004650B3">
      <w:pPr>
        <w:widowControl w:val="0"/>
        <w:autoSpaceDE w:val="0"/>
        <w:autoSpaceDN w:val="0"/>
        <w:adjustRightInd w:val="0"/>
        <w:contextualSpacing/>
        <w:jc w:val="center"/>
        <w:rPr>
          <w:rFonts w:asciiTheme="majorHAnsi" w:hAnsiTheme="majorHAnsi" w:cs="Calibri"/>
          <w:b/>
          <w:sz w:val="52"/>
          <w:szCs w:val="36"/>
          <w:lang w:val="en-GB"/>
        </w:rPr>
      </w:pPr>
    </w:p>
    <w:p w:rsidR="006464F8" w:rsidRPr="002D0D34" w:rsidRDefault="002D0D34" w:rsidP="00512B53">
      <w:pPr>
        <w:jc w:val="center"/>
        <w:rPr>
          <w:rFonts w:asciiTheme="majorHAnsi" w:hAnsiTheme="majorHAnsi" w:cstheme="minorHAnsi"/>
          <w:sz w:val="36"/>
          <w:szCs w:val="36"/>
          <w:lang w:val="en-GB"/>
        </w:rPr>
      </w:pPr>
      <w:r w:rsidRPr="002D0D34">
        <w:rPr>
          <w:rFonts w:asciiTheme="majorHAnsi" w:hAnsiTheme="majorHAnsi" w:cs="Calibri"/>
          <w:b/>
          <w:sz w:val="32"/>
          <w:szCs w:val="32"/>
          <w:lang w:val="en-GB"/>
        </w:rPr>
        <w:t>May 2015</w:t>
      </w:r>
    </w:p>
    <w:p w:rsidR="002D0D34" w:rsidRDefault="002D0D34" w:rsidP="00856B5D">
      <w:pPr>
        <w:contextualSpacing/>
        <w:jc w:val="both"/>
        <w:rPr>
          <w:rFonts w:asciiTheme="majorHAnsi" w:hAnsiTheme="majorHAnsi" w:cstheme="minorHAnsi"/>
          <w:b/>
          <w:color w:val="0033CC"/>
          <w:szCs w:val="20"/>
          <w:lang w:val="en-GB"/>
        </w:rPr>
      </w:pPr>
    </w:p>
    <w:p w:rsidR="002D0D34" w:rsidRDefault="002D0D34" w:rsidP="00856B5D">
      <w:pPr>
        <w:contextualSpacing/>
        <w:jc w:val="both"/>
        <w:rPr>
          <w:rFonts w:asciiTheme="majorHAnsi" w:hAnsiTheme="majorHAnsi" w:cstheme="minorHAnsi"/>
          <w:b/>
          <w:color w:val="0033CC"/>
          <w:szCs w:val="20"/>
          <w:lang w:val="en-GB"/>
        </w:rPr>
      </w:pPr>
    </w:p>
    <w:p w:rsidR="002D0D34" w:rsidRDefault="002D0D34" w:rsidP="00856B5D">
      <w:pPr>
        <w:contextualSpacing/>
        <w:jc w:val="both"/>
        <w:rPr>
          <w:rFonts w:asciiTheme="majorHAnsi" w:hAnsiTheme="majorHAnsi" w:cstheme="minorHAnsi"/>
          <w:b/>
          <w:color w:val="0033CC"/>
          <w:szCs w:val="20"/>
          <w:lang w:val="en-GB"/>
        </w:rPr>
      </w:pPr>
    </w:p>
    <w:p w:rsidR="002D0D34" w:rsidRDefault="002D0D34" w:rsidP="00856B5D">
      <w:pPr>
        <w:contextualSpacing/>
        <w:jc w:val="both"/>
        <w:rPr>
          <w:rFonts w:asciiTheme="majorHAnsi" w:hAnsiTheme="majorHAnsi" w:cstheme="minorHAnsi"/>
          <w:b/>
          <w:color w:val="0033CC"/>
          <w:szCs w:val="20"/>
          <w:lang w:val="en-GB"/>
        </w:rPr>
      </w:pPr>
    </w:p>
    <w:p w:rsidR="002D0D34" w:rsidRDefault="002D0D34" w:rsidP="00856B5D">
      <w:pPr>
        <w:contextualSpacing/>
        <w:jc w:val="both"/>
        <w:rPr>
          <w:rFonts w:asciiTheme="majorHAnsi" w:hAnsiTheme="majorHAnsi" w:cstheme="minorHAnsi"/>
          <w:b/>
          <w:color w:val="0033CC"/>
          <w:szCs w:val="20"/>
          <w:lang w:val="en-GB"/>
        </w:rPr>
      </w:pPr>
    </w:p>
    <w:p w:rsidR="006C3C3F" w:rsidRPr="002D0D34" w:rsidRDefault="006C3C3F" w:rsidP="00856B5D">
      <w:pPr>
        <w:contextualSpacing/>
        <w:jc w:val="both"/>
        <w:rPr>
          <w:rFonts w:asciiTheme="majorHAnsi" w:hAnsiTheme="majorHAnsi" w:cstheme="minorHAnsi"/>
          <w:b/>
          <w:color w:val="0033CC"/>
          <w:szCs w:val="20"/>
          <w:lang w:val="en-GB"/>
        </w:rPr>
      </w:pPr>
      <w:r w:rsidRPr="002D0D34">
        <w:rPr>
          <w:rFonts w:asciiTheme="majorHAnsi" w:hAnsiTheme="majorHAnsi" w:cstheme="minorHAnsi"/>
          <w:b/>
          <w:color w:val="0033CC"/>
          <w:szCs w:val="20"/>
          <w:lang w:val="en-GB"/>
        </w:rPr>
        <w:lastRenderedPageBreak/>
        <w:t xml:space="preserve">Background </w:t>
      </w:r>
    </w:p>
    <w:p w:rsidR="005F70DE" w:rsidRPr="002D0D34" w:rsidRDefault="005F70DE" w:rsidP="00856B5D">
      <w:pPr>
        <w:contextualSpacing/>
        <w:jc w:val="both"/>
        <w:rPr>
          <w:rFonts w:asciiTheme="majorHAnsi" w:hAnsiTheme="majorHAnsi" w:cstheme="minorHAnsi"/>
          <w:sz w:val="20"/>
          <w:szCs w:val="20"/>
          <w:lang w:val="en-GB"/>
        </w:rPr>
      </w:pPr>
    </w:p>
    <w:p w:rsidR="00856B5D" w:rsidRPr="002D0D34" w:rsidRDefault="005F70DE" w:rsidP="00856B5D">
      <w:pPr>
        <w:contextualSpacing/>
        <w:jc w:val="both"/>
        <w:rPr>
          <w:rFonts w:asciiTheme="majorHAnsi" w:hAnsiTheme="majorHAnsi" w:cstheme="minorHAnsi"/>
          <w:sz w:val="20"/>
          <w:szCs w:val="20"/>
          <w:lang w:val="en-GB"/>
        </w:rPr>
      </w:pPr>
      <w:r w:rsidRPr="002D0D34">
        <w:rPr>
          <w:rFonts w:asciiTheme="majorHAnsi" w:hAnsiTheme="majorHAnsi" w:cstheme="minorHAnsi"/>
          <w:sz w:val="20"/>
          <w:szCs w:val="20"/>
          <w:lang w:val="en-GB"/>
        </w:rPr>
        <w:t xml:space="preserve">Available evidence and decisions adopted by Parties to the Convention on Biological Diversity (CBD) indicate a significant gap remains in finance for biodiversity management, for countries to drastically scale up their efforts and achieve the 20 Aichi Biodiversity Targets defined in the CBD’s Strategic Plan for 2011-2020. </w:t>
      </w:r>
      <w:r w:rsidR="002D0D34">
        <w:rPr>
          <w:rFonts w:asciiTheme="majorHAnsi" w:hAnsiTheme="majorHAnsi" w:cstheme="minorHAnsi"/>
          <w:sz w:val="20"/>
          <w:szCs w:val="20"/>
          <w:lang w:val="en-GB"/>
        </w:rPr>
        <w:t xml:space="preserve">Solid data is lacking about how much countries spend and need to spend to reach the Aichi Targets. </w:t>
      </w:r>
      <w:r w:rsidRPr="002D0D34">
        <w:rPr>
          <w:rFonts w:asciiTheme="majorHAnsi" w:hAnsiTheme="majorHAnsi" w:cstheme="minorHAnsi"/>
          <w:sz w:val="20"/>
          <w:szCs w:val="20"/>
          <w:lang w:val="en-GB"/>
        </w:rPr>
        <w:t>To define biodiversity finance needs and gaps with greater precision, and to determine related challenges and opportunities for resource mobilisation, detailed national-level (bottom-up) assessments are required.</w:t>
      </w:r>
      <w:r w:rsidR="00CE2481" w:rsidRPr="002D0D34">
        <w:rPr>
          <w:rFonts w:asciiTheme="majorHAnsi" w:hAnsiTheme="majorHAnsi" w:cstheme="minorHAnsi"/>
          <w:sz w:val="20"/>
          <w:szCs w:val="20"/>
          <w:lang w:val="en-GB"/>
        </w:rPr>
        <w:t xml:space="preserve"> </w:t>
      </w:r>
      <w:r w:rsidRPr="002D0D34">
        <w:rPr>
          <w:rFonts w:asciiTheme="majorHAnsi" w:hAnsiTheme="majorHAnsi" w:cstheme="minorHAnsi"/>
          <w:sz w:val="20"/>
          <w:szCs w:val="20"/>
          <w:lang w:val="en-GB"/>
        </w:rPr>
        <w:t>I</w:t>
      </w:r>
      <w:r w:rsidR="002E2214" w:rsidRPr="002D0D34">
        <w:rPr>
          <w:rFonts w:asciiTheme="majorHAnsi" w:hAnsiTheme="majorHAnsi" w:cstheme="minorHAnsi"/>
          <w:sz w:val="20"/>
          <w:szCs w:val="20"/>
          <w:lang w:val="en-GB"/>
        </w:rPr>
        <w:t xml:space="preserve">n this context, UNDP in October 2012 launched the </w:t>
      </w:r>
      <w:r w:rsidR="002E2214" w:rsidRPr="002D0D34">
        <w:rPr>
          <w:rFonts w:asciiTheme="majorHAnsi" w:hAnsiTheme="majorHAnsi" w:cstheme="minorHAnsi"/>
          <w:b/>
          <w:sz w:val="20"/>
          <w:szCs w:val="20"/>
          <w:lang w:val="en-GB"/>
        </w:rPr>
        <w:t>Biodiversity Finance Initiative – BIOFIN</w:t>
      </w:r>
      <w:r w:rsidR="002E2214" w:rsidRPr="002D0D34">
        <w:rPr>
          <w:rFonts w:asciiTheme="majorHAnsi" w:hAnsiTheme="majorHAnsi" w:cstheme="minorHAnsi"/>
          <w:sz w:val="20"/>
          <w:szCs w:val="20"/>
          <w:lang w:val="en-GB"/>
        </w:rPr>
        <w:t xml:space="preserve">, as a new </w:t>
      </w:r>
      <w:r w:rsidR="00B17B3F" w:rsidRPr="002D0D34">
        <w:rPr>
          <w:rFonts w:asciiTheme="majorHAnsi" w:hAnsiTheme="majorHAnsi" w:cstheme="minorHAnsi"/>
          <w:sz w:val="20"/>
          <w:szCs w:val="20"/>
          <w:lang w:val="en-GB"/>
        </w:rPr>
        <w:t xml:space="preserve">global </w:t>
      </w:r>
      <w:r w:rsidR="002E2214" w:rsidRPr="002D0D34">
        <w:rPr>
          <w:rFonts w:asciiTheme="majorHAnsi" w:hAnsiTheme="majorHAnsi" w:cstheme="minorHAnsi"/>
          <w:sz w:val="20"/>
          <w:szCs w:val="20"/>
          <w:lang w:val="en-GB"/>
        </w:rPr>
        <w:t>partnership seeking to address the biodiversity finance challenge in a comprehensive manner</w:t>
      </w:r>
      <w:r w:rsidR="00CC00C3" w:rsidRPr="002D0D34">
        <w:rPr>
          <w:rFonts w:asciiTheme="majorHAnsi" w:hAnsiTheme="majorHAnsi" w:cstheme="minorHAnsi"/>
          <w:sz w:val="20"/>
          <w:szCs w:val="20"/>
          <w:lang w:val="en-GB"/>
        </w:rPr>
        <w:t xml:space="preserve"> </w:t>
      </w:r>
      <w:r w:rsidR="002E2214" w:rsidRPr="002D0D34">
        <w:rPr>
          <w:rFonts w:asciiTheme="majorHAnsi" w:hAnsiTheme="majorHAnsi" w:cstheme="minorHAnsi"/>
          <w:sz w:val="20"/>
          <w:szCs w:val="20"/>
          <w:lang w:val="en-GB"/>
        </w:rPr>
        <w:t>–</w:t>
      </w:r>
      <w:r w:rsidR="009E3A3C" w:rsidRPr="002D0D34">
        <w:rPr>
          <w:rFonts w:asciiTheme="majorHAnsi" w:hAnsiTheme="majorHAnsi" w:cstheme="minorHAnsi"/>
          <w:sz w:val="20"/>
          <w:szCs w:val="20"/>
          <w:lang w:val="en-GB"/>
        </w:rPr>
        <w:t xml:space="preserve"> </w:t>
      </w:r>
      <w:r w:rsidR="002E2214" w:rsidRPr="002D0D34">
        <w:rPr>
          <w:rFonts w:asciiTheme="majorHAnsi" w:hAnsiTheme="majorHAnsi" w:cstheme="minorHAnsi"/>
          <w:sz w:val="20"/>
          <w:szCs w:val="20"/>
          <w:lang w:val="en-GB"/>
        </w:rPr>
        <w:t>build</w:t>
      </w:r>
      <w:r w:rsidR="009E3A3C" w:rsidRPr="002D0D34">
        <w:rPr>
          <w:rFonts w:asciiTheme="majorHAnsi" w:hAnsiTheme="majorHAnsi" w:cstheme="minorHAnsi"/>
          <w:sz w:val="20"/>
          <w:szCs w:val="20"/>
          <w:lang w:val="en-GB"/>
        </w:rPr>
        <w:t>ing</w:t>
      </w:r>
      <w:r w:rsidR="002E2214" w:rsidRPr="002D0D34">
        <w:rPr>
          <w:rFonts w:asciiTheme="majorHAnsi" w:hAnsiTheme="majorHAnsi" w:cstheme="minorHAnsi"/>
          <w:sz w:val="20"/>
          <w:szCs w:val="20"/>
          <w:lang w:val="en-GB"/>
        </w:rPr>
        <w:t xml:space="preserve"> a sound business case for increased investment in the management </w:t>
      </w:r>
      <w:r w:rsidR="00B93FE0" w:rsidRPr="002D0D34">
        <w:rPr>
          <w:rFonts w:asciiTheme="majorHAnsi" w:hAnsiTheme="majorHAnsi" w:cstheme="minorHAnsi"/>
          <w:sz w:val="20"/>
          <w:szCs w:val="20"/>
          <w:lang w:val="en-GB"/>
        </w:rPr>
        <w:t xml:space="preserve">of ecosystems and biodiversity. </w:t>
      </w:r>
    </w:p>
    <w:p w:rsidR="00856B5D" w:rsidRPr="002D0D34" w:rsidRDefault="00856B5D" w:rsidP="00856B5D">
      <w:pPr>
        <w:contextualSpacing/>
        <w:jc w:val="both"/>
        <w:rPr>
          <w:rFonts w:asciiTheme="majorHAnsi" w:hAnsiTheme="majorHAnsi" w:cstheme="minorHAnsi"/>
          <w:sz w:val="20"/>
          <w:szCs w:val="20"/>
          <w:lang w:val="en-GB"/>
        </w:rPr>
      </w:pPr>
    </w:p>
    <w:p w:rsidR="00401EAA" w:rsidRPr="002D0D34" w:rsidRDefault="008C0E8B" w:rsidP="004E0695">
      <w:pPr>
        <w:contextualSpacing/>
        <w:jc w:val="both"/>
        <w:rPr>
          <w:rFonts w:asciiTheme="majorHAnsi" w:hAnsiTheme="majorHAnsi" w:cstheme="minorHAnsi"/>
          <w:sz w:val="20"/>
          <w:szCs w:val="20"/>
          <w:lang w:val="en-GB"/>
        </w:rPr>
      </w:pPr>
      <w:r w:rsidRPr="002D0D34">
        <w:rPr>
          <w:rFonts w:asciiTheme="majorHAnsi" w:hAnsiTheme="majorHAnsi" w:cstheme="minorHAnsi"/>
          <w:sz w:val="20"/>
          <w:szCs w:val="20"/>
          <w:lang w:val="en-GB"/>
        </w:rPr>
        <w:t xml:space="preserve">BIOFIN is </w:t>
      </w:r>
      <w:r w:rsidR="00B17B3F" w:rsidRPr="002D0D34">
        <w:rPr>
          <w:rFonts w:asciiTheme="majorHAnsi" w:hAnsiTheme="majorHAnsi" w:cstheme="minorHAnsi"/>
          <w:sz w:val="20"/>
          <w:szCs w:val="20"/>
          <w:lang w:val="en-GB"/>
        </w:rPr>
        <w:t xml:space="preserve">managed </w:t>
      </w:r>
      <w:r w:rsidR="002E2214" w:rsidRPr="002D0D34">
        <w:rPr>
          <w:rFonts w:asciiTheme="majorHAnsi" w:hAnsiTheme="majorHAnsi" w:cstheme="minorHAnsi"/>
          <w:sz w:val="20"/>
          <w:szCs w:val="20"/>
          <w:lang w:val="en-GB"/>
        </w:rPr>
        <w:t xml:space="preserve">by the UNDP Ecosystems and Biodiversity Programme, </w:t>
      </w:r>
      <w:r w:rsidRPr="002D0D34">
        <w:rPr>
          <w:rFonts w:asciiTheme="majorHAnsi" w:hAnsiTheme="majorHAnsi" w:cs="Calibri"/>
          <w:sz w:val="20"/>
          <w:szCs w:val="20"/>
          <w:lang w:val="en-GB"/>
        </w:rPr>
        <w:t xml:space="preserve">in partnership with the European </w:t>
      </w:r>
      <w:r w:rsidR="00231B62" w:rsidRPr="002D0D34">
        <w:rPr>
          <w:rFonts w:asciiTheme="majorHAnsi" w:hAnsiTheme="majorHAnsi" w:cs="Calibri"/>
          <w:sz w:val="20"/>
          <w:szCs w:val="20"/>
          <w:lang w:val="en-GB"/>
        </w:rPr>
        <w:t>Union</w:t>
      </w:r>
      <w:r w:rsidR="002D0D34" w:rsidRPr="002D0D34">
        <w:rPr>
          <w:rFonts w:asciiTheme="majorHAnsi" w:hAnsiTheme="majorHAnsi" w:cs="Calibri"/>
          <w:sz w:val="20"/>
          <w:szCs w:val="20"/>
          <w:lang w:val="en-GB"/>
        </w:rPr>
        <w:t xml:space="preserve"> and the Governments of Germany, </w:t>
      </w:r>
      <w:r w:rsidRPr="002D0D34">
        <w:rPr>
          <w:rFonts w:asciiTheme="majorHAnsi" w:hAnsiTheme="majorHAnsi" w:cs="Calibri"/>
          <w:sz w:val="20"/>
          <w:szCs w:val="20"/>
          <w:lang w:val="en-GB"/>
        </w:rPr>
        <w:t>Switzerland</w:t>
      </w:r>
      <w:r w:rsidR="00006060" w:rsidRPr="002D0D34">
        <w:rPr>
          <w:rFonts w:asciiTheme="majorHAnsi" w:hAnsiTheme="majorHAnsi" w:cs="Calibri"/>
          <w:sz w:val="20"/>
          <w:szCs w:val="20"/>
          <w:lang w:val="en-GB"/>
        </w:rPr>
        <w:t xml:space="preserve">, </w:t>
      </w:r>
      <w:r w:rsidR="002D0D34" w:rsidRPr="002D0D34">
        <w:rPr>
          <w:rFonts w:asciiTheme="majorHAnsi" w:hAnsiTheme="majorHAnsi" w:cs="Calibri"/>
          <w:sz w:val="20"/>
          <w:szCs w:val="20"/>
          <w:lang w:val="en-GB"/>
        </w:rPr>
        <w:t xml:space="preserve">Norway and Flanders, </w:t>
      </w:r>
      <w:r w:rsidRPr="002D0D34">
        <w:rPr>
          <w:rFonts w:asciiTheme="majorHAnsi" w:hAnsiTheme="majorHAnsi" w:cs="Calibri"/>
          <w:sz w:val="20"/>
          <w:szCs w:val="20"/>
          <w:lang w:val="en-GB"/>
        </w:rPr>
        <w:t xml:space="preserve">who support the initiative with a total of </w:t>
      </w:r>
      <w:r w:rsidR="00A52D2A" w:rsidRPr="002D0D34">
        <w:rPr>
          <w:rFonts w:asciiTheme="majorHAnsi" w:hAnsiTheme="majorHAnsi" w:cstheme="minorHAnsi"/>
          <w:sz w:val="20"/>
          <w:szCs w:val="20"/>
          <w:lang w:val="en-GB"/>
        </w:rPr>
        <w:t>US</w:t>
      </w:r>
      <w:r w:rsidR="005F70DE" w:rsidRPr="002D0D34">
        <w:rPr>
          <w:rFonts w:asciiTheme="majorHAnsi" w:hAnsiTheme="majorHAnsi" w:cstheme="minorHAnsi"/>
          <w:sz w:val="20"/>
          <w:szCs w:val="20"/>
          <w:lang w:val="en-GB"/>
        </w:rPr>
        <w:t>$</w:t>
      </w:r>
      <w:r w:rsidR="002D0D34" w:rsidRPr="002D0D34">
        <w:rPr>
          <w:rFonts w:asciiTheme="majorHAnsi" w:hAnsiTheme="majorHAnsi" w:cstheme="minorHAnsi"/>
          <w:sz w:val="20"/>
          <w:szCs w:val="20"/>
          <w:lang w:val="en-GB"/>
        </w:rPr>
        <w:t xml:space="preserve"> 28</w:t>
      </w:r>
      <w:r w:rsidR="00A52D2A" w:rsidRPr="002D0D34">
        <w:rPr>
          <w:rFonts w:asciiTheme="majorHAnsi" w:hAnsiTheme="majorHAnsi" w:cstheme="minorHAnsi"/>
          <w:sz w:val="20"/>
          <w:szCs w:val="20"/>
          <w:lang w:val="en-GB"/>
        </w:rPr>
        <w:t xml:space="preserve"> million (as of </w:t>
      </w:r>
      <w:r w:rsidR="002D0D34" w:rsidRPr="002D0D34">
        <w:rPr>
          <w:rFonts w:asciiTheme="majorHAnsi" w:hAnsiTheme="majorHAnsi" w:cstheme="minorHAnsi"/>
          <w:sz w:val="20"/>
          <w:szCs w:val="20"/>
          <w:lang w:val="en-GB"/>
        </w:rPr>
        <w:t>May</w:t>
      </w:r>
      <w:r w:rsidR="00EA1884" w:rsidRPr="002D0D34">
        <w:rPr>
          <w:rFonts w:asciiTheme="majorHAnsi" w:hAnsiTheme="majorHAnsi" w:cstheme="minorHAnsi"/>
          <w:sz w:val="20"/>
          <w:szCs w:val="20"/>
          <w:lang w:val="en-GB"/>
        </w:rPr>
        <w:t xml:space="preserve"> </w:t>
      </w:r>
      <w:r w:rsidR="002D0D34" w:rsidRPr="002D0D34">
        <w:rPr>
          <w:rFonts w:asciiTheme="majorHAnsi" w:hAnsiTheme="majorHAnsi" w:cstheme="minorHAnsi"/>
          <w:sz w:val="20"/>
          <w:szCs w:val="20"/>
          <w:lang w:val="en-GB"/>
        </w:rPr>
        <w:t>2015</w:t>
      </w:r>
      <w:r w:rsidR="00E037CF" w:rsidRPr="002D0D34">
        <w:rPr>
          <w:rFonts w:asciiTheme="majorHAnsi" w:hAnsiTheme="majorHAnsi" w:cs="Calibri"/>
          <w:sz w:val="20"/>
          <w:szCs w:val="20"/>
          <w:lang w:val="en-GB"/>
        </w:rPr>
        <w:t>).</w:t>
      </w:r>
      <w:r w:rsidR="00E037CF" w:rsidRPr="002D0D34">
        <w:rPr>
          <w:rFonts w:asciiTheme="majorHAnsi" w:hAnsiTheme="majorHAnsi" w:cstheme="minorHAnsi"/>
          <w:sz w:val="20"/>
          <w:szCs w:val="20"/>
          <w:lang w:val="en-GB"/>
        </w:rPr>
        <w:t xml:space="preserve"> </w:t>
      </w:r>
      <w:r w:rsidR="002E2214" w:rsidRPr="002D0D34">
        <w:rPr>
          <w:rFonts w:asciiTheme="majorHAnsi" w:hAnsiTheme="majorHAnsi" w:cstheme="minorHAnsi"/>
          <w:sz w:val="20"/>
          <w:szCs w:val="20"/>
          <w:lang w:val="en-GB"/>
        </w:rPr>
        <w:t xml:space="preserve">The Global Environment Facility is a further partner </w:t>
      </w:r>
      <w:r w:rsidR="00A52D2A" w:rsidRPr="002D0D34">
        <w:rPr>
          <w:rFonts w:asciiTheme="majorHAnsi" w:hAnsiTheme="majorHAnsi" w:cstheme="minorHAnsi"/>
          <w:sz w:val="20"/>
          <w:szCs w:val="20"/>
          <w:lang w:val="en-GB"/>
        </w:rPr>
        <w:t xml:space="preserve">financing </w:t>
      </w:r>
      <w:r w:rsidR="00E037CF" w:rsidRPr="002D0D34">
        <w:rPr>
          <w:rFonts w:asciiTheme="majorHAnsi" w:hAnsiTheme="majorHAnsi" w:cstheme="minorHAnsi"/>
          <w:sz w:val="20"/>
          <w:szCs w:val="20"/>
          <w:lang w:val="en-GB"/>
        </w:rPr>
        <w:t xml:space="preserve">parallel </w:t>
      </w:r>
      <w:r w:rsidR="00E77038" w:rsidRPr="002D0D34">
        <w:rPr>
          <w:rFonts w:asciiTheme="majorHAnsi" w:hAnsiTheme="majorHAnsi" w:cstheme="minorHAnsi"/>
          <w:sz w:val="20"/>
          <w:szCs w:val="20"/>
          <w:lang w:val="en-GB"/>
        </w:rPr>
        <w:t xml:space="preserve">in-country </w:t>
      </w:r>
      <w:r w:rsidR="002E2214" w:rsidRPr="002D0D34">
        <w:rPr>
          <w:rFonts w:asciiTheme="majorHAnsi" w:hAnsiTheme="majorHAnsi" w:cstheme="minorHAnsi"/>
          <w:sz w:val="20"/>
          <w:szCs w:val="20"/>
          <w:lang w:val="en-GB"/>
        </w:rPr>
        <w:t xml:space="preserve">projects </w:t>
      </w:r>
      <w:r w:rsidR="00B17B3F" w:rsidRPr="002D0D34">
        <w:rPr>
          <w:rFonts w:asciiTheme="majorHAnsi" w:hAnsiTheme="majorHAnsi" w:cstheme="minorHAnsi"/>
          <w:sz w:val="20"/>
          <w:szCs w:val="20"/>
          <w:lang w:val="en-GB"/>
        </w:rPr>
        <w:t xml:space="preserve">in support of </w:t>
      </w:r>
      <w:r w:rsidR="009E2BFB" w:rsidRPr="002D0D34">
        <w:rPr>
          <w:rFonts w:asciiTheme="majorHAnsi" w:hAnsiTheme="majorHAnsi" w:cstheme="minorHAnsi"/>
          <w:sz w:val="20"/>
          <w:szCs w:val="20"/>
          <w:lang w:val="en-GB"/>
        </w:rPr>
        <w:t xml:space="preserve">the </w:t>
      </w:r>
      <w:r w:rsidR="002E2214" w:rsidRPr="002D0D34">
        <w:rPr>
          <w:rFonts w:asciiTheme="majorHAnsi" w:hAnsiTheme="majorHAnsi" w:cstheme="minorHAnsi"/>
          <w:sz w:val="20"/>
          <w:szCs w:val="20"/>
          <w:lang w:val="en-GB"/>
        </w:rPr>
        <w:t>revision of National Biodiversity Strategies and Action Plans (NBSAPs)</w:t>
      </w:r>
      <w:r w:rsidR="00FB7D26" w:rsidRPr="002D0D34">
        <w:rPr>
          <w:rFonts w:asciiTheme="majorHAnsi" w:hAnsiTheme="majorHAnsi" w:cstheme="minorHAnsi"/>
          <w:sz w:val="20"/>
          <w:szCs w:val="20"/>
          <w:lang w:val="en-GB"/>
        </w:rPr>
        <w:t xml:space="preserve"> and on the development of </w:t>
      </w:r>
      <w:r w:rsidR="0017425E" w:rsidRPr="002D0D34">
        <w:rPr>
          <w:rFonts w:asciiTheme="majorHAnsi" w:hAnsiTheme="majorHAnsi" w:cstheme="minorHAnsi"/>
          <w:sz w:val="20"/>
          <w:szCs w:val="20"/>
          <w:lang w:val="en-GB"/>
        </w:rPr>
        <w:t xml:space="preserve">financing </w:t>
      </w:r>
      <w:r w:rsidR="00FB7D26" w:rsidRPr="002D0D34">
        <w:rPr>
          <w:rFonts w:asciiTheme="majorHAnsi" w:hAnsiTheme="majorHAnsi" w:cstheme="minorHAnsi"/>
          <w:sz w:val="20"/>
          <w:szCs w:val="20"/>
          <w:lang w:val="en-GB"/>
        </w:rPr>
        <w:t xml:space="preserve">mechanisms for </w:t>
      </w:r>
      <w:r w:rsidR="0017425E" w:rsidRPr="002D0D34">
        <w:rPr>
          <w:rFonts w:asciiTheme="majorHAnsi" w:hAnsiTheme="majorHAnsi" w:cstheme="minorHAnsi"/>
          <w:sz w:val="20"/>
          <w:szCs w:val="20"/>
          <w:lang w:val="en-GB"/>
        </w:rPr>
        <w:t>terrestrial and marine protected areas</w:t>
      </w:r>
      <w:r w:rsidR="00FB7D26" w:rsidRPr="002D0D34">
        <w:rPr>
          <w:rFonts w:asciiTheme="majorHAnsi" w:hAnsiTheme="majorHAnsi" w:cstheme="minorHAnsi"/>
          <w:sz w:val="20"/>
          <w:szCs w:val="20"/>
          <w:lang w:val="en-GB"/>
        </w:rPr>
        <w:t xml:space="preserve"> and Payment for Ecosystem Services schemes</w:t>
      </w:r>
      <w:r w:rsidR="00856B5D" w:rsidRPr="002D0D34">
        <w:rPr>
          <w:rFonts w:asciiTheme="majorHAnsi" w:hAnsiTheme="majorHAnsi" w:cstheme="minorHAnsi"/>
          <w:sz w:val="20"/>
          <w:szCs w:val="20"/>
          <w:lang w:val="en-GB"/>
        </w:rPr>
        <w:t>.</w:t>
      </w:r>
    </w:p>
    <w:p w:rsidR="00856B5D" w:rsidRPr="002D0D34" w:rsidRDefault="00856B5D" w:rsidP="00856B5D">
      <w:pPr>
        <w:contextualSpacing/>
        <w:jc w:val="both"/>
        <w:rPr>
          <w:rFonts w:asciiTheme="majorHAnsi" w:hAnsiTheme="majorHAnsi" w:cstheme="minorHAnsi"/>
          <w:sz w:val="20"/>
          <w:szCs w:val="20"/>
          <w:lang w:val="en-GB"/>
        </w:rPr>
      </w:pPr>
    </w:p>
    <w:p w:rsidR="00856B5D" w:rsidRPr="002D0D34" w:rsidRDefault="00856B5D" w:rsidP="00856B5D">
      <w:pPr>
        <w:contextualSpacing/>
        <w:jc w:val="both"/>
        <w:rPr>
          <w:rFonts w:asciiTheme="majorHAnsi" w:hAnsiTheme="majorHAnsi" w:cstheme="minorHAnsi"/>
          <w:b/>
          <w:color w:val="0033CC"/>
          <w:szCs w:val="20"/>
          <w:lang w:val="en-GB"/>
        </w:rPr>
      </w:pPr>
      <w:r w:rsidRPr="002D0D34">
        <w:rPr>
          <w:rFonts w:asciiTheme="majorHAnsi" w:hAnsiTheme="majorHAnsi" w:cstheme="minorHAnsi"/>
          <w:b/>
          <w:color w:val="0033CC"/>
          <w:szCs w:val="20"/>
          <w:lang w:val="en-GB"/>
        </w:rPr>
        <w:t>Scope of work</w:t>
      </w:r>
    </w:p>
    <w:p w:rsidR="00856B5D" w:rsidRPr="002D0D34" w:rsidRDefault="00856B5D" w:rsidP="00856B5D">
      <w:pPr>
        <w:contextualSpacing/>
        <w:jc w:val="both"/>
        <w:rPr>
          <w:rFonts w:asciiTheme="majorHAnsi" w:hAnsiTheme="majorHAnsi" w:cs="Calibri"/>
          <w:sz w:val="20"/>
          <w:szCs w:val="20"/>
          <w:lang w:val="en-GB"/>
        </w:rPr>
      </w:pPr>
    </w:p>
    <w:p w:rsidR="00F752C3" w:rsidRPr="002D0D34" w:rsidRDefault="00693FD3" w:rsidP="00856B5D">
      <w:pPr>
        <w:contextualSpacing/>
        <w:jc w:val="both"/>
        <w:rPr>
          <w:lang w:val="en-GB"/>
        </w:rPr>
      </w:pPr>
      <w:r w:rsidRPr="002D0D34">
        <w:rPr>
          <w:rFonts w:asciiTheme="majorHAnsi" w:hAnsiTheme="majorHAnsi" w:cs="Calibri"/>
          <w:sz w:val="20"/>
          <w:szCs w:val="20"/>
          <w:lang w:val="en-GB"/>
        </w:rPr>
        <w:t xml:space="preserve">Guided by a steering committee representing the partners, </w:t>
      </w:r>
      <w:r w:rsidR="003E2C97" w:rsidRPr="002D0D34">
        <w:rPr>
          <w:rFonts w:asciiTheme="majorHAnsi" w:hAnsiTheme="majorHAnsi" w:cs="Calibri"/>
          <w:sz w:val="20"/>
          <w:szCs w:val="20"/>
          <w:lang w:val="en-GB"/>
        </w:rPr>
        <w:t xml:space="preserve">BIOFIN works along two main axes: </w:t>
      </w:r>
    </w:p>
    <w:p w:rsidR="00693FD3" w:rsidRPr="002D0D34" w:rsidRDefault="00693FD3" w:rsidP="00856B5D">
      <w:pPr>
        <w:widowControl w:val="0"/>
        <w:autoSpaceDE w:val="0"/>
        <w:autoSpaceDN w:val="0"/>
        <w:adjustRightInd w:val="0"/>
        <w:contextualSpacing/>
        <w:jc w:val="both"/>
        <w:rPr>
          <w:rFonts w:asciiTheme="majorHAnsi" w:hAnsiTheme="majorHAnsi" w:cs="Calibri"/>
          <w:sz w:val="20"/>
          <w:szCs w:val="20"/>
          <w:lang w:val="en-GB"/>
        </w:rPr>
      </w:pPr>
    </w:p>
    <w:p w:rsidR="00DD2818" w:rsidRPr="002D0D34" w:rsidRDefault="00F752C3" w:rsidP="00DB2623">
      <w:pPr>
        <w:pStyle w:val="ListParagraph"/>
        <w:widowControl w:val="0"/>
        <w:numPr>
          <w:ilvl w:val="0"/>
          <w:numId w:val="1"/>
        </w:numPr>
        <w:autoSpaceDE w:val="0"/>
        <w:autoSpaceDN w:val="0"/>
        <w:adjustRightInd w:val="0"/>
        <w:jc w:val="both"/>
        <w:rPr>
          <w:rFonts w:asciiTheme="majorHAnsi" w:hAnsiTheme="majorHAnsi" w:cs="Calibri"/>
          <w:sz w:val="20"/>
          <w:szCs w:val="20"/>
          <w:u w:val="single"/>
          <w:lang w:val="en-GB"/>
        </w:rPr>
      </w:pPr>
      <w:r w:rsidRPr="002D0D34">
        <w:rPr>
          <w:rFonts w:asciiTheme="majorHAnsi" w:hAnsiTheme="majorHAnsi" w:cs="Calibri"/>
          <w:sz w:val="20"/>
          <w:szCs w:val="20"/>
          <w:u w:val="single"/>
          <w:lang w:val="en-GB"/>
        </w:rPr>
        <w:t xml:space="preserve">Globally-led development of a new methodological </w:t>
      </w:r>
      <w:r w:rsidR="00AE3A8B" w:rsidRPr="002D0D34">
        <w:rPr>
          <w:rFonts w:asciiTheme="majorHAnsi" w:hAnsiTheme="majorHAnsi" w:cs="Calibri"/>
          <w:sz w:val="20"/>
          <w:szCs w:val="20"/>
          <w:u w:val="single"/>
          <w:lang w:val="en-GB"/>
        </w:rPr>
        <w:t xml:space="preserve">assessment </w:t>
      </w:r>
      <w:r w:rsidRPr="002D0D34">
        <w:rPr>
          <w:rFonts w:asciiTheme="majorHAnsi" w:hAnsiTheme="majorHAnsi" w:cs="Calibri"/>
          <w:sz w:val="20"/>
          <w:szCs w:val="20"/>
          <w:u w:val="single"/>
          <w:lang w:val="en-GB"/>
        </w:rPr>
        <w:t>framework</w:t>
      </w:r>
    </w:p>
    <w:p w:rsidR="00DD2818" w:rsidRPr="002D0D34" w:rsidRDefault="00DD2818" w:rsidP="00856B5D">
      <w:pPr>
        <w:widowControl w:val="0"/>
        <w:autoSpaceDE w:val="0"/>
        <w:autoSpaceDN w:val="0"/>
        <w:adjustRightInd w:val="0"/>
        <w:contextualSpacing/>
        <w:jc w:val="both"/>
        <w:rPr>
          <w:rFonts w:asciiTheme="majorHAnsi" w:hAnsiTheme="majorHAnsi" w:cs="Calibri"/>
          <w:sz w:val="20"/>
          <w:szCs w:val="20"/>
          <w:lang w:val="en-GB"/>
        </w:rPr>
      </w:pPr>
    </w:p>
    <w:p w:rsidR="00597B88" w:rsidRPr="002D0D34" w:rsidRDefault="00DD2818" w:rsidP="004E0695">
      <w:pPr>
        <w:widowControl w:val="0"/>
        <w:autoSpaceDE w:val="0"/>
        <w:autoSpaceDN w:val="0"/>
        <w:adjustRightInd w:val="0"/>
        <w:contextualSpacing/>
        <w:jc w:val="both"/>
        <w:rPr>
          <w:rFonts w:asciiTheme="majorHAnsi" w:hAnsiTheme="majorHAnsi" w:cs="Calibri"/>
          <w:sz w:val="20"/>
          <w:szCs w:val="20"/>
          <w:lang w:val="en-GB"/>
        </w:rPr>
      </w:pPr>
      <w:r w:rsidRPr="002D0D34">
        <w:rPr>
          <w:rFonts w:asciiTheme="majorHAnsi" w:hAnsiTheme="majorHAnsi" w:cs="Calibri"/>
          <w:sz w:val="20"/>
          <w:szCs w:val="20"/>
          <w:lang w:val="en-GB"/>
        </w:rPr>
        <w:t>A</w:t>
      </w:r>
      <w:r w:rsidR="009906F1" w:rsidRPr="002D0D34">
        <w:rPr>
          <w:rFonts w:asciiTheme="majorHAnsi" w:hAnsiTheme="majorHAnsi" w:cs="Calibri"/>
          <w:sz w:val="20"/>
          <w:szCs w:val="20"/>
          <w:lang w:val="en-GB"/>
        </w:rPr>
        <w:t xml:space="preserve">n entirely </w:t>
      </w:r>
      <w:r w:rsidRPr="002D0D34">
        <w:rPr>
          <w:rFonts w:asciiTheme="majorHAnsi" w:hAnsiTheme="majorHAnsi" w:cs="Calibri"/>
          <w:sz w:val="20"/>
          <w:szCs w:val="20"/>
          <w:lang w:val="en-GB"/>
        </w:rPr>
        <w:t xml:space="preserve">new methodological </w:t>
      </w:r>
      <w:r w:rsidR="005B7B08" w:rsidRPr="002D0D34">
        <w:rPr>
          <w:rFonts w:asciiTheme="majorHAnsi" w:hAnsiTheme="majorHAnsi" w:cs="Calibri"/>
          <w:sz w:val="20"/>
          <w:szCs w:val="20"/>
          <w:lang w:val="en-GB"/>
        </w:rPr>
        <w:t xml:space="preserve">assessment </w:t>
      </w:r>
      <w:r w:rsidRPr="002D0D34">
        <w:rPr>
          <w:rFonts w:asciiTheme="majorHAnsi" w:hAnsiTheme="majorHAnsi" w:cs="Calibri"/>
          <w:sz w:val="20"/>
          <w:szCs w:val="20"/>
          <w:lang w:val="en-GB"/>
        </w:rPr>
        <w:t xml:space="preserve">framework is being developed </w:t>
      </w:r>
      <w:r w:rsidR="00CA6938" w:rsidRPr="002D0D34">
        <w:rPr>
          <w:rFonts w:asciiTheme="majorHAnsi" w:hAnsiTheme="majorHAnsi" w:cs="Calibri"/>
          <w:sz w:val="20"/>
          <w:szCs w:val="20"/>
          <w:lang w:val="en-GB"/>
        </w:rPr>
        <w:t xml:space="preserve">and piloted </w:t>
      </w:r>
      <w:r w:rsidRPr="002D0D34">
        <w:rPr>
          <w:rFonts w:asciiTheme="majorHAnsi" w:hAnsiTheme="majorHAnsi" w:cs="Calibri"/>
          <w:sz w:val="20"/>
          <w:szCs w:val="20"/>
          <w:lang w:val="en-GB"/>
        </w:rPr>
        <w:t xml:space="preserve">for </w:t>
      </w:r>
      <w:r w:rsidR="00501316" w:rsidRPr="002D0D34">
        <w:rPr>
          <w:rFonts w:asciiTheme="majorHAnsi" w:hAnsiTheme="majorHAnsi" w:cs="Calibri"/>
          <w:sz w:val="20"/>
          <w:szCs w:val="20"/>
          <w:lang w:val="en-GB"/>
        </w:rPr>
        <w:t xml:space="preserve">undertaking national-level analyses of </w:t>
      </w:r>
      <w:r w:rsidR="0039260C" w:rsidRPr="002D0D34">
        <w:rPr>
          <w:rFonts w:asciiTheme="majorHAnsi" w:hAnsiTheme="majorHAnsi" w:cs="Calibri"/>
          <w:sz w:val="20"/>
          <w:szCs w:val="20"/>
          <w:lang w:val="en-GB"/>
        </w:rPr>
        <w:t>the</w:t>
      </w:r>
      <w:r w:rsidR="00A9629E" w:rsidRPr="002D0D34">
        <w:rPr>
          <w:rFonts w:asciiTheme="majorHAnsi" w:hAnsiTheme="majorHAnsi" w:cs="Calibri"/>
          <w:sz w:val="20"/>
          <w:szCs w:val="20"/>
          <w:lang w:val="en-GB"/>
        </w:rPr>
        <w:t xml:space="preserve"> </w:t>
      </w:r>
      <w:r w:rsidRPr="002D0D34">
        <w:rPr>
          <w:rFonts w:asciiTheme="majorHAnsi" w:hAnsiTheme="majorHAnsi" w:cs="Calibri"/>
          <w:sz w:val="20"/>
          <w:szCs w:val="20"/>
          <w:lang w:val="en-GB"/>
        </w:rPr>
        <w:t>fi</w:t>
      </w:r>
      <w:r w:rsidR="00FD389F" w:rsidRPr="002D0D34">
        <w:rPr>
          <w:rFonts w:asciiTheme="majorHAnsi" w:hAnsiTheme="majorHAnsi" w:cs="Calibri"/>
          <w:sz w:val="20"/>
          <w:szCs w:val="20"/>
          <w:lang w:val="en-GB"/>
        </w:rPr>
        <w:t>nance-relevant enabling context</w:t>
      </w:r>
      <w:r w:rsidR="00A9629E" w:rsidRPr="002D0D34">
        <w:rPr>
          <w:rFonts w:asciiTheme="majorHAnsi" w:hAnsiTheme="majorHAnsi" w:cs="Calibri"/>
          <w:sz w:val="20"/>
          <w:szCs w:val="20"/>
          <w:lang w:val="en-GB"/>
        </w:rPr>
        <w:t xml:space="preserve">; </w:t>
      </w:r>
      <w:r w:rsidR="001C573A" w:rsidRPr="002D0D34">
        <w:rPr>
          <w:rFonts w:asciiTheme="majorHAnsi" w:hAnsiTheme="majorHAnsi" w:cs="Calibri"/>
          <w:sz w:val="20"/>
          <w:szCs w:val="20"/>
          <w:lang w:val="en-GB"/>
        </w:rPr>
        <w:t xml:space="preserve">for determining </w:t>
      </w:r>
      <w:r w:rsidR="0039260C" w:rsidRPr="002D0D34">
        <w:rPr>
          <w:rFonts w:asciiTheme="majorHAnsi" w:hAnsiTheme="majorHAnsi" w:cs="Calibri"/>
          <w:sz w:val="20"/>
          <w:szCs w:val="20"/>
          <w:lang w:val="en-GB"/>
        </w:rPr>
        <w:t xml:space="preserve">the current / </w:t>
      </w:r>
      <w:r w:rsidRPr="002D0D34">
        <w:rPr>
          <w:rFonts w:asciiTheme="majorHAnsi" w:hAnsiTheme="majorHAnsi" w:cs="Calibri"/>
          <w:sz w:val="20"/>
          <w:szCs w:val="20"/>
          <w:lang w:val="en-GB"/>
        </w:rPr>
        <w:t>baseline investment in biodiversity</w:t>
      </w:r>
      <w:r w:rsidR="00A9629E" w:rsidRPr="002D0D34">
        <w:rPr>
          <w:rFonts w:asciiTheme="majorHAnsi" w:hAnsiTheme="majorHAnsi" w:cs="Calibri"/>
          <w:sz w:val="20"/>
          <w:szCs w:val="20"/>
          <w:lang w:val="en-GB"/>
        </w:rPr>
        <w:t xml:space="preserve">; </w:t>
      </w:r>
      <w:r w:rsidR="001C573A" w:rsidRPr="002D0D34">
        <w:rPr>
          <w:rFonts w:asciiTheme="majorHAnsi" w:hAnsiTheme="majorHAnsi" w:cs="Calibri"/>
          <w:sz w:val="20"/>
          <w:szCs w:val="20"/>
          <w:lang w:val="en-GB"/>
        </w:rPr>
        <w:t xml:space="preserve">for quantifying </w:t>
      </w:r>
      <w:r w:rsidR="0039260C" w:rsidRPr="002D0D34">
        <w:rPr>
          <w:rFonts w:asciiTheme="majorHAnsi" w:hAnsiTheme="majorHAnsi" w:cs="Calibri"/>
          <w:sz w:val="20"/>
          <w:szCs w:val="20"/>
          <w:lang w:val="en-GB"/>
        </w:rPr>
        <w:t xml:space="preserve">the </w:t>
      </w:r>
      <w:r w:rsidR="00FD389F" w:rsidRPr="002D0D34">
        <w:rPr>
          <w:rFonts w:asciiTheme="majorHAnsi" w:hAnsiTheme="majorHAnsi" w:cs="Calibri"/>
          <w:sz w:val="20"/>
          <w:szCs w:val="20"/>
          <w:lang w:val="en-GB"/>
        </w:rPr>
        <w:t xml:space="preserve">full cost of meeting national </w:t>
      </w:r>
      <w:r w:rsidR="0039260C" w:rsidRPr="002D0D34">
        <w:rPr>
          <w:rFonts w:asciiTheme="majorHAnsi" w:hAnsiTheme="majorHAnsi" w:cs="Calibri"/>
          <w:sz w:val="20"/>
          <w:szCs w:val="20"/>
          <w:lang w:val="en-GB"/>
        </w:rPr>
        <w:t xml:space="preserve">biodiversity </w:t>
      </w:r>
      <w:r w:rsidR="00FD389F" w:rsidRPr="002D0D34">
        <w:rPr>
          <w:rFonts w:asciiTheme="majorHAnsi" w:hAnsiTheme="majorHAnsi" w:cs="Calibri"/>
          <w:sz w:val="20"/>
          <w:szCs w:val="20"/>
          <w:lang w:val="en-GB"/>
        </w:rPr>
        <w:t>conservation targets</w:t>
      </w:r>
      <w:r w:rsidR="001C573A" w:rsidRPr="002D0D34">
        <w:rPr>
          <w:rFonts w:asciiTheme="majorHAnsi" w:hAnsiTheme="majorHAnsi" w:cs="Calibri"/>
          <w:sz w:val="20"/>
          <w:szCs w:val="20"/>
          <w:lang w:val="en-GB"/>
        </w:rPr>
        <w:t xml:space="preserve"> and </w:t>
      </w:r>
      <w:r w:rsidR="00FD389F" w:rsidRPr="002D0D34">
        <w:rPr>
          <w:rFonts w:asciiTheme="majorHAnsi" w:hAnsiTheme="majorHAnsi" w:cs="Calibri"/>
          <w:sz w:val="20"/>
          <w:szCs w:val="20"/>
          <w:lang w:val="en-GB"/>
        </w:rPr>
        <w:t xml:space="preserve">the resulting </w:t>
      </w:r>
      <w:r w:rsidR="0039260C" w:rsidRPr="002D0D34">
        <w:rPr>
          <w:rFonts w:asciiTheme="majorHAnsi" w:hAnsiTheme="majorHAnsi" w:cs="Calibri"/>
          <w:sz w:val="20"/>
          <w:szCs w:val="20"/>
          <w:lang w:val="en-GB"/>
        </w:rPr>
        <w:t>finance gap</w:t>
      </w:r>
      <w:r w:rsidR="00A9629E" w:rsidRPr="002D0D34">
        <w:rPr>
          <w:rFonts w:asciiTheme="majorHAnsi" w:hAnsiTheme="majorHAnsi" w:cs="Calibri"/>
          <w:sz w:val="20"/>
          <w:szCs w:val="20"/>
          <w:lang w:val="en-GB"/>
        </w:rPr>
        <w:t xml:space="preserve">; </w:t>
      </w:r>
      <w:r w:rsidRPr="002D0D34">
        <w:rPr>
          <w:rFonts w:asciiTheme="majorHAnsi" w:hAnsiTheme="majorHAnsi" w:cs="Calibri"/>
          <w:sz w:val="20"/>
          <w:szCs w:val="20"/>
          <w:lang w:val="en-GB"/>
        </w:rPr>
        <w:t xml:space="preserve">and </w:t>
      </w:r>
      <w:r w:rsidR="001C573A" w:rsidRPr="002D0D34">
        <w:rPr>
          <w:rFonts w:asciiTheme="majorHAnsi" w:hAnsiTheme="majorHAnsi" w:cs="Calibri"/>
          <w:sz w:val="20"/>
          <w:szCs w:val="20"/>
          <w:lang w:val="en-GB"/>
        </w:rPr>
        <w:t xml:space="preserve">for assessing </w:t>
      </w:r>
      <w:r w:rsidRPr="002D0D34">
        <w:rPr>
          <w:rFonts w:asciiTheme="majorHAnsi" w:hAnsiTheme="majorHAnsi" w:cs="Calibri"/>
          <w:sz w:val="20"/>
          <w:szCs w:val="20"/>
          <w:lang w:val="en-GB"/>
        </w:rPr>
        <w:t>the suitability of financial mechanisms</w:t>
      </w:r>
      <w:r w:rsidR="00AB27F0" w:rsidRPr="002D0D34">
        <w:rPr>
          <w:rFonts w:asciiTheme="majorHAnsi" w:hAnsiTheme="majorHAnsi" w:cs="Calibri"/>
          <w:sz w:val="20"/>
          <w:szCs w:val="20"/>
          <w:lang w:val="en-GB"/>
        </w:rPr>
        <w:t xml:space="preserve"> and developing national resource mobilisation strategies</w:t>
      </w:r>
      <w:r w:rsidR="009906F1" w:rsidRPr="002D0D34">
        <w:rPr>
          <w:rFonts w:asciiTheme="majorHAnsi" w:hAnsiTheme="majorHAnsi" w:cs="Calibri"/>
          <w:sz w:val="20"/>
          <w:szCs w:val="20"/>
          <w:lang w:val="en-GB"/>
        </w:rPr>
        <w:t xml:space="preserve"> that are fully appropriated by national governments and other key in-country stakeholders</w:t>
      </w:r>
      <w:r w:rsidRPr="002D0D34">
        <w:rPr>
          <w:rFonts w:asciiTheme="majorHAnsi" w:hAnsiTheme="majorHAnsi" w:cs="Calibri"/>
          <w:sz w:val="20"/>
          <w:szCs w:val="20"/>
          <w:lang w:val="en-GB"/>
        </w:rPr>
        <w:t xml:space="preserve">. </w:t>
      </w:r>
      <w:r w:rsidR="005B7B08" w:rsidRPr="002D0D34">
        <w:rPr>
          <w:rFonts w:asciiTheme="majorHAnsi" w:hAnsiTheme="majorHAnsi" w:cs="Calibri"/>
          <w:sz w:val="20"/>
          <w:szCs w:val="20"/>
          <w:lang w:val="en-GB"/>
        </w:rPr>
        <w:t xml:space="preserve">The methodological framework </w:t>
      </w:r>
      <w:r w:rsidR="00597B88" w:rsidRPr="002D0D34">
        <w:rPr>
          <w:rFonts w:asciiTheme="majorHAnsi" w:hAnsiTheme="majorHAnsi" w:cs="Calibri"/>
          <w:sz w:val="20"/>
          <w:szCs w:val="20"/>
          <w:lang w:val="en-GB"/>
        </w:rPr>
        <w:t xml:space="preserve">applied in the project </w:t>
      </w:r>
      <w:r w:rsidR="00597B88" w:rsidRPr="002D0D34">
        <w:rPr>
          <w:rFonts w:asciiTheme="majorHAnsi" w:hAnsiTheme="majorHAnsi"/>
          <w:sz w:val="20"/>
          <w:szCs w:val="20"/>
          <w:lang w:val="en-GB"/>
        </w:rPr>
        <w:t>will be refined throu</w:t>
      </w:r>
      <w:r w:rsidR="00AE3A8B" w:rsidRPr="002D0D34">
        <w:rPr>
          <w:rFonts w:asciiTheme="majorHAnsi" w:hAnsiTheme="majorHAnsi"/>
          <w:sz w:val="20"/>
          <w:szCs w:val="20"/>
          <w:lang w:val="en-GB"/>
        </w:rPr>
        <w:t>gh regional and global learning</w:t>
      </w:r>
      <w:r w:rsidR="00597B88" w:rsidRPr="002D0D34">
        <w:rPr>
          <w:rFonts w:asciiTheme="majorHAnsi" w:hAnsiTheme="majorHAnsi"/>
          <w:sz w:val="20"/>
          <w:szCs w:val="20"/>
          <w:lang w:val="en-GB"/>
        </w:rPr>
        <w:t xml:space="preserve"> and </w:t>
      </w:r>
      <w:r w:rsidR="00AE3A8B" w:rsidRPr="002D0D34">
        <w:rPr>
          <w:rFonts w:asciiTheme="majorHAnsi" w:hAnsiTheme="majorHAnsi"/>
          <w:sz w:val="20"/>
          <w:szCs w:val="20"/>
          <w:lang w:val="en-GB"/>
        </w:rPr>
        <w:t xml:space="preserve">become </w:t>
      </w:r>
      <w:r w:rsidR="00597B88" w:rsidRPr="002D0D34">
        <w:rPr>
          <w:rFonts w:asciiTheme="majorHAnsi" w:hAnsiTheme="majorHAnsi"/>
          <w:sz w:val="20"/>
          <w:szCs w:val="20"/>
          <w:lang w:val="en-GB"/>
        </w:rPr>
        <w:t xml:space="preserve">available </w:t>
      </w:r>
      <w:r w:rsidR="004E0695" w:rsidRPr="002D0D34">
        <w:rPr>
          <w:rFonts w:asciiTheme="majorHAnsi" w:hAnsiTheme="majorHAnsi"/>
          <w:sz w:val="20"/>
          <w:szCs w:val="20"/>
          <w:lang w:val="en-GB"/>
        </w:rPr>
        <w:t xml:space="preserve">to all </w:t>
      </w:r>
      <w:r w:rsidR="00AE3A8B" w:rsidRPr="002D0D34">
        <w:rPr>
          <w:rFonts w:asciiTheme="majorHAnsi" w:hAnsiTheme="majorHAnsi"/>
          <w:sz w:val="20"/>
          <w:szCs w:val="20"/>
          <w:lang w:val="en-GB"/>
        </w:rPr>
        <w:t xml:space="preserve">interested </w:t>
      </w:r>
      <w:r w:rsidR="004E0695" w:rsidRPr="002D0D34">
        <w:rPr>
          <w:rFonts w:asciiTheme="majorHAnsi" w:hAnsiTheme="majorHAnsi"/>
          <w:sz w:val="20"/>
          <w:szCs w:val="20"/>
          <w:lang w:val="en-GB"/>
        </w:rPr>
        <w:t>CBD Parties</w:t>
      </w:r>
      <w:r w:rsidR="00597B88" w:rsidRPr="002D0D34">
        <w:rPr>
          <w:rFonts w:asciiTheme="majorHAnsi" w:hAnsiTheme="majorHAnsi"/>
          <w:sz w:val="20"/>
          <w:szCs w:val="20"/>
          <w:lang w:val="en-GB"/>
        </w:rPr>
        <w:t xml:space="preserve">. </w:t>
      </w:r>
      <w:r w:rsidR="005B7B08" w:rsidRPr="002D0D34">
        <w:rPr>
          <w:rFonts w:asciiTheme="majorHAnsi" w:hAnsiTheme="majorHAnsi"/>
          <w:sz w:val="20"/>
          <w:szCs w:val="20"/>
          <w:lang w:val="en-GB"/>
        </w:rPr>
        <w:t xml:space="preserve">It is </w:t>
      </w:r>
      <w:r w:rsidR="00115E0B" w:rsidRPr="002D0D34">
        <w:rPr>
          <w:rFonts w:asciiTheme="majorHAnsi" w:hAnsiTheme="majorHAnsi"/>
          <w:sz w:val="20"/>
          <w:szCs w:val="20"/>
          <w:lang w:val="en-GB"/>
        </w:rPr>
        <w:t xml:space="preserve">centred </w:t>
      </w:r>
      <w:r w:rsidR="00E555C8" w:rsidRPr="002D0D34">
        <w:rPr>
          <w:rFonts w:asciiTheme="majorHAnsi" w:hAnsiTheme="majorHAnsi"/>
          <w:sz w:val="20"/>
          <w:szCs w:val="20"/>
          <w:lang w:val="en-GB"/>
        </w:rPr>
        <w:t>on</w:t>
      </w:r>
      <w:r w:rsidR="00115E0B" w:rsidRPr="002D0D34">
        <w:rPr>
          <w:rFonts w:asciiTheme="majorHAnsi" w:hAnsiTheme="majorHAnsi"/>
          <w:sz w:val="20"/>
          <w:szCs w:val="20"/>
          <w:lang w:val="en-GB"/>
        </w:rPr>
        <w:t xml:space="preserve"> the BIOFIN </w:t>
      </w:r>
      <w:r w:rsidR="005B7B08" w:rsidRPr="002D0D34">
        <w:rPr>
          <w:rFonts w:asciiTheme="majorHAnsi" w:hAnsiTheme="majorHAnsi"/>
          <w:sz w:val="20"/>
          <w:szCs w:val="20"/>
          <w:lang w:val="en-GB"/>
        </w:rPr>
        <w:t>W</w:t>
      </w:r>
      <w:r w:rsidR="00115E0B" w:rsidRPr="002D0D34">
        <w:rPr>
          <w:rFonts w:asciiTheme="majorHAnsi" w:hAnsiTheme="majorHAnsi"/>
          <w:sz w:val="20"/>
          <w:szCs w:val="20"/>
          <w:lang w:val="en-GB"/>
        </w:rPr>
        <w:t>orkbook</w:t>
      </w:r>
      <w:r w:rsidR="008760B7" w:rsidRPr="002D0D34">
        <w:rPr>
          <w:rFonts w:asciiTheme="majorHAnsi" w:hAnsiTheme="majorHAnsi"/>
          <w:sz w:val="20"/>
          <w:szCs w:val="20"/>
          <w:lang w:val="en-GB"/>
        </w:rPr>
        <w:t>,</w:t>
      </w:r>
      <w:r w:rsidR="00115E0B" w:rsidRPr="002D0D34">
        <w:rPr>
          <w:rFonts w:asciiTheme="majorHAnsi" w:hAnsiTheme="majorHAnsi"/>
          <w:sz w:val="20"/>
          <w:szCs w:val="20"/>
          <w:lang w:val="en-GB"/>
        </w:rPr>
        <w:t xml:space="preserve"> </w:t>
      </w:r>
      <w:r w:rsidR="004E0695" w:rsidRPr="002D0D34">
        <w:rPr>
          <w:rFonts w:asciiTheme="majorHAnsi" w:hAnsiTheme="majorHAnsi"/>
          <w:sz w:val="20"/>
          <w:szCs w:val="20"/>
          <w:lang w:val="en-GB"/>
        </w:rPr>
        <w:t xml:space="preserve">which </w:t>
      </w:r>
      <w:r w:rsidR="00E555C8" w:rsidRPr="002D0D34">
        <w:rPr>
          <w:rFonts w:asciiTheme="majorHAnsi" w:hAnsiTheme="majorHAnsi"/>
          <w:sz w:val="20"/>
          <w:szCs w:val="20"/>
          <w:lang w:val="en-GB"/>
        </w:rPr>
        <w:t>sets</w:t>
      </w:r>
      <w:r w:rsidR="00115E0B" w:rsidRPr="002D0D34">
        <w:rPr>
          <w:rFonts w:asciiTheme="majorHAnsi" w:hAnsiTheme="majorHAnsi"/>
          <w:sz w:val="20"/>
          <w:szCs w:val="20"/>
          <w:lang w:val="en-GB"/>
        </w:rPr>
        <w:t xml:space="preserve"> out a series of </w:t>
      </w:r>
      <w:r w:rsidR="004E0695" w:rsidRPr="002D0D34">
        <w:rPr>
          <w:rFonts w:asciiTheme="majorHAnsi" w:hAnsiTheme="majorHAnsi"/>
          <w:sz w:val="20"/>
          <w:szCs w:val="20"/>
          <w:lang w:val="en-GB"/>
        </w:rPr>
        <w:t xml:space="preserve">national </w:t>
      </w:r>
      <w:r w:rsidR="00115E0B" w:rsidRPr="002D0D34">
        <w:rPr>
          <w:rFonts w:asciiTheme="majorHAnsi" w:hAnsiTheme="majorHAnsi"/>
          <w:sz w:val="20"/>
          <w:szCs w:val="20"/>
          <w:lang w:val="en-GB"/>
        </w:rPr>
        <w:t xml:space="preserve">assessments for the first 3 components </w:t>
      </w:r>
      <w:r w:rsidR="004E0695" w:rsidRPr="002D0D34">
        <w:rPr>
          <w:rFonts w:asciiTheme="majorHAnsi" w:hAnsiTheme="majorHAnsi"/>
          <w:sz w:val="20"/>
          <w:szCs w:val="20"/>
          <w:lang w:val="en-GB"/>
        </w:rPr>
        <w:t>described below</w:t>
      </w:r>
      <w:r w:rsidR="00115E0B" w:rsidRPr="002D0D34">
        <w:rPr>
          <w:rFonts w:asciiTheme="majorHAnsi" w:hAnsiTheme="majorHAnsi"/>
          <w:sz w:val="20"/>
          <w:szCs w:val="20"/>
          <w:lang w:val="en-GB"/>
        </w:rPr>
        <w:t xml:space="preserve">. </w:t>
      </w:r>
    </w:p>
    <w:p w:rsidR="00C82B97" w:rsidRPr="002D0D34" w:rsidRDefault="00C82B97" w:rsidP="00856B5D">
      <w:pPr>
        <w:widowControl w:val="0"/>
        <w:autoSpaceDE w:val="0"/>
        <w:autoSpaceDN w:val="0"/>
        <w:adjustRightInd w:val="0"/>
        <w:contextualSpacing/>
        <w:jc w:val="both"/>
        <w:rPr>
          <w:rFonts w:asciiTheme="majorHAnsi" w:hAnsiTheme="majorHAnsi" w:cs="Calibri"/>
          <w:sz w:val="20"/>
          <w:szCs w:val="20"/>
          <w:lang w:val="en-GB"/>
        </w:rPr>
      </w:pPr>
    </w:p>
    <w:p w:rsidR="00F752C3" w:rsidRPr="002D0D34" w:rsidRDefault="00F752C3" w:rsidP="00DB2623">
      <w:pPr>
        <w:pStyle w:val="ListParagraph"/>
        <w:numPr>
          <w:ilvl w:val="0"/>
          <w:numId w:val="1"/>
        </w:numPr>
        <w:jc w:val="both"/>
        <w:rPr>
          <w:rFonts w:asciiTheme="majorHAnsi" w:hAnsiTheme="majorHAnsi" w:cs="Calibri"/>
          <w:sz w:val="20"/>
          <w:szCs w:val="20"/>
          <w:u w:val="single"/>
          <w:lang w:val="en-GB"/>
        </w:rPr>
      </w:pPr>
      <w:r w:rsidRPr="002D0D34">
        <w:rPr>
          <w:rFonts w:asciiTheme="majorHAnsi" w:hAnsiTheme="majorHAnsi" w:cs="Calibri"/>
          <w:sz w:val="20"/>
          <w:szCs w:val="20"/>
          <w:u w:val="single"/>
          <w:lang w:val="en-GB"/>
        </w:rPr>
        <w:t>Adaptation and implementation of this new methodological framework at national level</w:t>
      </w:r>
    </w:p>
    <w:p w:rsidR="00A9629E" w:rsidRPr="002D0D34" w:rsidRDefault="00A9629E" w:rsidP="00856B5D">
      <w:pPr>
        <w:widowControl w:val="0"/>
        <w:autoSpaceDE w:val="0"/>
        <w:autoSpaceDN w:val="0"/>
        <w:adjustRightInd w:val="0"/>
        <w:contextualSpacing/>
        <w:jc w:val="both"/>
        <w:rPr>
          <w:rFonts w:asciiTheme="majorHAnsi" w:hAnsiTheme="majorHAnsi" w:cs="Calibri"/>
          <w:sz w:val="20"/>
          <w:szCs w:val="20"/>
          <w:lang w:val="en-GB"/>
        </w:rPr>
      </w:pPr>
    </w:p>
    <w:p w:rsidR="00A9629E" w:rsidRPr="002D0D34" w:rsidRDefault="00F752C3" w:rsidP="004E0695">
      <w:pPr>
        <w:widowControl w:val="0"/>
        <w:autoSpaceDE w:val="0"/>
        <w:autoSpaceDN w:val="0"/>
        <w:adjustRightInd w:val="0"/>
        <w:contextualSpacing/>
        <w:jc w:val="both"/>
        <w:rPr>
          <w:rFonts w:asciiTheme="majorHAnsi" w:hAnsiTheme="majorHAnsi" w:cs="Calibri"/>
          <w:sz w:val="20"/>
          <w:szCs w:val="20"/>
          <w:lang w:val="en-GB"/>
        </w:rPr>
      </w:pPr>
      <w:r w:rsidRPr="002D0D34">
        <w:rPr>
          <w:rFonts w:asciiTheme="majorHAnsi" w:hAnsiTheme="majorHAnsi" w:cs="Calibri"/>
          <w:sz w:val="20"/>
          <w:szCs w:val="20"/>
          <w:lang w:val="en-GB"/>
        </w:rPr>
        <w:t>To help countries increase the importance attributed to biodiversity and in consequence bridge the financing gap, t</w:t>
      </w:r>
      <w:r w:rsidR="00A9629E" w:rsidRPr="002D0D34">
        <w:rPr>
          <w:rFonts w:asciiTheme="majorHAnsi" w:hAnsiTheme="majorHAnsi" w:cs="Calibri"/>
          <w:sz w:val="20"/>
          <w:szCs w:val="20"/>
          <w:lang w:val="en-GB"/>
        </w:rPr>
        <w:t xml:space="preserve">he work at national level </w:t>
      </w:r>
      <w:r w:rsidR="00C82B97" w:rsidRPr="002D0D34">
        <w:rPr>
          <w:rFonts w:asciiTheme="majorHAnsi" w:hAnsiTheme="majorHAnsi" w:cs="Calibri"/>
          <w:sz w:val="20"/>
          <w:szCs w:val="20"/>
          <w:lang w:val="en-GB"/>
        </w:rPr>
        <w:t xml:space="preserve">will be led by </w:t>
      </w:r>
      <w:r w:rsidR="003D53FE" w:rsidRPr="002D0D34">
        <w:rPr>
          <w:rFonts w:asciiTheme="majorHAnsi" w:hAnsiTheme="majorHAnsi" w:cs="Calibri"/>
          <w:sz w:val="20"/>
          <w:szCs w:val="20"/>
          <w:lang w:val="en-GB"/>
        </w:rPr>
        <w:t xml:space="preserve">Ministries of Finance, Economics </w:t>
      </w:r>
      <w:r w:rsidR="00413100" w:rsidRPr="002D0D34">
        <w:rPr>
          <w:rFonts w:asciiTheme="majorHAnsi" w:hAnsiTheme="majorHAnsi" w:cs="Calibri"/>
          <w:sz w:val="20"/>
          <w:szCs w:val="20"/>
          <w:lang w:val="en-GB"/>
        </w:rPr>
        <w:t xml:space="preserve">or Planning </w:t>
      </w:r>
      <w:r w:rsidR="003D53FE" w:rsidRPr="002D0D34">
        <w:rPr>
          <w:rFonts w:asciiTheme="majorHAnsi" w:hAnsiTheme="majorHAnsi" w:cs="Calibri"/>
          <w:sz w:val="20"/>
          <w:szCs w:val="20"/>
          <w:lang w:val="en-GB"/>
        </w:rPr>
        <w:t>and Environment</w:t>
      </w:r>
      <w:r w:rsidR="00413100" w:rsidRPr="002D0D34">
        <w:rPr>
          <w:rFonts w:asciiTheme="majorHAnsi" w:hAnsiTheme="majorHAnsi" w:cs="Calibri"/>
          <w:sz w:val="20"/>
          <w:szCs w:val="20"/>
          <w:lang w:val="en-GB"/>
        </w:rPr>
        <w:t xml:space="preserve">. It </w:t>
      </w:r>
      <w:r w:rsidR="00E503AB" w:rsidRPr="002D0D34">
        <w:rPr>
          <w:rFonts w:asciiTheme="majorHAnsi" w:hAnsiTheme="majorHAnsi" w:cs="Calibri"/>
          <w:sz w:val="20"/>
          <w:szCs w:val="20"/>
          <w:lang w:val="en-GB"/>
        </w:rPr>
        <w:t xml:space="preserve">is </w:t>
      </w:r>
      <w:r w:rsidR="00A9629E" w:rsidRPr="002D0D34">
        <w:rPr>
          <w:rFonts w:asciiTheme="majorHAnsi" w:hAnsiTheme="majorHAnsi" w:cs="Calibri"/>
          <w:sz w:val="20"/>
          <w:szCs w:val="20"/>
          <w:lang w:val="en-GB"/>
        </w:rPr>
        <w:t>articulated through the following components:</w:t>
      </w:r>
    </w:p>
    <w:p w:rsidR="00501316" w:rsidRPr="002D0D34" w:rsidRDefault="00501316" w:rsidP="00856B5D">
      <w:pPr>
        <w:widowControl w:val="0"/>
        <w:autoSpaceDE w:val="0"/>
        <w:autoSpaceDN w:val="0"/>
        <w:adjustRightInd w:val="0"/>
        <w:contextualSpacing/>
        <w:jc w:val="both"/>
        <w:rPr>
          <w:rFonts w:asciiTheme="majorHAnsi" w:hAnsiTheme="majorHAnsi" w:cs="Calibri"/>
          <w:sz w:val="20"/>
          <w:szCs w:val="20"/>
          <w:lang w:val="en-GB"/>
        </w:rPr>
      </w:pPr>
    </w:p>
    <w:p w:rsidR="00A9629E" w:rsidRPr="002D0D34" w:rsidRDefault="00A9629E" w:rsidP="00DB2623">
      <w:pPr>
        <w:pStyle w:val="ListParagraph"/>
        <w:widowControl w:val="0"/>
        <w:numPr>
          <w:ilvl w:val="0"/>
          <w:numId w:val="2"/>
        </w:numPr>
        <w:autoSpaceDE w:val="0"/>
        <w:autoSpaceDN w:val="0"/>
        <w:adjustRightInd w:val="0"/>
        <w:jc w:val="both"/>
        <w:rPr>
          <w:rFonts w:asciiTheme="majorHAnsi" w:hAnsiTheme="majorHAnsi" w:cs="Calibri"/>
          <w:i/>
          <w:sz w:val="20"/>
          <w:szCs w:val="20"/>
          <w:lang w:val="en-GB"/>
        </w:rPr>
      </w:pPr>
      <w:r w:rsidRPr="002D0D34">
        <w:rPr>
          <w:rFonts w:asciiTheme="majorHAnsi" w:hAnsiTheme="majorHAnsi" w:cs="Calibri"/>
          <w:i/>
          <w:sz w:val="20"/>
          <w:szCs w:val="20"/>
          <w:lang w:val="en-GB"/>
        </w:rPr>
        <w:t>Analyse the integration of biodiversity and ecosystem services in sectoral and development policy, planning and budgeting</w:t>
      </w:r>
    </w:p>
    <w:p w:rsidR="00A9629E" w:rsidRPr="002D0D34" w:rsidRDefault="00A9629E" w:rsidP="00856B5D">
      <w:pPr>
        <w:widowControl w:val="0"/>
        <w:autoSpaceDE w:val="0"/>
        <w:autoSpaceDN w:val="0"/>
        <w:adjustRightInd w:val="0"/>
        <w:contextualSpacing/>
        <w:jc w:val="both"/>
        <w:rPr>
          <w:rFonts w:asciiTheme="majorHAnsi" w:hAnsiTheme="majorHAnsi" w:cs="Calibri"/>
          <w:sz w:val="20"/>
          <w:szCs w:val="20"/>
          <w:lang w:val="en-GB"/>
        </w:rPr>
      </w:pPr>
    </w:p>
    <w:p w:rsidR="008432D7" w:rsidRPr="002D0D34" w:rsidRDefault="00E30E1E" w:rsidP="00856B5D">
      <w:pPr>
        <w:widowControl w:val="0"/>
        <w:autoSpaceDE w:val="0"/>
        <w:autoSpaceDN w:val="0"/>
        <w:adjustRightInd w:val="0"/>
        <w:contextualSpacing/>
        <w:jc w:val="both"/>
        <w:rPr>
          <w:rFonts w:asciiTheme="majorHAnsi" w:hAnsiTheme="majorHAnsi" w:cs="Calibri"/>
          <w:sz w:val="20"/>
          <w:szCs w:val="20"/>
          <w:lang w:val="en-GB"/>
        </w:rPr>
      </w:pPr>
      <w:r w:rsidRPr="002D0D34">
        <w:rPr>
          <w:rFonts w:asciiTheme="majorHAnsi" w:hAnsiTheme="majorHAnsi" w:cs="Calibri"/>
          <w:sz w:val="20"/>
          <w:szCs w:val="20"/>
          <w:lang w:val="en-GB"/>
        </w:rPr>
        <w:t>Participating countries</w:t>
      </w:r>
      <w:r w:rsidR="003736E4" w:rsidRPr="002D0D34">
        <w:rPr>
          <w:rFonts w:asciiTheme="majorHAnsi" w:hAnsiTheme="majorHAnsi" w:cs="Calibri"/>
          <w:sz w:val="20"/>
          <w:szCs w:val="20"/>
          <w:lang w:val="en-GB"/>
        </w:rPr>
        <w:t xml:space="preserve"> </w:t>
      </w:r>
      <w:r w:rsidR="00A9629E" w:rsidRPr="002D0D34">
        <w:rPr>
          <w:rFonts w:asciiTheme="majorHAnsi" w:hAnsiTheme="majorHAnsi" w:cs="Calibri"/>
          <w:sz w:val="20"/>
          <w:szCs w:val="20"/>
          <w:lang w:val="en-GB"/>
        </w:rPr>
        <w:t>analyse the current pol</w:t>
      </w:r>
      <w:r w:rsidRPr="002D0D34">
        <w:rPr>
          <w:rFonts w:asciiTheme="majorHAnsi" w:hAnsiTheme="majorHAnsi" w:cs="Calibri"/>
          <w:sz w:val="20"/>
          <w:szCs w:val="20"/>
          <w:lang w:val="en-GB"/>
        </w:rPr>
        <w:t>icy and institutional framework</w:t>
      </w:r>
      <w:r w:rsidR="00A9629E" w:rsidRPr="002D0D34">
        <w:rPr>
          <w:rFonts w:asciiTheme="majorHAnsi" w:hAnsiTheme="majorHAnsi" w:cs="Calibri"/>
          <w:sz w:val="20"/>
          <w:szCs w:val="20"/>
          <w:lang w:val="en-GB"/>
        </w:rPr>
        <w:t xml:space="preserve"> affecting biodiversity and ecosystem services both positively and negatively, </w:t>
      </w:r>
      <w:r w:rsidR="002445BE" w:rsidRPr="002D0D34">
        <w:rPr>
          <w:rFonts w:asciiTheme="majorHAnsi" w:hAnsiTheme="majorHAnsi" w:cs="Calibri"/>
          <w:sz w:val="20"/>
          <w:szCs w:val="20"/>
          <w:lang w:val="en-GB"/>
        </w:rPr>
        <w:t xml:space="preserve">and quantify related investments </w:t>
      </w:r>
      <w:r w:rsidR="00A9629E" w:rsidRPr="002D0D34">
        <w:rPr>
          <w:rFonts w:asciiTheme="majorHAnsi" w:hAnsiTheme="majorHAnsi" w:cs="Calibri"/>
          <w:sz w:val="20"/>
          <w:szCs w:val="20"/>
          <w:lang w:val="en-GB"/>
        </w:rPr>
        <w:t xml:space="preserve">through comprehensive </w:t>
      </w:r>
      <w:r w:rsidR="002445BE" w:rsidRPr="002D0D34">
        <w:rPr>
          <w:rFonts w:asciiTheme="majorHAnsi" w:hAnsiTheme="majorHAnsi" w:cs="Calibri"/>
          <w:sz w:val="20"/>
          <w:szCs w:val="20"/>
          <w:lang w:val="en-GB"/>
        </w:rPr>
        <w:t xml:space="preserve">reviews </w:t>
      </w:r>
      <w:r w:rsidR="00A9629E" w:rsidRPr="002D0D34">
        <w:rPr>
          <w:rFonts w:asciiTheme="majorHAnsi" w:hAnsiTheme="majorHAnsi" w:cs="Calibri"/>
          <w:sz w:val="20"/>
          <w:szCs w:val="20"/>
          <w:lang w:val="en-GB"/>
        </w:rPr>
        <w:t xml:space="preserve">of past and current </w:t>
      </w:r>
      <w:r w:rsidR="002445BE" w:rsidRPr="002D0D34">
        <w:rPr>
          <w:rFonts w:asciiTheme="majorHAnsi" w:hAnsiTheme="majorHAnsi" w:cs="Calibri"/>
          <w:sz w:val="20"/>
          <w:szCs w:val="20"/>
          <w:lang w:val="en-GB"/>
        </w:rPr>
        <w:t xml:space="preserve">(baseline) </w:t>
      </w:r>
      <w:r w:rsidR="00A9629E" w:rsidRPr="002D0D34">
        <w:rPr>
          <w:rFonts w:asciiTheme="majorHAnsi" w:hAnsiTheme="majorHAnsi" w:cs="Calibri"/>
          <w:sz w:val="20"/>
          <w:szCs w:val="20"/>
          <w:lang w:val="en-GB"/>
        </w:rPr>
        <w:t>public and private expenditures. Analyses of impact</w:t>
      </w:r>
      <w:r w:rsidR="003736E4" w:rsidRPr="002D0D34">
        <w:rPr>
          <w:rFonts w:asciiTheme="majorHAnsi" w:hAnsiTheme="majorHAnsi" w:cs="Calibri"/>
          <w:sz w:val="20"/>
          <w:szCs w:val="20"/>
          <w:lang w:val="en-GB"/>
        </w:rPr>
        <w:t>, effectiveness</w:t>
      </w:r>
      <w:r w:rsidR="004E0695" w:rsidRPr="002D0D34">
        <w:rPr>
          <w:rFonts w:asciiTheme="majorHAnsi" w:hAnsiTheme="majorHAnsi" w:cs="Calibri"/>
          <w:sz w:val="20"/>
          <w:szCs w:val="20"/>
          <w:lang w:val="en-GB"/>
        </w:rPr>
        <w:t>, alignment</w:t>
      </w:r>
      <w:r w:rsidR="003736E4" w:rsidRPr="002D0D34">
        <w:rPr>
          <w:rFonts w:asciiTheme="majorHAnsi" w:hAnsiTheme="majorHAnsi" w:cs="Calibri"/>
          <w:sz w:val="20"/>
          <w:szCs w:val="20"/>
          <w:lang w:val="en-GB"/>
        </w:rPr>
        <w:t xml:space="preserve"> and coherence </w:t>
      </w:r>
      <w:r w:rsidR="00A9629E" w:rsidRPr="002D0D34">
        <w:rPr>
          <w:rFonts w:asciiTheme="majorHAnsi" w:hAnsiTheme="majorHAnsi" w:cs="Calibri"/>
          <w:sz w:val="20"/>
          <w:szCs w:val="20"/>
          <w:lang w:val="en-GB"/>
        </w:rPr>
        <w:t>will provide key opportunities for</w:t>
      </w:r>
      <w:r w:rsidR="007A2D72" w:rsidRPr="002D0D34">
        <w:rPr>
          <w:rFonts w:asciiTheme="majorHAnsi" w:hAnsiTheme="majorHAnsi" w:cs="Calibri"/>
          <w:sz w:val="20"/>
          <w:szCs w:val="20"/>
          <w:lang w:val="en-GB"/>
        </w:rPr>
        <w:t xml:space="preserve"> </w:t>
      </w:r>
      <w:r w:rsidR="00A9629E" w:rsidRPr="002D0D34">
        <w:rPr>
          <w:rFonts w:asciiTheme="majorHAnsi" w:hAnsiTheme="majorHAnsi" w:cs="Calibri"/>
          <w:sz w:val="20"/>
          <w:szCs w:val="20"/>
          <w:lang w:val="en-GB"/>
        </w:rPr>
        <w:t>mainstreaming</w:t>
      </w:r>
      <w:r w:rsidR="007A2D72" w:rsidRPr="002D0D34">
        <w:rPr>
          <w:rFonts w:asciiTheme="majorHAnsi" w:hAnsiTheme="majorHAnsi" w:cs="Calibri"/>
          <w:sz w:val="20"/>
          <w:szCs w:val="20"/>
          <w:lang w:val="en-GB"/>
        </w:rPr>
        <w:t xml:space="preserve"> and introducing</w:t>
      </w:r>
      <w:r w:rsidR="00A9629E" w:rsidRPr="002D0D34">
        <w:rPr>
          <w:rFonts w:asciiTheme="majorHAnsi" w:hAnsiTheme="majorHAnsi" w:cs="Calibri"/>
          <w:sz w:val="20"/>
          <w:szCs w:val="20"/>
          <w:lang w:val="en-GB"/>
        </w:rPr>
        <w:t xml:space="preserve"> </w:t>
      </w:r>
      <w:r w:rsidR="00287430" w:rsidRPr="002D0D34">
        <w:rPr>
          <w:rFonts w:asciiTheme="majorHAnsi" w:hAnsiTheme="majorHAnsi" w:cs="Calibri"/>
          <w:sz w:val="20"/>
          <w:szCs w:val="20"/>
          <w:lang w:val="en-GB"/>
        </w:rPr>
        <w:t xml:space="preserve">policy shifts that enhance the </w:t>
      </w:r>
      <w:r w:rsidR="00C24AF7" w:rsidRPr="002D0D34">
        <w:rPr>
          <w:rFonts w:asciiTheme="majorHAnsi" w:hAnsiTheme="majorHAnsi" w:cs="Calibri"/>
          <w:sz w:val="20"/>
          <w:szCs w:val="20"/>
          <w:lang w:val="en-GB"/>
        </w:rPr>
        <w:t>cost-</w:t>
      </w:r>
      <w:r w:rsidR="00287430" w:rsidRPr="002D0D34">
        <w:rPr>
          <w:rFonts w:asciiTheme="majorHAnsi" w:hAnsiTheme="majorHAnsi" w:cs="Calibri"/>
          <w:sz w:val="20"/>
          <w:szCs w:val="20"/>
          <w:lang w:val="en-GB"/>
        </w:rPr>
        <w:t xml:space="preserve">effectiveness of biodiversity management, </w:t>
      </w:r>
      <w:r w:rsidR="00A9629E" w:rsidRPr="002D0D34">
        <w:rPr>
          <w:rFonts w:asciiTheme="majorHAnsi" w:hAnsiTheme="majorHAnsi" w:cs="Calibri"/>
          <w:sz w:val="20"/>
          <w:szCs w:val="20"/>
          <w:lang w:val="en-GB"/>
        </w:rPr>
        <w:t xml:space="preserve">such as the removal of </w:t>
      </w:r>
      <w:r w:rsidR="00C24AF7" w:rsidRPr="002D0D34">
        <w:rPr>
          <w:rFonts w:asciiTheme="majorHAnsi" w:hAnsiTheme="majorHAnsi" w:cs="Calibri"/>
          <w:sz w:val="20"/>
          <w:szCs w:val="20"/>
          <w:lang w:val="en-GB"/>
        </w:rPr>
        <w:t>biodiversity-</w:t>
      </w:r>
      <w:r w:rsidR="004E0695" w:rsidRPr="002D0D34">
        <w:rPr>
          <w:rFonts w:asciiTheme="majorHAnsi" w:hAnsiTheme="majorHAnsi" w:cs="Calibri"/>
          <w:sz w:val="20"/>
          <w:szCs w:val="20"/>
          <w:lang w:val="en-GB"/>
        </w:rPr>
        <w:t xml:space="preserve">harmful </w:t>
      </w:r>
      <w:r w:rsidR="00A9629E" w:rsidRPr="002D0D34">
        <w:rPr>
          <w:rFonts w:asciiTheme="majorHAnsi" w:hAnsiTheme="majorHAnsi" w:cs="Calibri"/>
          <w:sz w:val="20"/>
          <w:szCs w:val="20"/>
          <w:lang w:val="en-GB"/>
        </w:rPr>
        <w:t>incentives.</w:t>
      </w:r>
    </w:p>
    <w:p w:rsidR="008432D7" w:rsidRPr="002D0D34" w:rsidRDefault="008432D7" w:rsidP="00856B5D">
      <w:pPr>
        <w:widowControl w:val="0"/>
        <w:autoSpaceDE w:val="0"/>
        <w:autoSpaceDN w:val="0"/>
        <w:adjustRightInd w:val="0"/>
        <w:contextualSpacing/>
        <w:jc w:val="both"/>
        <w:rPr>
          <w:rFonts w:asciiTheme="majorHAnsi" w:hAnsiTheme="majorHAnsi" w:cs="Calibri"/>
          <w:sz w:val="20"/>
          <w:szCs w:val="20"/>
          <w:lang w:val="en-GB"/>
        </w:rPr>
      </w:pPr>
    </w:p>
    <w:p w:rsidR="00A9629E" w:rsidRPr="002D0D34" w:rsidRDefault="00A9629E" w:rsidP="00DB2623">
      <w:pPr>
        <w:pStyle w:val="ListParagraph"/>
        <w:widowControl w:val="0"/>
        <w:numPr>
          <w:ilvl w:val="0"/>
          <w:numId w:val="2"/>
        </w:numPr>
        <w:autoSpaceDE w:val="0"/>
        <w:autoSpaceDN w:val="0"/>
        <w:adjustRightInd w:val="0"/>
        <w:jc w:val="both"/>
        <w:rPr>
          <w:rFonts w:asciiTheme="majorHAnsi" w:hAnsiTheme="majorHAnsi" w:cs="Calibri"/>
          <w:i/>
          <w:sz w:val="20"/>
          <w:szCs w:val="20"/>
          <w:lang w:val="en-GB"/>
        </w:rPr>
      </w:pPr>
      <w:r w:rsidRPr="002D0D34">
        <w:rPr>
          <w:rFonts w:asciiTheme="majorHAnsi" w:hAnsiTheme="majorHAnsi" w:cs="Calibri"/>
          <w:i/>
          <w:sz w:val="20"/>
          <w:szCs w:val="20"/>
          <w:lang w:val="en-GB"/>
        </w:rPr>
        <w:t>Assess future financing flows, needs and gaps for managing and conserving biodiversity and ecosystem services</w:t>
      </w:r>
    </w:p>
    <w:p w:rsidR="00A9629E" w:rsidRPr="002D0D34" w:rsidRDefault="00A9629E" w:rsidP="00856B5D">
      <w:pPr>
        <w:widowControl w:val="0"/>
        <w:autoSpaceDE w:val="0"/>
        <w:autoSpaceDN w:val="0"/>
        <w:adjustRightInd w:val="0"/>
        <w:contextualSpacing/>
        <w:jc w:val="both"/>
        <w:rPr>
          <w:rFonts w:asciiTheme="majorHAnsi" w:hAnsiTheme="majorHAnsi" w:cs="Calibri"/>
          <w:sz w:val="20"/>
          <w:szCs w:val="20"/>
          <w:lang w:val="en-GB"/>
        </w:rPr>
      </w:pPr>
    </w:p>
    <w:p w:rsidR="00A9629E" w:rsidRPr="002D0D34" w:rsidRDefault="003736E4" w:rsidP="00856B5D">
      <w:pPr>
        <w:widowControl w:val="0"/>
        <w:autoSpaceDE w:val="0"/>
        <w:autoSpaceDN w:val="0"/>
        <w:adjustRightInd w:val="0"/>
        <w:contextualSpacing/>
        <w:jc w:val="both"/>
        <w:rPr>
          <w:rFonts w:asciiTheme="majorHAnsi" w:hAnsiTheme="majorHAnsi" w:cs="Calibri"/>
          <w:sz w:val="20"/>
          <w:szCs w:val="20"/>
          <w:lang w:val="en-GB"/>
        </w:rPr>
      </w:pPr>
      <w:r w:rsidRPr="002D0D34">
        <w:rPr>
          <w:rFonts w:asciiTheme="majorHAnsi" w:hAnsiTheme="majorHAnsi" w:cs="Calibri"/>
          <w:sz w:val="20"/>
          <w:szCs w:val="20"/>
          <w:lang w:val="en-GB"/>
        </w:rPr>
        <w:t xml:space="preserve">Participating </w:t>
      </w:r>
      <w:r w:rsidR="00A9629E" w:rsidRPr="002D0D34">
        <w:rPr>
          <w:rFonts w:asciiTheme="majorHAnsi" w:hAnsiTheme="majorHAnsi" w:cs="Calibri"/>
          <w:sz w:val="20"/>
          <w:szCs w:val="20"/>
          <w:lang w:val="en-GB"/>
        </w:rPr>
        <w:t>countries will project anticipated future investment</w:t>
      </w:r>
      <w:r w:rsidR="004E0695" w:rsidRPr="002D0D34">
        <w:rPr>
          <w:rFonts w:asciiTheme="majorHAnsi" w:hAnsiTheme="majorHAnsi" w:cs="Calibri"/>
          <w:sz w:val="20"/>
          <w:szCs w:val="20"/>
          <w:lang w:val="en-GB"/>
        </w:rPr>
        <w:t>s</w:t>
      </w:r>
      <w:r w:rsidR="00A9629E" w:rsidRPr="002D0D34">
        <w:rPr>
          <w:rFonts w:asciiTheme="majorHAnsi" w:hAnsiTheme="majorHAnsi" w:cs="Calibri"/>
          <w:sz w:val="20"/>
          <w:szCs w:val="20"/>
          <w:lang w:val="en-GB"/>
        </w:rPr>
        <w:t xml:space="preserve"> in biodiversity, and determine the financing needed to meet agreed national priorities reflecting the </w:t>
      </w:r>
      <w:r w:rsidR="003E595A" w:rsidRPr="002D0D34">
        <w:rPr>
          <w:rFonts w:asciiTheme="majorHAnsi" w:hAnsiTheme="majorHAnsi" w:cs="Calibri"/>
          <w:sz w:val="20"/>
          <w:szCs w:val="20"/>
          <w:lang w:val="en-GB"/>
        </w:rPr>
        <w:t xml:space="preserve">CBD </w:t>
      </w:r>
      <w:r w:rsidR="00A9629E" w:rsidRPr="002D0D34">
        <w:rPr>
          <w:rFonts w:asciiTheme="majorHAnsi" w:hAnsiTheme="majorHAnsi" w:cs="Calibri"/>
          <w:sz w:val="20"/>
          <w:szCs w:val="20"/>
          <w:lang w:val="en-GB"/>
        </w:rPr>
        <w:t xml:space="preserve">Aichi Targets, building on </w:t>
      </w:r>
      <w:r w:rsidR="003E595A" w:rsidRPr="002D0D34">
        <w:rPr>
          <w:rFonts w:asciiTheme="majorHAnsi" w:hAnsiTheme="majorHAnsi" w:cs="Calibri"/>
          <w:sz w:val="20"/>
          <w:szCs w:val="20"/>
          <w:lang w:val="en-GB"/>
        </w:rPr>
        <w:t xml:space="preserve">and interacting with the </w:t>
      </w:r>
      <w:r w:rsidR="00A9629E" w:rsidRPr="002D0D34">
        <w:rPr>
          <w:rFonts w:asciiTheme="majorHAnsi" w:hAnsiTheme="majorHAnsi" w:cs="Calibri"/>
          <w:sz w:val="20"/>
          <w:szCs w:val="20"/>
          <w:lang w:val="en-GB"/>
        </w:rPr>
        <w:t>NBSAP process</w:t>
      </w:r>
      <w:r w:rsidR="002F151B" w:rsidRPr="002D0D34">
        <w:rPr>
          <w:rFonts w:asciiTheme="majorHAnsi" w:hAnsiTheme="majorHAnsi" w:cs="Calibri"/>
          <w:sz w:val="20"/>
          <w:szCs w:val="20"/>
          <w:lang w:val="en-GB"/>
        </w:rPr>
        <w:t xml:space="preserve">, </w:t>
      </w:r>
      <w:r w:rsidR="00A9629E" w:rsidRPr="002D0D34">
        <w:rPr>
          <w:rFonts w:asciiTheme="majorHAnsi" w:hAnsiTheme="majorHAnsi" w:cs="Calibri"/>
          <w:sz w:val="20"/>
          <w:szCs w:val="20"/>
          <w:lang w:val="en-GB"/>
        </w:rPr>
        <w:t>and taking into account cost-effectiveness and the effects of an improved enabling environment. The difference between the projected future investment and the required investment will enable the quantification of the finance gap.</w:t>
      </w:r>
    </w:p>
    <w:p w:rsidR="000B7680" w:rsidRPr="002D0D34" w:rsidRDefault="000B7680" w:rsidP="00856B5D">
      <w:pPr>
        <w:widowControl w:val="0"/>
        <w:autoSpaceDE w:val="0"/>
        <w:autoSpaceDN w:val="0"/>
        <w:adjustRightInd w:val="0"/>
        <w:contextualSpacing/>
        <w:jc w:val="both"/>
        <w:rPr>
          <w:rFonts w:asciiTheme="majorHAnsi" w:hAnsiTheme="majorHAnsi" w:cs="Calibri"/>
          <w:sz w:val="20"/>
          <w:szCs w:val="20"/>
          <w:lang w:val="en-GB"/>
        </w:rPr>
      </w:pPr>
    </w:p>
    <w:p w:rsidR="00A9629E" w:rsidRPr="002D0D34" w:rsidRDefault="00A9629E" w:rsidP="00DB2623">
      <w:pPr>
        <w:pStyle w:val="ListParagraph"/>
        <w:widowControl w:val="0"/>
        <w:numPr>
          <w:ilvl w:val="0"/>
          <w:numId w:val="2"/>
        </w:numPr>
        <w:autoSpaceDE w:val="0"/>
        <w:autoSpaceDN w:val="0"/>
        <w:adjustRightInd w:val="0"/>
        <w:jc w:val="both"/>
        <w:rPr>
          <w:rFonts w:asciiTheme="majorHAnsi" w:hAnsiTheme="majorHAnsi" w:cs="Calibri"/>
          <w:i/>
          <w:sz w:val="20"/>
          <w:szCs w:val="20"/>
          <w:lang w:val="en-GB"/>
        </w:rPr>
      </w:pPr>
      <w:r w:rsidRPr="002D0D34">
        <w:rPr>
          <w:rFonts w:asciiTheme="majorHAnsi" w:hAnsiTheme="majorHAnsi" w:cs="Calibri"/>
          <w:i/>
          <w:sz w:val="20"/>
          <w:szCs w:val="20"/>
          <w:lang w:val="en-GB"/>
        </w:rPr>
        <w:t>Develop comprehensive national Resource Mobilisation Strategies to meet the biodiversity finance gap</w:t>
      </w:r>
    </w:p>
    <w:p w:rsidR="00B64EB7" w:rsidRPr="002D0D34" w:rsidRDefault="00B64EB7" w:rsidP="00856B5D">
      <w:pPr>
        <w:pStyle w:val="ListParagraph"/>
        <w:widowControl w:val="0"/>
        <w:autoSpaceDE w:val="0"/>
        <w:autoSpaceDN w:val="0"/>
        <w:adjustRightInd w:val="0"/>
        <w:jc w:val="both"/>
        <w:rPr>
          <w:rFonts w:asciiTheme="majorHAnsi" w:hAnsiTheme="majorHAnsi" w:cs="Calibri"/>
          <w:sz w:val="20"/>
          <w:szCs w:val="20"/>
          <w:lang w:val="en-GB"/>
        </w:rPr>
      </w:pPr>
    </w:p>
    <w:p w:rsidR="00A9629E" w:rsidRPr="002D0D34" w:rsidRDefault="00927E1A" w:rsidP="00856B5D">
      <w:pPr>
        <w:widowControl w:val="0"/>
        <w:autoSpaceDE w:val="0"/>
        <w:autoSpaceDN w:val="0"/>
        <w:adjustRightInd w:val="0"/>
        <w:contextualSpacing/>
        <w:jc w:val="both"/>
        <w:rPr>
          <w:rFonts w:asciiTheme="majorHAnsi" w:hAnsiTheme="majorHAnsi" w:cs="Calibri"/>
          <w:sz w:val="20"/>
          <w:szCs w:val="20"/>
          <w:lang w:val="en-GB"/>
        </w:rPr>
      </w:pPr>
      <w:r w:rsidRPr="002D0D34">
        <w:rPr>
          <w:rFonts w:asciiTheme="majorHAnsi" w:hAnsiTheme="majorHAnsi" w:cs="Calibri"/>
          <w:sz w:val="20"/>
          <w:szCs w:val="20"/>
          <w:lang w:val="en-GB"/>
        </w:rPr>
        <w:t>Following an assessment of the full range of potential financing mechanisms</w:t>
      </w:r>
      <w:r w:rsidR="00EA1D32" w:rsidRPr="002D0D34">
        <w:rPr>
          <w:rFonts w:asciiTheme="majorHAnsi" w:hAnsiTheme="majorHAnsi" w:cs="Calibri"/>
          <w:sz w:val="20"/>
          <w:szCs w:val="20"/>
          <w:lang w:val="en-GB"/>
        </w:rPr>
        <w:t xml:space="preserve"> (traditional and innovative, </w:t>
      </w:r>
      <w:r w:rsidR="00287430" w:rsidRPr="002D0D34">
        <w:rPr>
          <w:rFonts w:asciiTheme="majorHAnsi" w:hAnsiTheme="majorHAnsi" w:cs="Calibri"/>
          <w:sz w:val="20"/>
          <w:szCs w:val="20"/>
          <w:lang w:val="en-GB"/>
        </w:rPr>
        <w:t xml:space="preserve">public and private, </w:t>
      </w:r>
      <w:r w:rsidR="00EA1D32" w:rsidRPr="002D0D34">
        <w:rPr>
          <w:rFonts w:asciiTheme="majorHAnsi" w:hAnsiTheme="majorHAnsi" w:cs="Calibri"/>
          <w:sz w:val="20"/>
          <w:szCs w:val="20"/>
          <w:lang w:val="en-GB"/>
        </w:rPr>
        <w:t>national and international)</w:t>
      </w:r>
      <w:r w:rsidRPr="002D0D34">
        <w:rPr>
          <w:rFonts w:asciiTheme="majorHAnsi" w:hAnsiTheme="majorHAnsi" w:cs="Calibri"/>
          <w:sz w:val="20"/>
          <w:szCs w:val="20"/>
          <w:lang w:val="en-GB"/>
        </w:rPr>
        <w:t>, e</w:t>
      </w:r>
      <w:r w:rsidR="00981059" w:rsidRPr="002D0D34">
        <w:rPr>
          <w:rFonts w:asciiTheme="majorHAnsi" w:hAnsiTheme="majorHAnsi" w:cs="Calibri"/>
          <w:sz w:val="20"/>
          <w:szCs w:val="20"/>
          <w:lang w:val="en-GB"/>
        </w:rPr>
        <w:t>a</w:t>
      </w:r>
      <w:r w:rsidR="00A9629E" w:rsidRPr="002D0D34">
        <w:rPr>
          <w:rFonts w:asciiTheme="majorHAnsi" w:hAnsiTheme="majorHAnsi" w:cs="Calibri"/>
          <w:sz w:val="20"/>
          <w:szCs w:val="20"/>
          <w:lang w:val="en-GB"/>
        </w:rPr>
        <w:t xml:space="preserve">ch </w:t>
      </w:r>
      <w:r w:rsidR="00981059" w:rsidRPr="002D0D34">
        <w:rPr>
          <w:rFonts w:asciiTheme="majorHAnsi" w:hAnsiTheme="majorHAnsi" w:cs="Calibri"/>
          <w:sz w:val="20"/>
          <w:szCs w:val="20"/>
          <w:lang w:val="en-GB"/>
        </w:rPr>
        <w:t xml:space="preserve">participating </w:t>
      </w:r>
      <w:r w:rsidR="00A9629E" w:rsidRPr="002D0D34">
        <w:rPr>
          <w:rFonts w:asciiTheme="majorHAnsi" w:hAnsiTheme="majorHAnsi" w:cs="Calibri"/>
          <w:sz w:val="20"/>
          <w:szCs w:val="20"/>
          <w:lang w:val="en-GB"/>
        </w:rPr>
        <w:t>country will develop a strategy to address the finance gap</w:t>
      </w:r>
      <w:r w:rsidR="00724D5B" w:rsidRPr="002D0D34">
        <w:rPr>
          <w:rFonts w:asciiTheme="majorHAnsi" w:hAnsiTheme="majorHAnsi" w:cs="Calibri"/>
          <w:sz w:val="20"/>
          <w:szCs w:val="20"/>
          <w:lang w:val="en-GB"/>
        </w:rPr>
        <w:t>,</w:t>
      </w:r>
      <w:r w:rsidR="00A9629E" w:rsidRPr="002D0D34">
        <w:rPr>
          <w:rFonts w:asciiTheme="majorHAnsi" w:hAnsiTheme="majorHAnsi" w:cs="Calibri"/>
          <w:sz w:val="20"/>
          <w:szCs w:val="20"/>
          <w:lang w:val="en-GB"/>
        </w:rPr>
        <w:t xml:space="preserve"> </w:t>
      </w:r>
      <w:r w:rsidRPr="002D0D34">
        <w:rPr>
          <w:rFonts w:asciiTheme="majorHAnsi" w:hAnsiTheme="majorHAnsi" w:cs="Calibri"/>
          <w:sz w:val="20"/>
          <w:szCs w:val="20"/>
          <w:lang w:val="en-GB"/>
        </w:rPr>
        <w:t xml:space="preserve">combining </w:t>
      </w:r>
      <w:r w:rsidR="00A9629E" w:rsidRPr="002D0D34">
        <w:rPr>
          <w:rFonts w:asciiTheme="majorHAnsi" w:hAnsiTheme="majorHAnsi" w:cs="Calibri"/>
          <w:sz w:val="20"/>
          <w:szCs w:val="20"/>
          <w:lang w:val="en-GB"/>
        </w:rPr>
        <w:t>suitable and nationally-adapted mechanisms. The strategy will analyse opportunities, risks and barriers related to the implementation of these mechanisms and provide solutions and recommendations, including on the enabling environment and safeguards.</w:t>
      </w:r>
    </w:p>
    <w:p w:rsidR="00AB27F0" w:rsidRPr="002D0D34" w:rsidRDefault="00AB27F0" w:rsidP="00856B5D">
      <w:pPr>
        <w:widowControl w:val="0"/>
        <w:autoSpaceDE w:val="0"/>
        <w:autoSpaceDN w:val="0"/>
        <w:adjustRightInd w:val="0"/>
        <w:contextualSpacing/>
        <w:jc w:val="both"/>
        <w:rPr>
          <w:rFonts w:asciiTheme="majorHAnsi" w:hAnsiTheme="majorHAnsi" w:cs="Calibri"/>
          <w:sz w:val="20"/>
          <w:szCs w:val="20"/>
          <w:lang w:val="en-GB"/>
        </w:rPr>
      </w:pPr>
    </w:p>
    <w:p w:rsidR="00A9629E" w:rsidRPr="002D0D34" w:rsidRDefault="00A9629E" w:rsidP="00DB2623">
      <w:pPr>
        <w:pStyle w:val="ListParagraph"/>
        <w:widowControl w:val="0"/>
        <w:numPr>
          <w:ilvl w:val="0"/>
          <w:numId w:val="2"/>
        </w:numPr>
        <w:autoSpaceDE w:val="0"/>
        <w:autoSpaceDN w:val="0"/>
        <w:adjustRightInd w:val="0"/>
        <w:jc w:val="both"/>
        <w:rPr>
          <w:rFonts w:asciiTheme="majorHAnsi" w:hAnsiTheme="majorHAnsi" w:cs="Calibri"/>
          <w:i/>
          <w:sz w:val="20"/>
          <w:szCs w:val="20"/>
          <w:lang w:val="en-GB"/>
        </w:rPr>
      </w:pPr>
      <w:r w:rsidRPr="002D0D34">
        <w:rPr>
          <w:rFonts w:asciiTheme="majorHAnsi" w:hAnsiTheme="majorHAnsi" w:cs="Calibri"/>
          <w:i/>
          <w:sz w:val="20"/>
          <w:szCs w:val="20"/>
          <w:lang w:val="en-GB"/>
        </w:rPr>
        <w:t>Initiate implementation of the Resource Mobilisation Strategy at national level</w:t>
      </w:r>
    </w:p>
    <w:p w:rsidR="00A9629E" w:rsidRPr="002D0D34" w:rsidRDefault="00A9629E" w:rsidP="00856B5D">
      <w:pPr>
        <w:widowControl w:val="0"/>
        <w:autoSpaceDE w:val="0"/>
        <w:autoSpaceDN w:val="0"/>
        <w:adjustRightInd w:val="0"/>
        <w:contextualSpacing/>
        <w:jc w:val="both"/>
        <w:rPr>
          <w:rFonts w:asciiTheme="majorHAnsi" w:hAnsiTheme="majorHAnsi" w:cs="Calibri"/>
          <w:sz w:val="20"/>
          <w:szCs w:val="20"/>
          <w:lang w:val="en-GB"/>
        </w:rPr>
      </w:pPr>
    </w:p>
    <w:p w:rsidR="00A9629E" w:rsidRPr="002D0D34" w:rsidRDefault="00B64EB7" w:rsidP="00856B5D">
      <w:pPr>
        <w:widowControl w:val="0"/>
        <w:autoSpaceDE w:val="0"/>
        <w:autoSpaceDN w:val="0"/>
        <w:adjustRightInd w:val="0"/>
        <w:contextualSpacing/>
        <w:jc w:val="both"/>
        <w:rPr>
          <w:rFonts w:asciiTheme="majorHAnsi" w:hAnsiTheme="majorHAnsi" w:cs="Calibri"/>
          <w:sz w:val="20"/>
          <w:szCs w:val="20"/>
          <w:lang w:val="en-GB"/>
        </w:rPr>
      </w:pPr>
      <w:r w:rsidRPr="002D0D34">
        <w:rPr>
          <w:rFonts w:asciiTheme="majorHAnsi" w:hAnsiTheme="majorHAnsi" w:cs="Calibri"/>
          <w:sz w:val="20"/>
          <w:szCs w:val="20"/>
          <w:lang w:val="en-GB"/>
        </w:rPr>
        <w:t>C</w:t>
      </w:r>
      <w:r w:rsidR="00A9629E" w:rsidRPr="002D0D34">
        <w:rPr>
          <w:rFonts w:asciiTheme="majorHAnsi" w:hAnsiTheme="majorHAnsi" w:cs="Calibri"/>
          <w:sz w:val="20"/>
          <w:szCs w:val="20"/>
          <w:lang w:val="en-GB"/>
        </w:rPr>
        <w:t xml:space="preserve">ountries will begin implementing recommendations pertaining to </w:t>
      </w:r>
      <w:r w:rsidR="00086EFC" w:rsidRPr="002D0D34">
        <w:rPr>
          <w:rFonts w:asciiTheme="majorHAnsi" w:hAnsiTheme="majorHAnsi" w:cs="Calibri"/>
          <w:sz w:val="20"/>
          <w:szCs w:val="20"/>
          <w:lang w:val="en-GB"/>
        </w:rPr>
        <w:t xml:space="preserve">a priority subset of </w:t>
      </w:r>
      <w:r w:rsidR="00A9629E" w:rsidRPr="002D0D34">
        <w:rPr>
          <w:rFonts w:asciiTheme="majorHAnsi" w:hAnsiTheme="majorHAnsi" w:cs="Calibri"/>
          <w:sz w:val="20"/>
          <w:szCs w:val="20"/>
          <w:lang w:val="en-GB"/>
        </w:rPr>
        <w:t>the identified financing mechanisms – regarding aspects such as institutional requirements, laws and regulations, taxes and fees, identification of legal thresholds, removal of perverse incentives, further feasibility studies and implementation plans, certification processes, public-private-partnerships, voluntary agreements, etc.</w:t>
      </w:r>
    </w:p>
    <w:p w:rsidR="00461450" w:rsidRPr="002D0D34" w:rsidRDefault="00461450" w:rsidP="00856B5D">
      <w:pPr>
        <w:widowControl w:val="0"/>
        <w:autoSpaceDE w:val="0"/>
        <w:autoSpaceDN w:val="0"/>
        <w:adjustRightInd w:val="0"/>
        <w:contextualSpacing/>
        <w:jc w:val="both"/>
        <w:rPr>
          <w:rFonts w:asciiTheme="majorHAnsi" w:hAnsiTheme="majorHAnsi" w:cs="Calibri"/>
          <w:sz w:val="20"/>
          <w:szCs w:val="20"/>
          <w:lang w:val="en-GB"/>
        </w:rPr>
      </w:pPr>
    </w:p>
    <w:p w:rsidR="00ED519A" w:rsidRPr="002D0D34" w:rsidRDefault="00D96830" w:rsidP="00856B5D">
      <w:pPr>
        <w:widowControl w:val="0"/>
        <w:autoSpaceDE w:val="0"/>
        <w:autoSpaceDN w:val="0"/>
        <w:adjustRightInd w:val="0"/>
        <w:contextualSpacing/>
        <w:jc w:val="both"/>
        <w:rPr>
          <w:rFonts w:asciiTheme="majorHAnsi" w:hAnsiTheme="majorHAnsi" w:cstheme="minorHAnsi"/>
          <w:sz w:val="20"/>
          <w:szCs w:val="20"/>
          <w:lang w:val="en-GB"/>
        </w:rPr>
      </w:pPr>
      <w:r w:rsidRPr="002D0D34">
        <w:rPr>
          <w:rFonts w:asciiTheme="majorHAnsi" w:hAnsiTheme="majorHAnsi" w:cs="Calibri"/>
          <w:sz w:val="20"/>
          <w:szCs w:val="20"/>
          <w:lang w:val="en-GB"/>
        </w:rPr>
        <w:t>T</w:t>
      </w:r>
      <w:r w:rsidR="00990B45" w:rsidRPr="002D0D34">
        <w:rPr>
          <w:rFonts w:asciiTheme="majorHAnsi" w:hAnsiTheme="majorHAnsi" w:cs="Calibri"/>
          <w:sz w:val="20"/>
          <w:szCs w:val="20"/>
          <w:lang w:val="en-GB"/>
        </w:rPr>
        <w:t xml:space="preserve">he following 19 </w:t>
      </w:r>
      <w:r w:rsidRPr="002D0D34">
        <w:rPr>
          <w:rFonts w:asciiTheme="majorHAnsi" w:hAnsiTheme="majorHAnsi" w:cs="Calibri"/>
          <w:sz w:val="20"/>
          <w:szCs w:val="20"/>
          <w:lang w:val="en-GB"/>
        </w:rPr>
        <w:t xml:space="preserve">core </w:t>
      </w:r>
      <w:r w:rsidR="00650CEA" w:rsidRPr="002D0D34">
        <w:rPr>
          <w:rFonts w:asciiTheme="majorHAnsi" w:hAnsiTheme="majorHAnsi" w:cs="Calibri"/>
          <w:sz w:val="20"/>
          <w:szCs w:val="20"/>
          <w:lang w:val="en-GB"/>
        </w:rPr>
        <w:t xml:space="preserve">countries </w:t>
      </w:r>
      <w:r w:rsidRPr="002D0D34">
        <w:rPr>
          <w:rFonts w:asciiTheme="majorHAnsi" w:hAnsiTheme="majorHAnsi" w:cs="Calibri"/>
          <w:sz w:val="20"/>
          <w:szCs w:val="20"/>
          <w:lang w:val="en-GB"/>
        </w:rPr>
        <w:t xml:space="preserve">presently </w:t>
      </w:r>
      <w:r w:rsidR="00650CEA" w:rsidRPr="002D0D34">
        <w:rPr>
          <w:rFonts w:asciiTheme="majorHAnsi" w:hAnsiTheme="majorHAnsi" w:cs="Calibri"/>
          <w:sz w:val="20"/>
          <w:szCs w:val="20"/>
          <w:lang w:val="en-GB"/>
        </w:rPr>
        <w:t>partici</w:t>
      </w:r>
      <w:r w:rsidR="00990B45" w:rsidRPr="002D0D34">
        <w:rPr>
          <w:rFonts w:asciiTheme="majorHAnsi" w:hAnsiTheme="majorHAnsi" w:cs="Calibri"/>
          <w:sz w:val="20"/>
          <w:szCs w:val="20"/>
          <w:lang w:val="en-GB"/>
        </w:rPr>
        <w:t>pate</w:t>
      </w:r>
      <w:r w:rsidR="00650CEA" w:rsidRPr="002D0D34">
        <w:rPr>
          <w:rFonts w:asciiTheme="majorHAnsi" w:hAnsiTheme="majorHAnsi" w:cs="Calibri"/>
          <w:sz w:val="20"/>
          <w:szCs w:val="20"/>
          <w:lang w:val="en-GB"/>
        </w:rPr>
        <w:t xml:space="preserve"> in BIOFIN</w:t>
      </w:r>
      <w:r w:rsidR="00990B45" w:rsidRPr="002D0D34">
        <w:rPr>
          <w:rFonts w:asciiTheme="majorHAnsi" w:hAnsiTheme="majorHAnsi" w:cs="Calibri"/>
          <w:sz w:val="20"/>
          <w:szCs w:val="20"/>
          <w:lang w:val="en-GB"/>
        </w:rPr>
        <w:t xml:space="preserve">: </w:t>
      </w:r>
      <w:r w:rsidR="00F77699" w:rsidRPr="002D0D34">
        <w:rPr>
          <w:rFonts w:asciiTheme="majorHAnsi" w:hAnsiTheme="majorHAnsi" w:cstheme="minorHAnsi"/>
          <w:sz w:val="20"/>
          <w:szCs w:val="20"/>
          <w:u w:val="single"/>
          <w:lang w:val="en-GB"/>
        </w:rPr>
        <w:t xml:space="preserve">Asia &amp; </w:t>
      </w:r>
      <w:r w:rsidR="00ED519A" w:rsidRPr="002D0D34">
        <w:rPr>
          <w:rFonts w:asciiTheme="majorHAnsi" w:hAnsiTheme="majorHAnsi" w:cstheme="minorHAnsi"/>
          <w:sz w:val="20"/>
          <w:szCs w:val="20"/>
          <w:u w:val="single"/>
          <w:lang w:val="en-GB"/>
        </w:rPr>
        <w:t>Pacific</w:t>
      </w:r>
      <w:r w:rsidR="00ED519A" w:rsidRPr="002D0D34">
        <w:rPr>
          <w:rFonts w:asciiTheme="majorHAnsi" w:hAnsiTheme="majorHAnsi" w:cstheme="minorHAnsi"/>
          <w:b/>
          <w:sz w:val="20"/>
          <w:szCs w:val="20"/>
          <w:lang w:val="en-GB"/>
        </w:rPr>
        <w:t>:</w:t>
      </w:r>
      <w:r w:rsidR="002D0D34">
        <w:rPr>
          <w:rFonts w:asciiTheme="majorHAnsi" w:hAnsiTheme="majorHAnsi" w:cstheme="minorHAnsi"/>
          <w:sz w:val="20"/>
          <w:szCs w:val="20"/>
          <w:lang w:val="en-GB"/>
        </w:rPr>
        <w:t xml:space="preserve"> Fiji, India</w:t>
      </w:r>
      <w:r w:rsidR="00ED519A" w:rsidRPr="002D0D34">
        <w:rPr>
          <w:rFonts w:asciiTheme="majorHAnsi" w:hAnsiTheme="majorHAnsi" w:cstheme="minorHAnsi"/>
          <w:sz w:val="20"/>
          <w:szCs w:val="20"/>
          <w:lang w:val="en-GB"/>
        </w:rPr>
        <w:t>, Indonesia, Ka</w:t>
      </w:r>
      <w:r w:rsidR="00856B5D" w:rsidRPr="002D0D34">
        <w:rPr>
          <w:rFonts w:asciiTheme="majorHAnsi" w:hAnsiTheme="majorHAnsi" w:cstheme="minorHAnsi"/>
          <w:sz w:val="20"/>
          <w:szCs w:val="20"/>
          <w:lang w:val="en-GB"/>
        </w:rPr>
        <w:t>zakhstan, Malaysia, Philippines</w:t>
      </w:r>
      <w:r w:rsidR="00ED519A" w:rsidRPr="002D0D34">
        <w:rPr>
          <w:rFonts w:asciiTheme="majorHAnsi" w:hAnsiTheme="majorHAnsi" w:cstheme="minorHAnsi"/>
          <w:sz w:val="20"/>
          <w:szCs w:val="20"/>
          <w:lang w:val="en-GB"/>
        </w:rPr>
        <w:t xml:space="preserve"> </w:t>
      </w:r>
      <w:r w:rsidR="00856B5D" w:rsidRPr="002D0D34">
        <w:rPr>
          <w:rFonts w:asciiTheme="majorHAnsi" w:hAnsiTheme="majorHAnsi" w:cstheme="minorHAnsi"/>
          <w:sz w:val="20"/>
          <w:szCs w:val="20"/>
          <w:lang w:val="en-GB"/>
        </w:rPr>
        <w:t xml:space="preserve">and </w:t>
      </w:r>
      <w:r w:rsidR="00ED519A" w:rsidRPr="002D0D34">
        <w:rPr>
          <w:rFonts w:asciiTheme="majorHAnsi" w:hAnsiTheme="majorHAnsi" w:cstheme="minorHAnsi"/>
          <w:sz w:val="20"/>
          <w:szCs w:val="20"/>
          <w:lang w:val="en-GB"/>
        </w:rPr>
        <w:t>Thailand</w:t>
      </w:r>
      <w:r w:rsidR="00F77699" w:rsidRPr="002D0D34">
        <w:rPr>
          <w:rFonts w:asciiTheme="majorHAnsi" w:hAnsiTheme="majorHAnsi" w:cstheme="minorHAnsi"/>
          <w:sz w:val="20"/>
          <w:szCs w:val="20"/>
          <w:lang w:val="en-GB"/>
        </w:rPr>
        <w:t xml:space="preserve">. </w:t>
      </w:r>
      <w:r w:rsidR="00ED519A" w:rsidRPr="002D0D34">
        <w:rPr>
          <w:rFonts w:asciiTheme="majorHAnsi" w:hAnsiTheme="majorHAnsi" w:cstheme="minorHAnsi"/>
          <w:sz w:val="20"/>
          <w:szCs w:val="20"/>
          <w:u w:val="single"/>
          <w:lang w:val="en-GB"/>
        </w:rPr>
        <w:t>Africa</w:t>
      </w:r>
      <w:r w:rsidR="00ED519A" w:rsidRPr="002D0D34">
        <w:rPr>
          <w:rFonts w:asciiTheme="majorHAnsi" w:hAnsiTheme="majorHAnsi" w:cstheme="minorHAnsi"/>
          <w:b/>
          <w:sz w:val="20"/>
          <w:szCs w:val="20"/>
          <w:lang w:val="en-GB"/>
        </w:rPr>
        <w:t>:</w:t>
      </w:r>
      <w:r w:rsidR="00ED519A" w:rsidRPr="002D0D34">
        <w:rPr>
          <w:rFonts w:asciiTheme="majorHAnsi" w:hAnsiTheme="majorHAnsi" w:cstheme="minorHAnsi"/>
          <w:sz w:val="20"/>
          <w:szCs w:val="20"/>
          <w:lang w:val="en-GB"/>
        </w:rPr>
        <w:t xml:space="preserve"> Botswana, Seychelles, South Africa, Uganda</w:t>
      </w:r>
      <w:r w:rsidR="00856B5D" w:rsidRPr="002D0D34">
        <w:rPr>
          <w:rFonts w:asciiTheme="majorHAnsi" w:hAnsiTheme="majorHAnsi" w:cstheme="minorHAnsi"/>
          <w:sz w:val="20"/>
          <w:szCs w:val="20"/>
          <w:lang w:val="en-GB"/>
        </w:rPr>
        <w:t xml:space="preserve"> and </w:t>
      </w:r>
      <w:r w:rsidR="00ED519A" w:rsidRPr="002D0D34">
        <w:rPr>
          <w:rFonts w:asciiTheme="majorHAnsi" w:hAnsiTheme="majorHAnsi" w:cstheme="minorHAnsi"/>
          <w:sz w:val="20"/>
          <w:szCs w:val="20"/>
          <w:lang w:val="en-GB"/>
        </w:rPr>
        <w:t>Zambia</w:t>
      </w:r>
      <w:r w:rsidR="00F77699" w:rsidRPr="002D0D34">
        <w:rPr>
          <w:rFonts w:asciiTheme="majorHAnsi" w:hAnsiTheme="majorHAnsi" w:cs="Calibri"/>
          <w:sz w:val="20"/>
          <w:szCs w:val="20"/>
          <w:lang w:val="en-GB"/>
        </w:rPr>
        <w:t xml:space="preserve">. </w:t>
      </w:r>
      <w:r w:rsidR="00856B5D" w:rsidRPr="002D0D34">
        <w:rPr>
          <w:rFonts w:asciiTheme="majorHAnsi" w:hAnsiTheme="majorHAnsi" w:cstheme="minorHAnsi"/>
          <w:sz w:val="20"/>
          <w:szCs w:val="20"/>
          <w:u w:val="single"/>
          <w:lang w:val="en-GB"/>
        </w:rPr>
        <w:t xml:space="preserve">Latin America &amp; </w:t>
      </w:r>
      <w:r w:rsidR="00ED519A" w:rsidRPr="002D0D34">
        <w:rPr>
          <w:rFonts w:asciiTheme="majorHAnsi" w:hAnsiTheme="majorHAnsi" w:cstheme="minorHAnsi"/>
          <w:sz w:val="20"/>
          <w:szCs w:val="20"/>
          <w:u w:val="single"/>
          <w:lang w:val="en-GB"/>
        </w:rPr>
        <w:t>the Caribbean</w:t>
      </w:r>
      <w:r w:rsidR="00ED519A" w:rsidRPr="002D0D34">
        <w:rPr>
          <w:rFonts w:asciiTheme="majorHAnsi" w:hAnsiTheme="majorHAnsi" w:cstheme="minorHAnsi"/>
          <w:b/>
          <w:sz w:val="20"/>
          <w:szCs w:val="20"/>
          <w:lang w:val="en-GB"/>
        </w:rPr>
        <w:t xml:space="preserve">: </w:t>
      </w:r>
      <w:r w:rsidR="00ED519A" w:rsidRPr="002D0D34">
        <w:rPr>
          <w:rFonts w:asciiTheme="majorHAnsi" w:hAnsiTheme="majorHAnsi" w:cstheme="minorHAnsi"/>
          <w:sz w:val="20"/>
          <w:szCs w:val="20"/>
          <w:lang w:val="en-GB"/>
        </w:rPr>
        <w:t xml:space="preserve">Chile, Colombia, </w:t>
      </w:r>
      <w:r w:rsidR="00F77699" w:rsidRPr="002D0D34">
        <w:rPr>
          <w:rFonts w:asciiTheme="majorHAnsi" w:hAnsiTheme="majorHAnsi" w:cstheme="minorHAnsi"/>
          <w:sz w:val="20"/>
          <w:szCs w:val="20"/>
          <w:lang w:val="en-GB"/>
        </w:rPr>
        <w:t xml:space="preserve">Costa Rica, Ecuador, Guatemala, </w:t>
      </w:r>
      <w:r w:rsidR="00ED519A" w:rsidRPr="002D0D34">
        <w:rPr>
          <w:rFonts w:asciiTheme="majorHAnsi" w:hAnsiTheme="majorHAnsi" w:cstheme="minorHAnsi"/>
          <w:sz w:val="20"/>
          <w:szCs w:val="20"/>
          <w:lang w:val="en-GB"/>
        </w:rPr>
        <w:t>Mexico</w:t>
      </w:r>
      <w:r w:rsidR="00856B5D" w:rsidRPr="002D0D34">
        <w:rPr>
          <w:rFonts w:asciiTheme="majorHAnsi" w:hAnsiTheme="majorHAnsi" w:cstheme="minorHAnsi"/>
          <w:sz w:val="20"/>
          <w:szCs w:val="20"/>
          <w:lang w:val="en-GB"/>
        </w:rPr>
        <w:t xml:space="preserve"> and </w:t>
      </w:r>
      <w:r w:rsidR="00ED519A" w:rsidRPr="002D0D34">
        <w:rPr>
          <w:rFonts w:asciiTheme="majorHAnsi" w:hAnsiTheme="majorHAnsi" w:cstheme="minorHAnsi"/>
          <w:sz w:val="20"/>
          <w:szCs w:val="20"/>
          <w:lang w:val="en-GB"/>
        </w:rPr>
        <w:t>Peru</w:t>
      </w:r>
      <w:r w:rsidR="00F77699" w:rsidRPr="002D0D34">
        <w:rPr>
          <w:rFonts w:asciiTheme="majorHAnsi" w:hAnsiTheme="majorHAnsi" w:cstheme="minorHAnsi"/>
          <w:sz w:val="20"/>
          <w:szCs w:val="20"/>
          <w:lang w:val="en-GB"/>
        </w:rPr>
        <w:t>.</w:t>
      </w:r>
      <w:r w:rsidR="000A5AB0" w:rsidRPr="002D0D34">
        <w:rPr>
          <w:rFonts w:asciiTheme="majorHAnsi" w:hAnsiTheme="majorHAnsi" w:cstheme="minorHAnsi"/>
          <w:sz w:val="20"/>
          <w:szCs w:val="20"/>
          <w:lang w:val="en-GB"/>
        </w:rPr>
        <w:t xml:space="preserve"> </w:t>
      </w:r>
      <w:r w:rsidR="002D0D34" w:rsidRPr="002D0D34">
        <w:rPr>
          <w:rFonts w:asciiTheme="majorHAnsi" w:hAnsiTheme="majorHAnsi" w:cstheme="minorHAnsi"/>
          <w:sz w:val="20"/>
          <w:szCs w:val="20"/>
          <w:lang w:val="en-GB"/>
        </w:rPr>
        <w:t>Discussions with a further 10 countries are ongoing to sta</w:t>
      </w:r>
      <w:r w:rsidR="002D0D34">
        <w:rPr>
          <w:rFonts w:asciiTheme="majorHAnsi" w:hAnsiTheme="majorHAnsi" w:cstheme="minorHAnsi"/>
          <w:sz w:val="20"/>
          <w:szCs w:val="20"/>
          <w:lang w:val="en-GB"/>
        </w:rPr>
        <w:t>r</w:t>
      </w:r>
      <w:r w:rsidR="002D0D34" w:rsidRPr="002D0D34">
        <w:rPr>
          <w:rFonts w:asciiTheme="majorHAnsi" w:hAnsiTheme="majorHAnsi" w:cstheme="minorHAnsi"/>
          <w:sz w:val="20"/>
          <w:szCs w:val="20"/>
          <w:lang w:val="en-GB"/>
        </w:rPr>
        <w:t xml:space="preserve">t national level work. </w:t>
      </w:r>
    </w:p>
    <w:p w:rsidR="00F77699" w:rsidRPr="002D0D34" w:rsidRDefault="00F77699" w:rsidP="00856B5D">
      <w:pPr>
        <w:widowControl w:val="0"/>
        <w:autoSpaceDE w:val="0"/>
        <w:autoSpaceDN w:val="0"/>
        <w:adjustRightInd w:val="0"/>
        <w:contextualSpacing/>
        <w:jc w:val="both"/>
        <w:rPr>
          <w:rFonts w:asciiTheme="majorHAnsi" w:hAnsiTheme="majorHAnsi" w:cs="Calibri"/>
          <w:sz w:val="20"/>
          <w:szCs w:val="20"/>
          <w:lang w:val="en-GB"/>
        </w:rPr>
      </w:pPr>
    </w:p>
    <w:p w:rsidR="00ED519A" w:rsidRPr="002D0D34" w:rsidRDefault="00ED519A" w:rsidP="00856B5D">
      <w:pPr>
        <w:contextualSpacing/>
        <w:rPr>
          <w:rFonts w:asciiTheme="majorHAnsi" w:hAnsiTheme="majorHAnsi" w:cstheme="minorHAnsi"/>
          <w:b/>
          <w:lang w:val="en-GB"/>
        </w:rPr>
      </w:pPr>
    </w:p>
    <w:p w:rsidR="00ED519A" w:rsidRPr="002D0D34" w:rsidRDefault="00ED519A" w:rsidP="00856B5D">
      <w:pPr>
        <w:contextualSpacing/>
        <w:jc w:val="center"/>
        <w:rPr>
          <w:rFonts w:asciiTheme="majorHAnsi" w:hAnsiTheme="majorHAnsi" w:cstheme="minorHAnsi"/>
          <w:b/>
          <w:lang w:val="en-GB"/>
        </w:rPr>
      </w:pPr>
      <w:r w:rsidRPr="002D0D34">
        <w:rPr>
          <w:rFonts w:asciiTheme="majorHAnsi" w:hAnsiTheme="majorHAnsi"/>
          <w:noProof/>
          <w:lang w:eastAsia="zh-CN"/>
        </w:rPr>
        <w:lastRenderedPageBreak/>
        <w:drawing>
          <wp:inline distT="0" distB="0" distL="0" distR="0">
            <wp:extent cx="5454495" cy="2686050"/>
            <wp:effectExtent l="19050" t="0" r="0" b="0"/>
            <wp:docPr id="10" name="Picture 4" descr="http://www.biodiversityfinance.net/sites/default/files/uploads/images/map-sta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odiversityfinance.net/sites/default/files/uploads/images/map-stati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8469" cy="2688007"/>
                    </a:xfrm>
                    <a:prstGeom prst="rect">
                      <a:avLst/>
                    </a:prstGeom>
                    <a:noFill/>
                    <a:ln>
                      <a:noFill/>
                    </a:ln>
                  </pic:spPr>
                </pic:pic>
              </a:graphicData>
            </a:graphic>
          </wp:inline>
        </w:drawing>
      </w:r>
    </w:p>
    <w:p w:rsidR="00ED519A" w:rsidRPr="002D0D34" w:rsidRDefault="00ED519A" w:rsidP="00856B5D">
      <w:pPr>
        <w:widowControl w:val="0"/>
        <w:autoSpaceDE w:val="0"/>
        <w:autoSpaceDN w:val="0"/>
        <w:adjustRightInd w:val="0"/>
        <w:contextualSpacing/>
        <w:jc w:val="both"/>
        <w:rPr>
          <w:rFonts w:asciiTheme="majorHAnsi" w:hAnsiTheme="majorHAnsi" w:cs="Calibri"/>
          <w:sz w:val="20"/>
          <w:szCs w:val="20"/>
          <w:lang w:val="en-GB"/>
        </w:rPr>
      </w:pPr>
    </w:p>
    <w:p w:rsidR="00856B5D" w:rsidRPr="002D0D34" w:rsidRDefault="00E565EB" w:rsidP="00856B5D">
      <w:pPr>
        <w:contextualSpacing/>
        <w:jc w:val="both"/>
        <w:rPr>
          <w:rFonts w:asciiTheme="majorHAnsi" w:hAnsiTheme="majorHAnsi" w:cstheme="minorHAnsi"/>
          <w:b/>
          <w:color w:val="0033CC"/>
          <w:szCs w:val="20"/>
          <w:lang w:val="en-GB"/>
        </w:rPr>
      </w:pPr>
      <w:r w:rsidRPr="002D0D34">
        <w:rPr>
          <w:rFonts w:asciiTheme="majorHAnsi" w:hAnsiTheme="majorHAnsi" w:cstheme="minorHAnsi"/>
          <w:b/>
          <w:color w:val="0033CC"/>
          <w:szCs w:val="20"/>
          <w:lang w:val="en-GB"/>
        </w:rPr>
        <w:t xml:space="preserve">Key global activities </w:t>
      </w:r>
      <w:r w:rsidR="00856B5D" w:rsidRPr="002D0D34">
        <w:rPr>
          <w:rFonts w:asciiTheme="majorHAnsi" w:hAnsiTheme="majorHAnsi" w:cstheme="minorHAnsi"/>
          <w:b/>
          <w:color w:val="0033CC"/>
          <w:szCs w:val="20"/>
          <w:lang w:val="en-GB"/>
        </w:rPr>
        <w:t xml:space="preserve">and </w:t>
      </w:r>
      <w:r w:rsidRPr="002D0D34">
        <w:rPr>
          <w:rFonts w:asciiTheme="majorHAnsi" w:hAnsiTheme="majorHAnsi" w:cstheme="minorHAnsi"/>
          <w:b/>
          <w:color w:val="0033CC"/>
          <w:szCs w:val="20"/>
          <w:lang w:val="en-GB"/>
        </w:rPr>
        <w:t xml:space="preserve">emerging </w:t>
      </w:r>
      <w:r w:rsidR="00856B5D" w:rsidRPr="002D0D34">
        <w:rPr>
          <w:rFonts w:asciiTheme="majorHAnsi" w:hAnsiTheme="majorHAnsi" w:cstheme="minorHAnsi"/>
          <w:b/>
          <w:color w:val="0033CC"/>
          <w:szCs w:val="20"/>
          <w:lang w:val="en-GB"/>
        </w:rPr>
        <w:t xml:space="preserve">results in </w:t>
      </w:r>
      <w:r w:rsidR="00C72DED" w:rsidRPr="002D0D34">
        <w:rPr>
          <w:rFonts w:asciiTheme="majorHAnsi" w:hAnsiTheme="majorHAnsi" w:cstheme="minorHAnsi"/>
          <w:b/>
          <w:color w:val="0033CC"/>
          <w:szCs w:val="20"/>
          <w:lang w:val="en-GB"/>
        </w:rPr>
        <w:t xml:space="preserve">core </w:t>
      </w:r>
      <w:r w:rsidR="00856B5D" w:rsidRPr="002D0D34">
        <w:rPr>
          <w:rFonts w:asciiTheme="majorHAnsi" w:hAnsiTheme="majorHAnsi" w:cstheme="minorHAnsi"/>
          <w:b/>
          <w:color w:val="0033CC"/>
          <w:szCs w:val="20"/>
          <w:lang w:val="en-GB"/>
        </w:rPr>
        <w:t>pilot countries</w:t>
      </w:r>
    </w:p>
    <w:p w:rsidR="000F177A" w:rsidRPr="002D0D34" w:rsidRDefault="000F177A" w:rsidP="000F177A">
      <w:pPr>
        <w:contextualSpacing/>
        <w:jc w:val="both"/>
        <w:rPr>
          <w:rFonts w:asciiTheme="majorHAnsi" w:hAnsiTheme="majorHAnsi"/>
          <w:sz w:val="20"/>
          <w:szCs w:val="20"/>
          <w:lang w:val="en-GB"/>
        </w:rPr>
      </w:pPr>
    </w:p>
    <w:p w:rsidR="00DE37D1" w:rsidRDefault="00DE37D1" w:rsidP="000F177A">
      <w:pPr>
        <w:contextualSpacing/>
        <w:jc w:val="both"/>
        <w:rPr>
          <w:rFonts w:asciiTheme="majorHAnsi" w:hAnsiTheme="majorHAnsi"/>
          <w:sz w:val="20"/>
          <w:szCs w:val="20"/>
          <w:lang w:val="en-GB"/>
        </w:rPr>
      </w:pPr>
      <w:r w:rsidRPr="002D0D34">
        <w:rPr>
          <w:rFonts w:asciiTheme="majorHAnsi" w:hAnsiTheme="majorHAnsi"/>
          <w:sz w:val="20"/>
          <w:szCs w:val="20"/>
          <w:lang w:val="en-GB"/>
        </w:rPr>
        <w:t xml:space="preserve">From its inception, BIOFIN has worked </w:t>
      </w:r>
      <w:r w:rsidR="0043067F" w:rsidRPr="002D0D34">
        <w:rPr>
          <w:rFonts w:asciiTheme="majorHAnsi" w:hAnsiTheme="majorHAnsi"/>
          <w:sz w:val="20"/>
          <w:szCs w:val="20"/>
          <w:lang w:val="en-GB"/>
        </w:rPr>
        <w:t>to develop a new methodological</w:t>
      </w:r>
      <w:r w:rsidR="00EB7E37" w:rsidRPr="002D0D34">
        <w:rPr>
          <w:rFonts w:asciiTheme="majorHAnsi" w:hAnsiTheme="majorHAnsi"/>
          <w:sz w:val="20"/>
          <w:szCs w:val="20"/>
          <w:lang w:val="en-GB"/>
        </w:rPr>
        <w:t xml:space="preserve"> </w:t>
      </w:r>
      <w:r w:rsidRPr="002D0D34">
        <w:rPr>
          <w:rFonts w:asciiTheme="majorHAnsi" w:hAnsiTheme="majorHAnsi"/>
          <w:sz w:val="20"/>
          <w:szCs w:val="20"/>
          <w:lang w:val="en-GB"/>
        </w:rPr>
        <w:t>toolkit</w:t>
      </w:r>
      <w:r w:rsidR="00912C41" w:rsidRPr="002D0D34">
        <w:rPr>
          <w:rFonts w:asciiTheme="majorHAnsi" w:hAnsiTheme="majorHAnsi"/>
          <w:sz w:val="20"/>
          <w:szCs w:val="20"/>
          <w:lang w:val="en-GB"/>
        </w:rPr>
        <w:t>,</w:t>
      </w:r>
      <w:r w:rsidR="00085D6F" w:rsidRPr="002D0D34">
        <w:rPr>
          <w:rFonts w:asciiTheme="majorHAnsi" w:hAnsiTheme="majorHAnsi"/>
          <w:sz w:val="20"/>
          <w:szCs w:val="20"/>
          <w:lang w:val="en-GB"/>
        </w:rPr>
        <w:t xml:space="preserve"> </w:t>
      </w:r>
      <w:r w:rsidR="0043067F" w:rsidRPr="002D0D34">
        <w:rPr>
          <w:rFonts w:asciiTheme="majorHAnsi" w:hAnsiTheme="majorHAnsi"/>
          <w:sz w:val="20"/>
          <w:szCs w:val="20"/>
          <w:lang w:val="en-GB"/>
        </w:rPr>
        <w:t>supporting</w:t>
      </w:r>
      <w:r w:rsidR="00DF094F" w:rsidRPr="002D0D34">
        <w:rPr>
          <w:rFonts w:asciiTheme="majorHAnsi" w:hAnsiTheme="majorHAnsi"/>
          <w:sz w:val="20"/>
          <w:szCs w:val="20"/>
          <w:lang w:val="en-GB"/>
        </w:rPr>
        <w:t xml:space="preserve"> countries</w:t>
      </w:r>
      <w:r w:rsidR="00454BCF" w:rsidRPr="002D0D34">
        <w:rPr>
          <w:rFonts w:asciiTheme="majorHAnsi" w:hAnsiTheme="majorHAnsi"/>
          <w:sz w:val="20"/>
          <w:szCs w:val="20"/>
          <w:lang w:val="en-GB"/>
        </w:rPr>
        <w:t xml:space="preserve"> to initiate an evidence-</w:t>
      </w:r>
      <w:r w:rsidRPr="002D0D34">
        <w:rPr>
          <w:rFonts w:asciiTheme="majorHAnsi" w:hAnsiTheme="majorHAnsi"/>
          <w:sz w:val="20"/>
          <w:szCs w:val="20"/>
          <w:lang w:val="en-GB"/>
        </w:rPr>
        <w:t>based process</w:t>
      </w:r>
      <w:r w:rsidR="0043067F" w:rsidRPr="002D0D34">
        <w:rPr>
          <w:rFonts w:asciiTheme="majorHAnsi" w:hAnsiTheme="majorHAnsi"/>
          <w:sz w:val="20"/>
          <w:szCs w:val="20"/>
          <w:lang w:val="en-GB"/>
        </w:rPr>
        <w:t xml:space="preserve"> of transforming biodiversity finance</w:t>
      </w:r>
      <w:r w:rsidRPr="002D0D34">
        <w:rPr>
          <w:rFonts w:asciiTheme="majorHAnsi" w:hAnsiTheme="majorHAnsi"/>
          <w:sz w:val="20"/>
          <w:szCs w:val="20"/>
          <w:lang w:val="en-GB"/>
        </w:rPr>
        <w:t xml:space="preserve"> that includes</w:t>
      </w:r>
      <w:r w:rsidR="00085D6F" w:rsidRPr="002D0D34">
        <w:rPr>
          <w:rFonts w:asciiTheme="majorHAnsi" w:hAnsiTheme="majorHAnsi"/>
          <w:sz w:val="20"/>
          <w:szCs w:val="20"/>
          <w:lang w:val="en-GB"/>
        </w:rPr>
        <w:t xml:space="preserve"> measuring baseline levels of biodiversity expenditures,</w:t>
      </w:r>
      <w:r w:rsidRPr="002D0D34">
        <w:rPr>
          <w:rFonts w:asciiTheme="majorHAnsi" w:hAnsiTheme="majorHAnsi"/>
          <w:sz w:val="20"/>
          <w:szCs w:val="20"/>
          <w:lang w:val="en-GB"/>
        </w:rPr>
        <w:t xml:space="preserve"> developing </w:t>
      </w:r>
      <w:r w:rsidR="004E0695" w:rsidRPr="002D0D34">
        <w:rPr>
          <w:rFonts w:asciiTheme="majorHAnsi" w:hAnsiTheme="majorHAnsi"/>
          <w:sz w:val="20"/>
          <w:szCs w:val="20"/>
          <w:lang w:val="en-GB"/>
        </w:rPr>
        <w:t xml:space="preserve">a </w:t>
      </w:r>
      <w:r w:rsidRPr="002D0D34">
        <w:rPr>
          <w:rFonts w:asciiTheme="majorHAnsi" w:hAnsiTheme="majorHAnsi"/>
          <w:sz w:val="20"/>
          <w:szCs w:val="20"/>
          <w:lang w:val="en-GB"/>
        </w:rPr>
        <w:t xml:space="preserve">detailed costing of </w:t>
      </w:r>
      <w:r w:rsidR="00EB7E37" w:rsidRPr="002D0D34">
        <w:rPr>
          <w:rFonts w:asciiTheme="majorHAnsi" w:hAnsiTheme="majorHAnsi"/>
          <w:sz w:val="20"/>
          <w:szCs w:val="20"/>
          <w:lang w:val="en-GB"/>
        </w:rPr>
        <w:t>the new generation of NBSAPs</w:t>
      </w:r>
      <w:r w:rsidR="004E0695" w:rsidRPr="002D0D34">
        <w:rPr>
          <w:rFonts w:asciiTheme="majorHAnsi" w:hAnsiTheme="majorHAnsi"/>
          <w:sz w:val="20"/>
          <w:szCs w:val="20"/>
          <w:lang w:val="en-GB"/>
        </w:rPr>
        <w:t xml:space="preserve"> </w:t>
      </w:r>
      <w:r w:rsidRPr="002D0D34">
        <w:rPr>
          <w:rFonts w:asciiTheme="majorHAnsi" w:hAnsiTheme="majorHAnsi"/>
          <w:sz w:val="20"/>
          <w:szCs w:val="20"/>
          <w:lang w:val="en-GB"/>
        </w:rPr>
        <w:t xml:space="preserve">and </w:t>
      </w:r>
      <w:r w:rsidR="00454BCF" w:rsidRPr="002D0D34">
        <w:rPr>
          <w:rFonts w:asciiTheme="majorHAnsi" w:hAnsiTheme="majorHAnsi"/>
          <w:sz w:val="20"/>
          <w:szCs w:val="20"/>
          <w:lang w:val="en-GB"/>
        </w:rPr>
        <w:t>designing</w:t>
      </w:r>
      <w:r w:rsidR="00085D6F" w:rsidRPr="002D0D34">
        <w:rPr>
          <w:rFonts w:asciiTheme="majorHAnsi" w:hAnsiTheme="majorHAnsi"/>
          <w:sz w:val="20"/>
          <w:szCs w:val="20"/>
          <w:lang w:val="en-GB"/>
        </w:rPr>
        <w:t xml:space="preserve"> </w:t>
      </w:r>
      <w:r w:rsidRPr="002D0D34">
        <w:rPr>
          <w:rFonts w:asciiTheme="majorHAnsi" w:hAnsiTheme="majorHAnsi"/>
          <w:sz w:val="20"/>
          <w:szCs w:val="20"/>
          <w:lang w:val="en-GB"/>
        </w:rPr>
        <w:t>comprehensive resource mobilisation plan</w:t>
      </w:r>
      <w:r w:rsidR="00085D6F" w:rsidRPr="002D0D34">
        <w:rPr>
          <w:rFonts w:asciiTheme="majorHAnsi" w:hAnsiTheme="majorHAnsi"/>
          <w:sz w:val="20"/>
          <w:szCs w:val="20"/>
          <w:lang w:val="en-GB"/>
        </w:rPr>
        <w:t>s</w:t>
      </w:r>
      <w:r w:rsidRPr="002D0D34">
        <w:rPr>
          <w:rFonts w:asciiTheme="majorHAnsi" w:hAnsiTheme="majorHAnsi"/>
          <w:sz w:val="20"/>
          <w:szCs w:val="20"/>
          <w:lang w:val="en-GB"/>
        </w:rPr>
        <w:t xml:space="preserve">. This tool has emerged as the BIOFIN </w:t>
      </w:r>
      <w:r w:rsidR="004E0695" w:rsidRPr="002D0D34">
        <w:rPr>
          <w:rFonts w:asciiTheme="majorHAnsi" w:hAnsiTheme="majorHAnsi"/>
          <w:sz w:val="20"/>
          <w:szCs w:val="20"/>
          <w:lang w:val="en-GB"/>
        </w:rPr>
        <w:t>W</w:t>
      </w:r>
      <w:r w:rsidRPr="002D0D34">
        <w:rPr>
          <w:rFonts w:asciiTheme="majorHAnsi" w:hAnsiTheme="majorHAnsi"/>
          <w:sz w:val="20"/>
          <w:szCs w:val="20"/>
          <w:lang w:val="en-GB"/>
        </w:rPr>
        <w:t xml:space="preserve">orkbook, developed </w:t>
      </w:r>
      <w:r w:rsidR="00454BCF" w:rsidRPr="002D0D34">
        <w:rPr>
          <w:rFonts w:asciiTheme="majorHAnsi" w:hAnsiTheme="majorHAnsi"/>
          <w:sz w:val="20"/>
          <w:szCs w:val="20"/>
          <w:lang w:val="en-GB"/>
        </w:rPr>
        <w:t>throughout</w:t>
      </w:r>
      <w:r w:rsidRPr="002D0D34">
        <w:rPr>
          <w:rFonts w:asciiTheme="majorHAnsi" w:hAnsiTheme="majorHAnsi"/>
          <w:sz w:val="20"/>
          <w:szCs w:val="20"/>
          <w:lang w:val="en-GB"/>
        </w:rPr>
        <w:t xml:space="preserve"> 2013</w:t>
      </w:r>
      <w:r w:rsidR="00454BCF" w:rsidRPr="002D0D34">
        <w:rPr>
          <w:rFonts w:asciiTheme="majorHAnsi" w:hAnsiTheme="majorHAnsi"/>
          <w:sz w:val="20"/>
          <w:szCs w:val="20"/>
          <w:lang w:val="en-GB"/>
        </w:rPr>
        <w:t xml:space="preserve">. </w:t>
      </w:r>
      <w:r w:rsidR="00DF094F" w:rsidRPr="002D0D34">
        <w:rPr>
          <w:rFonts w:asciiTheme="majorHAnsi" w:hAnsiTheme="majorHAnsi"/>
          <w:sz w:val="20"/>
          <w:szCs w:val="20"/>
          <w:lang w:val="en-GB"/>
        </w:rPr>
        <w:t xml:space="preserve">A set of spreadsheets </w:t>
      </w:r>
      <w:r w:rsidR="00085D6F" w:rsidRPr="002D0D34">
        <w:rPr>
          <w:rFonts w:asciiTheme="majorHAnsi" w:hAnsiTheme="majorHAnsi"/>
          <w:sz w:val="20"/>
          <w:szCs w:val="20"/>
          <w:lang w:val="en-GB"/>
        </w:rPr>
        <w:t>was recently</w:t>
      </w:r>
      <w:r w:rsidR="00DF094F" w:rsidRPr="002D0D34">
        <w:rPr>
          <w:rFonts w:asciiTheme="majorHAnsi" w:hAnsiTheme="majorHAnsi"/>
          <w:sz w:val="20"/>
          <w:szCs w:val="20"/>
          <w:lang w:val="en-GB"/>
        </w:rPr>
        <w:t xml:space="preserve"> developed to </w:t>
      </w:r>
      <w:r w:rsidR="00085D6F" w:rsidRPr="002D0D34">
        <w:rPr>
          <w:rFonts w:asciiTheme="majorHAnsi" w:hAnsiTheme="majorHAnsi"/>
          <w:sz w:val="20"/>
          <w:szCs w:val="20"/>
          <w:lang w:val="en-GB"/>
        </w:rPr>
        <w:t>complement the workbook</w:t>
      </w:r>
      <w:r w:rsidR="002E7B18" w:rsidRPr="002D0D34">
        <w:rPr>
          <w:rFonts w:asciiTheme="majorHAnsi" w:hAnsiTheme="majorHAnsi"/>
          <w:sz w:val="20"/>
          <w:szCs w:val="20"/>
          <w:lang w:val="en-GB"/>
        </w:rPr>
        <w:t>,</w:t>
      </w:r>
      <w:r w:rsidR="00085D6F" w:rsidRPr="002D0D34">
        <w:rPr>
          <w:rFonts w:asciiTheme="majorHAnsi" w:hAnsiTheme="majorHAnsi"/>
          <w:sz w:val="20"/>
          <w:szCs w:val="20"/>
          <w:lang w:val="en-GB"/>
        </w:rPr>
        <w:t xml:space="preserve"> to </w:t>
      </w:r>
      <w:r w:rsidR="00DF094F" w:rsidRPr="002D0D34">
        <w:rPr>
          <w:rFonts w:asciiTheme="majorHAnsi" w:hAnsiTheme="majorHAnsi"/>
          <w:sz w:val="20"/>
          <w:szCs w:val="20"/>
          <w:lang w:val="en-GB"/>
        </w:rPr>
        <w:t xml:space="preserve">facilitate data entry </w:t>
      </w:r>
      <w:r w:rsidR="00454BCF" w:rsidRPr="002D0D34">
        <w:rPr>
          <w:rFonts w:asciiTheme="majorHAnsi" w:hAnsiTheme="majorHAnsi"/>
          <w:sz w:val="20"/>
          <w:szCs w:val="20"/>
          <w:lang w:val="en-GB"/>
        </w:rPr>
        <w:t xml:space="preserve">and </w:t>
      </w:r>
      <w:r w:rsidR="002E7B18" w:rsidRPr="002D0D34">
        <w:rPr>
          <w:rFonts w:asciiTheme="majorHAnsi" w:hAnsiTheme="majorHAnsi"/>
          <w:sz w:val="20"/>
          <w:szCs w:val="20"/>
          <w:lang w:val="en-GB"/>
        </w:rPr>
        <w:t xml:space="preserve">generate </w:t>
      </w:r>
      <w:r w:rsidR="00454BCF" w:rsidRPr="002D0D34">
        <w:rPr>
          <w:rFonts w:asciiTheme="majorHAnsi" w:hAnsiTheme="majorHAnsi"/>
          <w:sz w:val="20"/>
          <w:szCs w:val="20"/>
          <w:lang w:val="en-GB"/>
        </w:rPr>
        <w:t>automat</w:t>
      </w:r>
      <w:r w:rsidR="004E0695" w:rsidRPr="002D0D34">
        <w:rPr>
          <w:rFonts w:asciiTheme="majorHAnsi" w:hAnsiTheme="majorHAnsi"/>
          <w:sz w:val="20"/>
          <w:szCs w:val="20"/>
          <w:lang w:val="en-GB"/>
        </w:rPr>
        <w:t>e</w:t>
      </w:r>
      <w:r w:rsidR="00454BCF" w:rsidRPr="002D0D34">
        <w:rPr>
          <w:rFonts w:asciiTheme="majorHAnsi" w:hAnsiTheme="majorHAnsi"/>
          <w:sz w:val="20"/>
          <w:szCs w:val="20"/>
          <w:lang w:val="en-GB"/>
        </w:rPr>
        <w:t>d</w:t>
      </w:r>
      <w:r w:rsidR="00DF094F" w:rsidRPr="002D0D34">
        <w:rPr>
          <w:rFonts w:asciiTheme="majorHAnsi" w:hAnsiTheme="majorHAnsi"/>
          <w:sz w:val="20"/>
          <w:szCs w:val="20"/>
          <w:lang w:val="en-GB"/>
        </w:rPr>
        <w:t xml:space="preserve">. </w:t>
      </w:r>
      <w:r w:rsidR="00B47E35" w:rsidRPr="002D0D34">
        <w:rPr>
          <w:rFonts w:asciiTheme="majorHAnsi" w:hAnsiTheme="majorHAnsi"/>
          <w:sz w:val="20"/>
          <w:szCs w:val="20"/>
          <w:lang w:val="en-GB"/>
        </w:rPr>
        <w:t xml:space="preserve">By using the spreadsheets, the expenditure review can be linked to the costing of the NBSAP, enabling to identify the finance </w:t>
      </w:r>
    </w:p>
    <w:p w:rsidR="002D0D34" w:rsidRPr="002D0D34" w:rsidRDefault="002D0D34" w:rsidP="000F177A">
      <w:pPr>
        <w:contextualSpacing/>
        <w:jc w:val="both"/>
        <w:rPr>
          <w:rFonts w:asciiTheme="majorHAnsi" w:hAnsiTheme="majorHAnsi"/>
          <w:sz w:val="20"/>
          <w:szCs w:val="20"/>
          <w:lang w:val="en-GB"/>
        </w:rPr>
      </w:pPr>
    </w:p>
    <w:p w:rsidR="00104967" w:rsidRPr="002D0D34" w:rsidRDefault="00104967" w:rsidP="000F177A">
      <w:pPr>
        <w:contextualSpacing/>
        <w:jc w:val="both"/>
        <w:rPr>
          <w:rFonts w:asciiTheme="majorHAnsi" w:hAnsiTheme="majorHAnsi" w:cs="Calibri"/>
          <w:sz w:val="20"/>
          <w:szCs w:val="20"/>
          <w:lang w:val="en-GB"/>
        </w:rPr>
      </w:pPr>
      <w:r w:rsidRPr="002D0D34">
        <w:rPr>
          <w:rFonts w:asciiTheme="majorHAnsi" w:hAnsiTheme="majorHAnsi" w:cs="Calibri"/>
          <w:sz w:val="20"/>
          <w:szCs w:val="20"/>
          <w:lang w:val="en-GB"/>
        </w:rPr>
        <w:t xml:space="preserve">In </w:t>
      </w:r>
      <w:r w:rsidR="00DE37D1" w:rsidRPr="002D0D34">
        <w:rPr>
          <w:rFonts w:asciiTheme="majorHAnsi" w:hAnsiTheme="majorHAnsi" w:cs="Calibri"/>
          <w:sz w:val="20"/>
          <w:szCs w:val="20"/>
          <w:lang w:val="en-GB"/>
        </w:rPr>
        <w:t xml:space="preserve">the second half of </w:t>
      </w:r>
      <w:r w:rsidRPr="002D0D34">
        <w:rPr>
          <w:rFonts w:asciiTheme="majorHAnsi" w:hAnsiTheme="majorHAnsi" w:cs="Calibri"/>
          <w:sz w:val="20"/>
          <w:szCs w:val="20"/>
          <w:lang w:val="en-GB"/>
        </w:rPr>
        <w:t xml:space="preserve">2013, a series of regional workshops was organised for core BIOFIN countries, providing a first opportunity for different national level stakeholders to develop a </w:t>
      </w:r>
      <w:r w:rsidR="00454BCF" w:rsidRPr="002D0D34">
        <w:rPr>
          <w:rFonts w:asciiTheme="majorHAnsi" w:hAnsiTheme="majorHAnsi" w:cs="Calibri"/>
          <w:sz w:val="20"/>
          <w:szCs w:val="20"/>
          <w:lang w:val="en-GB"/>
        </w:rPr>
        <w:t>shared</w:t>
      </w:r>
      <w:r w:rsidRPr="002D0D34">
        <w:rPr>
          <w:rFonts w:asciiTheme="majorHAnsi" w:hAnsiTheme="majorHAnsi" w:cs="Calibri"/>
          <w:sz w:val="20"/>
          <w:szCs w:val="20"/>
          <w:lang w:val="en-GB"/>
        </w:rPr>
        <w:t xml:space="preserve"> understanding of the BIOFIN methodology</w:t>
      </w:r>
      <w:r w:rsidR="00454BCF" w:rsidRPr="002D0D34">
        <w:rPr>
          <w:rFonts w:asciiTheme="majorHAnsi" w:hAnsiTheme="majorHAnsi" w:cs="Calibri"/>
          <w:sz w:val="20"/>
          <w:szCs w:val="20"/>
          <w:lang w:val="en-GB"/>
        </w:rPr>
        <w:t xml:space="preserve"> and activities</w:t>
      </w:r>
      <w:r w:rsidRPr="002D0D34">
        <w:rPr>
          <w:rFonts w:asciiTheme="majorHAnsi" w:hAnsiTheme="majorHAnsi" w:cs="Calibri"/>
          <w:sz w:val="20"/>
          <w:szCs w:val="20"/>
          <w:lang w:val="en-GB"/>
        </w:rPr>
        <w:t>. Participants also</w:t>
      </w:r>
      <w:r w:rsidR="00DF094F" w:rsidRPr="002D0D34">
        <w:rPr>
          <w:rFonts w:asciiTheme="majorHAnsi" w:hAnsiTheme="majorHAnsi" w:cs="Calibri"/>
          <w:sz w:val="20"/>
          <w:szCs w:val="20"/>
          <w:lang w:val="en-GB"/>
        </w:rPr>
        <w:t xml:space="preserve"> provided their inputs into</w:t>
      </w:r>
      <w:r w:rsidRPr="002D0D34">
        <w:rPr>
          <w:rFonts w:asciiTheme="majorHAnsi" w:hAnsiTheme="majorHAnsi" w:cs="Calibri"/>
          <w:sz w:val="20"/>
          <w:szCs w:val="20"/>
          <w:lang w:val="en-GB"/>
        </w:rPr>
        <w:t xml:space="preserve"> to the </w:t>
      </w:r>
      <w:r w:rsidR="00454BCF" w:rsidRPr="002D0D34">
        <w:rPr>
          <w:rFonts w:asciiTheme="majorHAnsi" w:hAnsiTheme="majorHAnsi" w:cs="Calibri"/>
          <w:sz w:val="20"/>
          <w:szCs w:val="20"/>
          <w:lang w:val="en-GB"/>
        </w:rPr>
        <w:t>refinement</w:t>
      </w:r>
      <w:r w:rsidRPr="002D0D34">
        <w:rPr>
          <w:rFonts w:asciiTheme="majorHAnsi" w:hAnsiTheme="majorHAnsi" w:cs="Calibri"/>
          <w:sz w:val="20"/>
          <w:szCs w:val="20"/>
          <w:lang w:val="en-GB"/>
        </w:rPr>
        <w:t xml:space="preserve"> of the BIOFIN workbook and discussed possible timelines for national level activities. </w:t>
      </w:r>
      <w:r w:rsidR="00DF094F" w:rsidRPr="002D0D34">
        <w:rPr>
          <w:rFonts w:asciiTheme="majorHAnsi" w:hAnsiTheme="majorHAnsi" w:cs="Calibri"/>
          <w:sz w:val="20"/>
          <w:szCs w:val="20"/>
          <w:lang w:val="en-GB"/>
        </w:rPr>
        <w:t xml:space="preserve">Around the same time, several </w:t>
      </w:r>
      <w:r w:rsidR="008D33D1" w:rsidRPr="002D0D34">
        <w:rPr>
          <w:rFonts w:asciiTheme="majorHAnsi" w:hAnsiTheme="majorHAnsi" w:cs="Calibri"/>
          <w:sz w:val="20"/>
          <w:szCs w:val="20"/>
          <w:lang w:val="en-GB"/>
        </w:rPr>
        <w:t xml:space="preserve">informative </w:t>
      </w:r>
      <w:r w:rsidR="00DF094F" w:rsidRPr="002D0D34">
        <w:rPr>
          <w:rFonts w:asciiTheme="majorHAnsi" w:hAnsiTheme="majorHAnsi" w:cs="Calibri"/>
          <w:sz w:val="20"/>
          <w:szCs w:val="20"/>
          <w:lang w:val="en-GB"/>
        </w:rPr>
        <w:t>webinars were organised for participating countries to clarify the purpo</w:t>
      </w:r>
      <w:r w:rsidR="00DC06F3" w:rsidRPr="002D0D34">
        <w:rPr>
          <w:rFonts w:asciiTheme="majorHAnsi" w:hAnsiTheme="majorHAnsi" w:cs="Calibri"/>
          <w:sz w:val="20"/>
          <w:szCs w:val="20"/>
          <w:lang w:val="en-GB"/>
        </w:rPr>
        <w:t xml:space="preserve">se and scope of the Initiative and agree on the key stakeholders that need to be involved. It is an integrated element of the BIOFIN approach to closely work with Finance Ministries, who bear responsibility for the country’s financial </w:t>
      </w:r>
      <w:r w:rsidR="00D47D19" w:rsidRPr="002D0D34">
        <w:rPr>
          <w:rFonts w:asciiTheme="majorHAnsi" w:hAnsiTheme="majorHAnsi" w:cs="Calibri"/>
          <w:sz w:val="20"/>
          <w:szCs w:val="20"/>
          <w:lang w:val="en-GB"/>
        </w:rPr>
        <w:t>management</w:t>
      </w:r>
      <w:r w:rsidR="00DC06F3" w:rsidRPr="002D0D34">
        <w:rPr>
          <w:rFonts w:asciiTheme="majorHAnsi" w:hAnsiTheme="majorHAnsi" w:cs="Calibri"/>
          <w:sz w:val="20"/>
          <w:szCs w:val="20"/>
          <w:lang w:val="en-GB"/>
        </w:rPr>
        <w:t xml:space="preserve">. </w:t>
      </w:r>
    </w:p>
    <w:p w:rsidR="00104967" w:rsidRPr="002D0D34" w:rsidRDefault="00104967" w:rsidP="000F177A">
      <w:pPr>
        <w:contextualSpacing/>
        <w:jc w:val="both"/>
        <w:rPr>
          <w:rFonts w:asciiTheme="majorHAnsi" w:hAnsiTheme="majorHAnsi" w:cs="Calibri"/>
          <w:sz w:val="20"/>
          <w:szCs w:val="20"/>
          <w:lang w:val="en-GB"/>
        </w:rPr>
      </w:pPr>
    </w:p>
    <w:p w:rsidR="00104967" w:rsidRPr="002D0D34" w:rsidRDefault="00104967" w:rsidP="004E0695">
      <w:pPr>
        <w:contextualSpacing/>
        <w:jc w:val="both"/>
        <w:rPr>
          <w:rFonts w:asciiTheme="majorHAnsi" w:hAnsiTheme="majorHAnsi" w:cs="Calibri"/>
          <w:sz w:val="20"/>
          <w:szCs w:val="20"/>
          <w:lang w:val="en-GB"/>
        </w:rPr>
      </w:pPr>
      <w:r w:rsidRPr="002D0D34">
        <w:rPr>
          <w:rFonts w:asciiTheme="majorHAnsi" w:hAnsiTheme="majorHAnsi" w:cs="Calibri"/>
          <w:sz w:val="20"/>
          <w:szCs w:val="20"/>
          <w:lang w:val="en-GB"/>
        </w:rPr>
        <w:t xml:space="preserve">In February 2014, the first BIOFIN Global Workshop </w:t>
      </w:r>
      <w:r w:rsidR="00E42DCC" w:rsidRPr="002D0D34">
        <w:rPr>
          <w:rFonts w:asciiTheme="majorHAnsi" w:hAnsiTheme="majorHAnsi" w:cs="Calibri"/>
          <w:sz w:val="20"/>
          <w:szCs w:val="20"/>
          <w:lang w:val="en-GB"/>
        </w:rPr>
        <w:t>took place</w:t>
      </w:r>
      <w:r w:rsidRPr="002D0D34">
        <w:rPr>
          <w:rFonts w:asciiTheme="majorHAnsi" w:hAnsiTheme="majorHAnsi" w:cs="Calibri"/>
          <w:sz w:val="20"/>
          <w:szCs w:val="20"/>
          <w:lang w:val="en-GB"/>
        </w:rPr>
        <w:t xml:space="preserve"> in Bratislava, Slovak</w:t>
      </w:r>
      <w:r w:rsidR="00C905DB" w:rsidRPr="002D0D34">
        <w:rPr>
          <w:rFonts w:asciiTheme="majorHAnsi" w:hAnsiTheme="majorHAnsi" w:cs="Calibri"/>
          <w:sz w:val="20"/>
          <w:szCs w:val="20"/>
          <w:lang w:val="en-GB"/>
        </w:rPr>
        <w:t>ia</w:t>
      </w:r>
      <w:r w:rsidRPr="002D0D34">
        <w:rPr>
          <w:rFonts w:asciiTheme="majorHAnsi" w:hAnsiTheme="majorHAnsi" w:cs="Calibri"/>
          <w:sz w:val="20"/>
          <w:szCs w:val="20"/>
          <w:lang w:val="en-GB"/>
        </w:rPr>
        <w:t xml:space="preserve">. Over 100 participants from 19 countries discussed progress and </w:t>
      </w:r>
      <w:r w:rsidR="00AD0C1C" w:rsidRPr="002D0D34">
        <w:rPr>
          <w:rFonts w:asciiTheme="majorHAnsi" w:hAnsiTheme="majorHAnsi" w:cs="Calibri"/>
          <w:sz w:val="20"/>
          <w:szCs w:val="20"/>
          <w:lang w:val="en-GB"/>
        </w:rPr>
        <w:t xml:space="preserve">shared </w:t>
      </w:r>
      <w:r w:rsidRPr="002D0D34">
        <w:rPr>
          <w:rFonts w:asciiTheme="majorHAnsi" w:hAnsiTheme="majorHAnsi" w:cs="Calibri"/>
          <w:sz w:val="20"/>
          <w:szCs w:val="20"/>
          <w:lang w:val="en-GB"/>
        </w:rPr>
        <w:t>lessons learned</w:t>
      </w:r>
      <w:r w:rsidR="00AD0C1C" w:rsidRPr="002D0D34">
        <w:rPr>
          <w:rFonts w:asciiTheme="majorHAnsi" w:hAnsiTheme="majorHAnsi" w:cs="Calibri"/>
          <w:sz w:val="20"/>
          <w:szCs w:val="20"/>
          <w:lang w:val="en-GB"/>
        </w:rPr>
        <w:t xml:space="preserve"> under BIOFIN and related initiatives</w:t>
      </w:r>
      <w:r w:rsidRPr="002D0D34">
        <w:rPr>
          <w:rFonts w:asciiTheme="majorHAnsi" w:hAnsiTheme="majorHAnsi" w:cs="Calibri"/>
          <w:sz w:val="20"/>
          <w:szCs w:val="20"/>
          <w:lang w:val="en-GB"/>
        </w:rPr>
        <w:t>. Key issues on the agend</w:t>
      </w:r>
      <w:r w:rsidR="0074081D" w:rsidRPr="002D0D34">
        <w:rPr>
          <w:rFonts w:asciiTheme="majorHAnsi" w:hAnsiTheme="majorHAnsi" w:cs="Calibri"/>
          <w:sz w:val="20"/>
          <w:szCs w:val="20"/>
          <w:lang w:val="en-GB"/>
        </w:rPr>
        <w:t>a included an in-depth review of</w:t>
      </w:r>
      <w:r w:rsidRPr="002D0D34">
        <w:rPr>
          <w:rFonts w:asciiTheme="majorHAnsi" w:hAnsiTheme="majorHAnsi" w:cs="Calibri"/>
          <w:sz w:val="20"/>
          <w:szCs w:val="20"/>
          <w:lang w:val="en-GB"/>
        </w:rPr>
        <w:t xml:space="preserve"> the BIOFIN methodology, stocktaking of </w:t>
      </w:r>
      <w:r w:rsidR="0074081D" w:rsidRPr="002D0D34">
        <w:rPr>
          <w:rFonts w:asciiTheme="majorHAnsi" w:hAnsiTheme="majorHAnsi" w:cs="Calibri"/>
          <w:sz w:val="20"/>
          <w:szCs w:val="20"/>
          <w:lang w:val="en-GB"/>
        </w:rPr>
        <w:t xml:space="preserve">in-country </w:t>
      </w:r>
      <w:r w:rsidRPr="002D0D34">
        <w:rPr>
          <w:rFonts w:asciiTheme="majorHAnsi" w:hAnsiTheme="majorHAnsi" w:cs="Calibri"/>
          <w:sz w:val="20"/>
          <w:szCs w:val="20"/>
          <w:lang w:val="en-GB"/>
        </w:rPr>
        <w:t xml:space="preserve">progress of </w:t>
      </w:r>
      <w:r w:rsidR="00CD32AD" w:rsidRPr="002D0D34">
        <w:rPr>
          <w:rFonts w:asciiTheme="majorHAnsi" w:hAnsiTheme="majorHAnsi" w:cs="Calibri"/>
          <w:sz w:val="20"/>
          <w:szCs w:val="20"/>
          <w:lang w:val="en-GB"/>
        </w:rPr>
        <w:t>the BIOFIN and NBSAP processes</w:t>
      </w:r>
      <w:r w:rsidR="00D47D19" w:rsidRPr="002D0D34">
        <w:rPr>
          <w:rFonts w:asciiTheme="majorHAnsi" w:hAnsiTheme="majorHAnsi" w:cs="Calibri"/>
          <w:sz w:val="20"/>
          <w:szCs w:val="20"/>
          <w:lang w:val="en-GB"/>
        </w:rPr>
        <w:t xml:space="preserve"> and planning for the coming years</w:t>
      </w:r>
      <w:r w:rsidR="00CD32AD" w:rsidRPr="002D0D34">
        <w:rPr>
          <w:rFonts w:asciiTheme="majorHAnsi" w:hAnsiTheme="majorHAnsi" w:cs="Calibri"/>
          <w:sz w:val="20"/>
          <w:szCs w:val="20"/>
          <w:lang w:val="en-GB"/>
        </w:rPr>
        <w:t xml:space="preserve">. </w:t>
      </w:r>
    </w:p>
    <w:p w:rsidR="00104967" w:rsidRPr="002D0D34" w:rsidRDefault="00104967" w:rsidP="000F177A">
      <w:pPr>
        <w:contextualSpacing/>
        <w:jc w:val="both"/>
        <w:rPr>
          <w:rFonts w:asciiTheme="majorHAnsi" w:hAnsiTheme="majorHAnsi" w:cs="Calibri"/>
          <w:sz w:val="20"/>
          <w:szCs w:val="20"/>
          <w:lang w:val="en-GB"/>
        </w:rPr>
      </w:pPr>
    </w:p>
    <w:p w:rsidR="00B30EB6" w:rsidRPr="002D0D34" w:rsidRDefault="00D47D19" w:rsidP="007A7F22">
      <w:pPr>
        <w:contextualSpacing/>
        <w:jc w:val="both"/>
        <w:rPr>
          <w:rFonts w:ascii="Calibri" w:hAnsi="Calibri" w:cs="Calibri"/>
          <w:sz w:val="20"/>
          <w:szCs w:val="20"/>
          <w:lang w:val="en-GB"/>
        </w:rPr>
      </w:pPr>
      <w:r w:rsidRPr="002D0D34">
        <w:rPr>
          <w:rFonts w:asciiTheme="majorHAnsi" w:hAnsiTheme="majorHAnsi" w:cs="Calibri"/>
          <w:sz w:val="20"/>
          <w:szCs w:val="20"/>
          <w:lang w:val="en-GB"/>
        </w:rPr>
        <w:t>C</w:t>
      </w:r>
      <w:r w:rsidR="00CF360D" w:rsidRPr="002D0D34">
        <w:rPr>
          <w:rFonts w:asciiTheme="majorHAnsi" w:hAnsiTheme="majorHAnsi" w:cs="Calibri"/>
          <w:sz w:val="20"/>
          <w:szCs w:val="20"/>
          <w:lang w:val="en-GB"/>
        </w:rPr>
        <w:t xml:space="preserve">ountries </w:t>
      </w:r>
      <w:r w:rsidRPr="002D0D34">
        <w:rPr>
          <w:rFonts w:asciiTheme="majorHAnsi" w:hAnsiTheme="majorHAnsi" w:cs="Calibri"/>
          <w:sz w:val="20"/>
          <w:szCs w:val="20"/>
          <w:lang w:val="en-GB"/>
        </w:rPr>
        <w:t>piloting the methodology started rolling out n</w:t>
      </w:r>
      <w:r w:rsidR="00CF360D" w:rsidRPr="002D0D34">
        <w:rPr>
          <w:rFonts w:asciiTheme="majorHAnsi" w:hAnsiTheme="majorHAnsi" w:cs="Calibri"/>
          <w:sz w:val="20"/>
          <w:szCs w:val="20"/>
          <w:lang w:val="en-GB"/>
        </w:rPr>
        <w:t>ational level activities</w:t>
      </w:r>
      <w:r w:rsidRPr="002D0D34">
        <w:rPr>
          <w:rFonts w:asciiTheme="majorHAnsi" w:hAnsiTheme="majorHAnsi" w:cs="Calibri"/>
          <w:sz w:val="20"/>
          <w:szCs w:val="20"/>
          <w:lang w:val="en-GB"/>
        </w:rPr>
        <w:t xml:space="preserve"> in 2014. </w:t>
      </w:r>
      <w:r w:rsidR="009B788D" w:rsidRPr="002D0D34">
        <w:rPr>
          <w:rFonts w:ascii="Calibri" w:hAnsi="Calibri" w:cs="Calibri"/>
          <w:sz w:val="20"/>
          <w:szCs w:val="20"/>
          <w:lang w:val="en-GB"/>
        </w:rPr>
        <w:t xml:space="preserve">Under Component 1 of BIOFIN, </w:t>
      </w:r>
      <w:r w:rsidR="006D5BAA" w:rsidRPr="002D0D34">
        <w:rPr>
          <w:rFonts w:ascii="Calibri" w:hAnsi="Calibri" w:cs="Calibri"/>
          <w:sz w:val="20"/>
          <w:szCs w:val="20"/>
          <w:lang w:val="en-GB"/>
        </w:rPr>
        <w:t xml:space="preserve">assessments of biodiversity policies and drivers, institutional frameworks and national-level biodiversity </w:t>
      </w:r>
      <w:r w:rsidR="009B788D" w:rsidRPr="002D0D34">
        <w:rPr>
          <w:rFonts w:ascii="Calibri" w:hAnsi="Calibri" w:cs="Calibri"/>
          <w:sz w:val="20"/>
          <w:szCs w:val="20"/>
          <w:lang w:val="en-GB"/>
        </w:rPr>
        <w:t>expenditures are ongoing in many</w:t>
      </w:r>
      <w:r w:rsidR="006D5BAA" w:rsidRPr="002D0D34">
        <w:rPr>
          <w:rFonts w:ascii="Calibri" w:hAnsi="Calibri" w:cs="Calibri"/>
          <w:sz w:val="20"/>
          <w:szCs w:val="20"/>
          <w:lang w:val="en-GB"/>
        </w:rPr>
        <w:t xml:space="preserve"> countries, being close to completion in some. </w:t>
      </w:r>
      <w:r w:rsidR="001A68EE" w:rsidRPr="002D0D34">
        <w:rPr>
          <w:rFonts w:ascii="Calibri" w:hAnsi="Calibri" w:cs="Calibri"/>
          <w:sz w:val="20"/>
          <w:szCs w:val="20"/>
          <w:lang w:val="en-GB"/>
        </w:rPr>
        <w:t xml:space="preserve">The Costa Rica team has carried out a comprehensive review of institutes and policies, </w:t>
      </w:r>
      <w:r w:rsidR="00E83964" w:rsidRPr="002D0D34">
        <w:rPr>
          <w:rFonts w:ascii="Calibri" w:hAnsi="Calibri" w:cs="Calibri"/>
          <w:sz w:val="20"/>
          <w:szCs w:val="20"/>
          <w:lang w:val="en-GB"/>
        </w:rPr>
        <w:t xml:space="preserve">studying </w:t>
      </w:r>
      <w:r w:rsidR="00DB0FF4" w:rsidRPr="002D0D34">
        <w:rPr>
          <w:rFonts w:ascii="Calibri" w:hAnsi="Calibri" w:cs="Calibri"/>
          <w:sz w:val="20"/>
          <w:szCs w:val="20"/>
          <w:lang w:val="en-GB"/>
        </w:rPr>
        <w:t>122 policies and 113 organisations</w:t>
      </w:r>
      <w:r w:rsidR="00E83964" w:rsidRPr="002D0D34">
        <w:rPr>
          <w:rFonts w:ascii="Calibri" w:hAnsi="Calibri" w:cs="Calibri"/>
          <w:sz w:val="20"/>
          <w:szCs w:val="20"/>
          <w:lang w:val="en-GB"/>
        </w:rPr>
        <w:t xml:space="preserve">. They are closely involving the private sector as an important stakeholder, including the national banking association. </w:t>
      </w:r>
      <w:r w:rsidR="004C4121" w:rsidRPr="002D0D34">
        <w:rPr>
          <w:rFonts w:ascii="Calibri" w:hAnsi="Calibri" w:cs="Calibri"/>
          <w:sz w:val="20"/>
          <w:szCs w:val="20"/>
          <w:lang w:val="en-GB"/>
        </w:rPr>
        <w:t>In Indonesia, the institutional and policy framework review has been split into two separate studies, one covering marine and coastal ecosystems, the other dealing with forest/terrestrial ecosystems.</w:t>
      </w:r>
      <w:r w:rsidR="00B4638C" w:rsidRPr="002D0D34">
        <w:rPr>
          <w:rFonts w:ascii="Calibri" w:hAnsi="Calibri" w:cs="Calibri"/>
          <w:sz w:val="20"/>
          <w:szCs w:val="20"/>
          <w:lang w:val="en-GB"/>
        </w:rPr>
        <w:t xml:space="preserve"> In the Philippines, the institutional review </w:t>
      </w:r>
      <w:r w:rsidR="00475C8A" w:rsidRPr="002D0D34">
        <w:rPr>
          <w:rFonts w:ascii="Calibri" w:hAnsi="Calibri" w:cs="Calibri"/>
          <w:sz w:val="20"/>
          <w:szCs w:val="20"/>
          <w:lang w:val="en-GB"/>
        </w:rPr>
        <w:t xml:space="preserve">describes the financial triggers underlying the main drivers of biodiversity loss, such as taxes, licenses and subsidies, in addition to mapping practices, market forces, policies and policy factors that have positive and negative impacts on biodiversity. </w:t>
      </w:r>
      <w:r w:rsidR="00715798" w:rsidRPr="002D0D34">
        <w:rPr>
          <w:rFonts w:ascii="Calibri" w:hAnsi="Calibri" w:cs="Calibri"/>
          <w:sz w:val="20"/>
          <w:szCs w:val="20"/>
          <w:lang w:val="en-GB"/>
        </w:rPr>
        <w:t xml:space="preserve">The team in Ecuador has developed a database of biodiversity related policies and institutes, with a more detailed focus on agriculture and energy as proposed by the government. </w:t>
      </w:r>
    </w:p>
    <w:p w:rsidR="00B30EB6" w:rsidRPr="002D0D34" w:rsidRDefault="00B30EB6" w:rsidP="007A7F22">
      <w:pPr>
        <w:contextualSpacing/>
        <w:jc w:val="both"/>
        <w:rPr>
          <w:rFonts w:ascii="Calibri" w:hAnsi="Calibri" w:cs="Calibri"/>
          <w:sz w:val="20"/>
          <w:szCs w:val="20"/>
          <w:lang w:val="en-GB"/>
        </w:rPr>
      </w:pPr>
    </w:p>
    <w:p w:rsidR="006D5BAA" w:rsidRPr="002D0D34" w:rsidRDefault="00C12252" w:rsidP="007A7F22">
      <w:pPr>
        <w:contextualSpacing/>
        <w:jc w:val="both"/>
        <w:rPr>
          <w:rFonts w:ascii="Calibri" w:hAnsi="Calibri" w:cs="Calibri"/>
          <w:sz w:val="20"/>
          <w:szCs w:val="20"/>
          <w:lang w:val="en-GB"/>
        </w:rPr>
      </w:pPr>
      <w:r w:rsidRPr="002D0D34">
        <w:rPr>
          <w:rFonts w:ascii="Calibri" w:hAnsi="Calibri" w:cs="Calibri"/>
          <w:sz w:val="20"/>
          <w:szCs w:val="20"/>
          <w:lang w:val="en-GB"/>
        </w:rPr>
        <w:t xml:space="preserve">The BIOFIN teams also engage with national policy development processes. In the Seychelles the team is involved in the national development strategy development process, of which the draft has indicated an increase in biodiversity related expenditures. They also have supported the NBSAP process, and their initial review for the costing work has helped government to review the plan in order to make certain strategies and activities more specific and easier to cost. </w:t>
      </w:r>
      <w:r w:rsidR="00946E1A" w:rsidRPr="002D0D34">
        <w:rPr>
          <w:rFonts w:ascii="Calibri" w:hAnsi="Calibri" w:cs="Calibri"/>
          <w:sz w:val="20"/>
          <w:szCs w:val="20"/>
          <w:lang w:val="en-GB"/>
        </w:rPr>
        <w:t xml:space="preserve">In Malaysia inputs are given into the development of the National Development Plan. </w:t>
      </w:r>
      <w:r w:rsidR="00E375C4" w:rsidRPr="002D0D34">
        <w:rPr>
          <w:rFonts w:ascii="Calibri" w:hAnsi="Calibri" w:cs="Calibri"/>
          <w:sz w:val="20"/>
          <w:szCs w:val="20"/>
          <w:lang w:val="en-GB"/>
        </w:rPr>
        <w:t>In the Philip</w:t>
      </w:r>
      <w:r w:rsidR="002D0D34">
        <w:rPr>
          <w:rFonts w:ascii="Calibri" w:hAnsi="Calibri" w:cs="Calibri"/>
          <w:sz w:val="20"/>
          <w:szCs w:val="20"/>
          <w:lang w:val="en-GB"/>
        </w:rPr>
        <w:t>pines the costing of the NBSAP wa</w:t>
      </w:r>
      <w:r w:rsidR="00E375C4" w:rsidRPr="002D0D34">
        <w:rPr>
          <w:rFonts w:ascii="Calibri" w:hAnsi="Calibri" w:cs="Calibri"/>
          <w:sz w:val="20"/>
          <w:szCs w:val="20"/>
          <w:lang w:val="en-GB"/>
        </w:rPr>
        <w:t xml:space="preserve">s undertaken through an extensive consultation process, collecting data and finance information from a wide variety of stakeholders. </w:t>
      </w:r>
      <w:r w:rsidR="0046535F" w:rsidRPr="002D0D34">
        <w:rPr>
          <w:rFonts w:ascii="Calibri" w:hAnsi="Calibri" w:cs="Calibri"/>
          <w:sz w:val="20"/>
          <w:szCs w:val="20"/>
          <w:lang w:val="en-GB"/>
        </w:rPr>
        <w:t xml:space="preserve">A similar process is followed in the Seychelles, where the NGO-sector provides much data on potential costs of biodiversity actions. </w:t>
      </w:r>
    </w:p>
    <w:p w:rsidR="007A7F22" w:rsidRDefault="007A7F22" w:rsidP="007A7F22">
      <w:pPr>
        <w:contextualSpacing/>
        <w:jc w:val="both"/>
        <w:rPr>
          <w:rFonts w:ascii="Calibri" w:hAnsi="Calibri" w:cs="Calibri"/>
          <w:sz w:val="20"/>
          <w:szCs w:val="20"/>
          <w:lang w:val="en-GB"/>
        </w:rPr>
      </w:pPr>
    </w:p>
    <w:p w:rsidR="002D0D34" w:rsidRPr="002D0D34" w:rsidRDefault="002D0D34" w:rsidP="002D0D34">
      <w:pPr>
        <w:contextualSpacing/>
        <w:jc w:val="both"/>
        <w:rPr>
          <w:rFonts w:asciiTheme="majorHAnsi" w:hAnsiTheme="majorHAnsi" w:cs="Calibri"/>
          <w:sz w:val="20"/>
          <w:szCs w:val="20"/>
          <w:lang w:val="en-GB"/>
        </w:rPr>
      </w:pPr>
      <w:r>
        <w:rPr>
          <w:rFonts w:asciiTheme="majorHAnsi" w:hAnsiTheme="majorHAnsi" w:cs="Calibri"/>
          <w:sz w:val="20"/>
          <w:szCs w:val="20"/>
          <w:lang w:val="en-GB"/>
        </w:rPr>
        <w:t xml:space="preserve">During the first half of 2015, regional workshops are organised to review progress and capture lessons learnt from the work done at the national level. Based on inputs provided from the in-country work, additional guidance materials are currently being drafted, providing step-by-step guidance to any country undertaking elements of the national BIOFIN process. </w:t>
      </w:r>
    </w:p>
    <w:p w:rsidR="002D0D34" w:rsidRDefault="002D0D34" w:rsidP="007A7F22">
      <w:pPr>
        <w:contextualSpacing/>
        <w:jc w:val="both"/>
        <w:rPr>
          <w:rFonts w:ascii="Calibri" w:hAnsi="Calibri" w:cs="Calibri"/>
          <w:sz w:val="20"/>
          <w:szCs w:val="20"/>
          <w:lang w:val="en-GB"/>
        </w:rPr>
      </w:pPr>
    </w:p>
    <w:p w:rsidR="000F177A" w:rsidRPr="002D0D34" w:rsidRDefault="00104967" w:rsidP="00856B5D">
      <w:pPr>
        <w:widowControl w:val="0"/>
        <w:tabs>
          <w:tab w:val="left" w:pos="220"/>
          <w:tab w:val="left" w:pos="720"/>
        </w:tabs>
        <w:autoSpaceDE w:val="0"/>
        <w:autoSpaceDN w:val="0"/>
        <w:adjustRightInd w:val="0"/>
        <w:contextualSpacing/>
        <w:jc w:val="both"/>
        <w:rPr>
          <w:rFonts w:ascii="Calibri" w:hAnsi="Calibri" w:cs="Calibri"/>
          <w:b/>
          <w:color w:val="0033CC"/>
          <w:szCs w:val="20"/>
          <w:lang w:val="en-GB"/>
        </w:rPr>
      </w:pPr>
      <w:r w:rsidRPr="002D0D34">
        <w:rPr>
          <w:rFonts w:ascii="Calibri" w:hAnsi="Calibri" w:cs="Calibri"/>
          <w:b/>
          <w:color w:val="0033CC"/>
          <w:szCs w:val="20"/>
          <w:lang w:val="en-GB"/>
        </w:rPr>
        <w:t>Outreach to further countries</w:t>
      </w:r>
    </w:p>
    <w:p w:rsidR="00C46C07" w:rsidRPr="002D0D34" w:rsidRDefault="00946422" w:rsidP="002D0D34">
      <w:pPr>
        <w:contextualSpacing/>
        <w:jc w:val="both"/>
        <w:rPr>
          <w:rFonts w:asciiTheme="majorHAnsi" w:hAnsiTheme="majorHAnsi" w:cs="Calibri"/>
          <w:sz w:val="18"/>
          <w:szCs w:val="18"/>
          <w:lang w:val="en-GB"/>
        </w:rPr>
      </w:pPr>
      <w:r w:rsidRPr="002D0D34">
        <w:rPr>
          <w:rFonts w:ascii="Calibri" w:hAnsi="Calibri" w:cs="Calibri"/>
          <w:sz w:val="20"/>
          <w:szCs w:val="20"/>
          <w:lang w:val="en-GB"/>
        </w:rPr>
        <w:t>The approaches and t</w:t>
      </w:r>
      <w:r w:rsidR="006C3C3F" w:rsidRPr="002D0D34">
        <w:rPr>
          <w:rFonts w:ascii="Calibri" w:hAnsi="Calibri" w:cs="Calibri"/>
          <w:sz w:val="20"/>
          <w:szCs w:val="20"/>
          <w:lang w:val="en-GB"/>
        </w:rPr>
        <w:t xml:space="preserve">ools developed </w:t>
      </w:r>
      <w:r w:rsidRPr="002D0D34">
        <w:rPr>
          <w:rFonts w:ascii="Calibri" w:hAnsi="Calibri" w:cs="Calibri"/>
          <w:sz w:val="20"/>
          <w:szCs w:val="20"/>
          <w:lang w:val="en-GB"/>
        </w:rPr>
        <w:t xml:space="preserve">by </w:t>
      </w:r>
      <w:r w:rsidR="006C3C3F" w:rsidRPr="002D0D34">
        <w:rPr>
          <w:rFonts w:ascii="Calibri" w:hAnsi="Calibri" w:cs="Calibri"/>
          <w:sz w:val="20"/>
          <w:szCs w:val="20"/>
          <w:lang w:val="en-GB"/>
        </w:rPr>
        <w:t xml:space="preserve">BIOFIN are additionally being </w:t>
      </w:r>
      <w:r w:rsidRPr="002D0D34">
        <w:rPr>
          <w:rFonts w:ascii="Calibri" w:hAnsi="Calibri" w:cs="Calibri"/>
          <w:sz w:val="20"/>
          <w:szCs w:val="20"/>
          <w:lang w:val="en-GB"/>
        </w:rPr>
        <w:t xml:space="preserve">promoted </w:t>
      </w:r>
      <w:r w:rsidR="006C3C3F" w:rsidRPr="002D0D34">
        <w:rPr>
          <w:rFonts w:ascii="Calibri" w:hAnsi="Calibri" w:cs="Calibri"/>
          <w:sz w:val="20"/>
          <w:szCs w:val="20"/>
          <w:lang w:val="en-GB"/>
        </w:rPr>
        <w:t xml:space="preserve">through </w:t>
      </w:r>
      <w:r w:rsidRPr="002D0D34">
        <w:rPr>
          <w:rFonts w:ascii="Calibri" w:hAnsi="Calibri" w:cs="Calibri"/>
          <w:sz w:val="20"/>
          <w:szCs w:val="20"/>
          <w:lang w:val="en-GB"/>
        </w:rPr>
        <w:t>the NBSAP Forum</w:t>
      </w:r>
      <w:r w:rsidRPr="002D0D34">
        <w:rPr>
          <w:rFonts w:ascii="Calibri" w:hAnsi="Calibri" w:cs="Calibri"/>
          <w:sz w:val="20"/>
          <w:szCs w:val="20"/>
          <w:vertAlign w:val="superscript"/>
          <w:lang w:val="en-GB"/>
        </w:rPr>
        <w:footnoteReference w:id="1"/>
      </w:r>
      <w:r w:rsidRPr="002D0D34">
        <w:rPr>
          <w:rFonts w:ascii="Calibri" w:hAnsi="Calibri" w:cs="Calibri"/>
          <w:sz w:val="20"/>
          <w:szCs w:val="20"/>
          <w:lang w:val="en-GB"/>
        </w:rPr>
        <w:t xml:space="preserve"> and </w:t>
      </w:r>
      <w:r w:rsidR="009A6DC9" w:rsidRPr="002D0D34">
        <w:rPr>
          <w:rFonts w:ascii="Calibri" w:hAnsi="Calibri" w:cs="Calibri"/>
          <w:sz w:val="20"/>
          <w:szCs w:val="20"/>
          <w:lang w:val="en-GB"/>
        </w:rPr>
        <w:t xml:space="preserve">through </w:t>
      </w:r>
      <w:r w:rsidR="006C3C3F" w:rsidRPr="002D0D34">
        <w:rPr>
          <w:rFonts w:ascii="Calibri" w:hAnsi="Calibri" w:cs="Calibri"/>
          <w:sz w:val="20"/>
          <w:szCs w:val="20"/>
          <w:lang w:val="en-GB"/>
        </w:rPr>
        <w:t xml:space="preserve">global and regional </w:t>
      </w:r>
      <w:r w:rsidR="00F71F33" w:rsidRPr="002D0D34">
        <w:rPr>
          <w:rFonts w:ascii="Calibri" w:hAnsi="Calibri" w:cs="Calibri"/>
          <w:sz w:val="20"/>
          <w:szCs w:val="20"/>
          <w:lang w:val="en-GB"/>
        </w:rPr>
        <w:t xml:space="preserve">events and </w:t>
      </w:r>
      <w:r w:rsidR="006C3C3F" w:rsidRPr="002D0D34">
        <w:rPr>
          <w:rFonts w:ascii="Calibri" w:hAnsi="Calibri" w:cs="Calibri"/>
          <w:sz w:val="20"/>
          <w:szCs w:val="20"/>
          <w:lang w:val="en-GB"/>
        </w:rPr>
        <w:t>workshops on resource mobilisation</w:t>
      </w:r>
      <w:r w:rsidR="004E0695" w:rsidRPr="002D0D34">
        <w:rPr>
          <w:rFonts w:ascii="Calibri" w:hAnsi="Calibri" w:cs="Calibri"/>
          <w:sz w:val="20"/>
          <w:szCs w:val="20"/>
          <w:lang w:val="en-GB"/>
        </w:rPr>
        <w:t xml:space="preserve">, </w:t>
      </w:r>
      <w:r w:rsidR="006C3C3F" w:rsidRPr="002D0D34">
        <w:rPr>
          <w:rFonts w:ascii="Calibri" w:hAnsi="Calibri" w:cs="Calibri"/>
          <w:sz w:val="20"/>
          <w:szCs w:val="20"/>
          <w:lang w:val="en-GB"/>
        </w:rPr>
        <w:t xml:space="preserve">as well as through ongoing UNDP-GEF projects assisting countries in the </w:t>
      </w:r>
      <w:r w:rsidR="006C3C3F" w:rsidRPr="002D0D34">
        <w:rPr>
          <w:rFonts w:asciiTheme="majorHAnsi" w:hAnsiTheme="majorHAnsi" w:cs="Calibri"/>
          <w:sz w:val="20"/>
          <w:szCs w:val="20"/>
          <w:lang w:val="en-GB"/>
        </w:rPr>
        <w:t xml:space="preserve">development of their new-generation NBSAPs. </w:t>
      </w:r>
      <w:r w:rsidR="008E0468" w:rsidRPr="002D0D34">
        <w:rPr>
          <w:rFonts w:asciiTheme="majorHAnsi" w:hAnsiTheme="majorHAnsi" w:cs="Calibri"/>
          <w:sz w:val="20"/>
          <w:szCs w:val="20"/>
          <w:lang w:val="en-GB"/>
        </w:rPr>
        <w:t>BIOFIN is</w:t>
      </w:r>
      <w:r w:rsidR="00A9606D" w:rsidRPr="002D0D34">
        <w:rPr>
          <w:rFonts w:asciiTheme="majorHAnsi" w:hAnsiTheme="majorHAnsi" w:cs="Calibri"/>
          <w:sz w:val="20"/>
          <w:szCs w:val="20"/>
          <w:lang w:val="en-GB"/>
        </w:rPr>
        <w:t xml:space="preserve"> sharing experience</w:t>
      </w:r>
      <w:r w:rsidR="00CB6C5C" w:rsidRPr="002D0D34">
        <w:rPr>
          <w:rFonts w:asciiTheme="majorHAnsi" w:hAnsiTheme="majorHAnsi" w:cs="Calibri"/>
          <w:sz w:val="20"/>
          <w:szCs w:val="20"/>
          <w:lang w:val="en-GB"/>
        </w:rPr>
        <w:t>s</w:t>
      </w:r>
      <w:r w:rsidR="00A9606D" w:rsidRPr="002D0D34">
        <w:rPr>
          <w:rFonts w:asciiTheme="majorHAnsi" w:hAnsiTheme="majorHAnsi" w:cs="Calibri"/>
          <w:sz w:val="20"/>
          <w:szCs w:val="20"/>
          <w:lang w:val="en-GB"/>
        </w:rPr>
        <w:t xml:space="preserve"> with a similar project in Namibia </w:t>
      </w:r>
      <w:r w:rsidR="000C4D04" w:rsidRPr="002D0D34">
        <w:rPr>
          <w:rFonts w:asciiTheme="majorHAnsi" w:hAnsiTheme="majorHAnsi" w:cs="Calibri"/>
          <w:sz w:val="20"/>
          <w:szCs w:val="20"/>
          <w:lang w:val="en-GB"/>
        </w:rPr>
        <w:t xml:space="preserve">– </w:t>
      </w:r>
      <w:r w:rsidR="00A9606D" w:rsidRPr="002D0D34">
        <w:rPr>
          <w:rFonts w:asciiTheme="majorHAnsi" w:hAnsiTheme="majorHAnsi" w:cs="Calibri"/>
          <w:sz w:val="20"/>
          <w:szCs w:val="20"/>
          <w:lang w:val="en-GB"/>
        </w:rPr>
        <w:t xml:space="preserve">implemented by </w:t>
      </w:r>
      <w:r w:rsidR="000C4D04" w:rsidRPr="002D0D34">
        <w:rPr>
          <w:rFonts w:asciiTheme="majorHAnsi" w:hAnsiTheme="majorHAnsi" w:cs="Calibri"/>
          <w:sz w:val="20"/>
          <w:szCs w:val="20"/>
          <w:lang w:val="en-GB"/>
        </w:rPr>
        <w:t xml:space="preserve">the Government with support from </w:t>
      </w:r>
      <w:r w:rsidR="00A20FE4" w:rsidRPr="002D0D34">
        <w:rPr>
          <w:rFonts w:asciiTheme="majorHAnsi" w:hAnsiTheme="majorHAnsi" w:cs="Calibri"/>
          <w:sz w:val="20"/>
          <w:szCs w:val="20"/>
          <w:lang w:val="en-GB"/>
        </w:rPr>
        <w:t xml:space="preserve">the </w:t>
      </w:r>
      <w:r w:rsidR="00A20FE4" w:rsidRPr="002D0D34">
        <w:rPr>
          <w:rStyle w:val="Emphasis"/>
          <w:rFonts w:asciiTheme="majorHAnsi" w:hAnsiTheme="majorHAnsi" w:cs="Arial"/>
          <w:bCs/>
          <w:i w:val="0"/>
          <w:iCs w:val="0"/>
          <w:color w:val="545454"/>
          <w:sz w:val="20"/>
          <w:szCs w:val="20"/>
          <w:shd w:val="clear" w:color="auto" w:fill="FFFFFF"/>
          <w:lang w:val="en-GB"/>
        </w:rPr>
        <w:t xml:space="preserve">German </w:t>
      </w:r>
      <w:r w:rsidR="00D97CFB" w:rsidRPr="002D0D34">
        <w:rPr>
          <w:rFonts w:asciiTheme="majorHAnsi" w:hAnsiTheme="majorHAnsi" w:cstheme="minorHAnsi"/>
          <w:sz w:val="20"/>
          <w:szCs w:val="20"/>
          <w:lang w:val="en-GB"/>
        </w:rPr>
        <w:t>Agency for International Cooperation</w:t>
      </w:r>
      <w:r w:rsidR="000C4D04" w:rsidRPr="002D0D34">
        <w:rPr>
          <w:rFonts w:asciiTheme="majorHAnsi" w:hAnsiTheme="majorHAnsi" w:cs="Calibri"/>
          <w:sz w:val="20"/>
          <w:szCs w:val="20"/>
          <w:lang w:val="en-GB"/>
        </w:rPr>
        <w:t>, –</w:t>
      </w:r>
      <w:r w:rsidR="0094494D" w:rsidRPr="002D0D34">
        <w:rPr>
          <w:rFonts w:asciiTheme="majorHAnsi" w:hAnsiTheme="majorHAnsi" w:cs="Calibri"/>
          <w:sz w:val="20"/>
          <w:szCs w:val="20"/>
          <w:lang w:val="en-GB"/>
        </w:rPr>
        <w:t xml:space="preserve"> that</w:t>
      </w:r>
      <w:r w:rsidR="00D97CFB" w:rsidRPr="002D0D34">
        <w:rPr>
          <w:rFonts w:asciiTheme="majorHAnsi" w:hAnsiTheme="majorHAnsi" w:cstheme="minorHAnsi"/>
          <w:sz w:val="20"/>
          <w:szCs w:val="20"/>
          <w:lang w:val="en-GB"/>
        </w:rPr>
        <w:t xml:space="preserve"> </w:t>
      </w:r>
      <w:r w:rsidR="008E0468" w:rsidRPr="002D0D34">
        <w:rPr>
          <w:rFonts w:asciiTheme="majorHAnsi" w:hAnsiTheme="majorHAnsi" w:cstheme="minorHAnsi"/>
          <w:sz w:val="20"/>
          <w:szCs w:val="20"/>
          <w:lang w:val="en-GB"/>
        </w:rPr>
        <w:t>developed a comprehensive biodiversity expenditure review</w:t>
      </w:r>
      <w:r w:rsidR="000C4D04" w:rsidRPr="002D0D34">
        <w:rPr>
          <w:rFonts w:asciiTheme="majorHAnsi" w:hAnsiTheme="majorHAnsi" w:cstheme="minorHAnsi"/>
          <w:sz w:val="20"/>
          <w:szCs w:val="20"/>
          <w:lang w:val="en-GB"/>
        </w:rPr>
        <w:t xml:space="preserve"> </w:t>
      </w:r>
      <w:r w:rsidR="008E0468" w:rsidRPr="002D0D34">
        <w:rPr>
          <w:rFonts w:asciiTheme="majorHAnsi" w:hAnsiTheme="majorHAnsi" w:cstheme="minorHAnsi"/>
          <w:sz w:val="20"/>
          <w:szCs w:val="20"/>
          <w:lang w:val="en-GB"/>
        </w:rPr>
        <w:t xml:space="preserve">utilising the BIOFIN workbook. </w:t>
      </w:r>
      <w:r w:rsidR="002D0D34">
        <w:rPr>
          <w:rFonts w:asciiTheme="majorHAnsi" w:hAnsiTheme="majorHAnsi" w:cs="Calibri"/>
          <w:sz w:val="20"/>
          <w:szCs w:val="20"/>
          <w:lang w:val="en-GB"/>
        </w:rPr>
        <w:t>BIOFIN also supported CBD-organised workshops on resource mobilisation in 2014, where</w:t>
      </w:r>
      <w:r w:rsidR="002D0D34" w:rsidRPr="002D0D34">
        <w:rPr>
          <w:rFonts w:asciiTheme="majorHAnsi" w:hAnsiTheme="majorHAnsi" w:cs="Calibri"/>
          <w:sz w:val="20"/>
          <w:szCs w:val="20"/>
          <w:lang w:val="en-GB"/>
        </w:rPr>
        <w:t xml:space="preserve"> 150 government-nominated resource mobilisation experts participated, representing governments and the scientific community</w:t>
      </w:r>
    </w:p>
    <w:sectPr w:rsidR="00C46C07" w:rsidRPr="002D0D34" w:rsidSect="00C46C07">
      <w:footerReference w:type="even" r:id="rId10"/>
      <w:footerReference w:type="default" r:id="rId11"/>
      <w:headerReference w:type="first" r:id="rId12"/>
      <w:footerReference w:type="first" r:id="rId13"/>
      <w:pgSz w:w="20160" w:h="12240" w:orient="landscape" w:code="5"/>
      <w:pgMar w:top="680" w:right="851" w:bottom="680" w:left="85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36D" w:rsidRDefault="005A136D" w:rsidP="0043684A">
      <w:r>
        <w:separator/>
      </w:r>
    </w:p>
  </w:endnote>
  <w:endnote w:type="continuationSeparator" w:id="0">
    <w:p w:rsidR="005A136D" w:rsidRDefault="005A136D" w:rsidP="0043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33" w:rsidRDefault="00A12354" w:rsidP="0043684A">
    <w:pPr>
      <w:pStyle w:val="Footer"/>
      <w:framePr w:wrap="around" w:vAnchor="text" w:hAnchor="margin" w:xAlign="center" w:y="1"/>
      <w:rPr>
        <w:rStyle w:val="PageNumber"/>
      </w:rPr>
    </w:pPr>
    <w:r>
      <w:rPr>
        <w:rStyle w:val="PageNumber"/>
      </w:rPr>
      <w:fldChar w:fldCharType="begin"/>
    </w:r>
    <w:r w:rsidR="00CA7233">
      <w:rPr>
        <w:rStyle w:val="PageNumber"/>
      </w:rPr>
      <w:instrText xml:space="preserve">PAGE  </w:instrText>
    </w:r>
    <w:r>
      <w:rPr>
        <w:rStyle w:val="PageNumber"/>
      </w:rPr>
      <w:fldChar w:fldCharType="end"/>
    </w:r>
  </w:p>
  <w:p w:rsidR="00CA7233" w:rsidRDefault="00CA7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9676137"/>
      <w:docPartObj>
        <w:docPartGallery w:val="Page Numbers (Bottom of Page)"/>
        <w:docPartUnique/>
      </w:docPartObj>
    </w:sdtPr>
    <w:sdtEndPr/>
    <w:sdtContent>
      <w:p w:rsidR="00CA7233" w:rsidRPr="00B328B6" w:rsidRDefault="00CA7233">
        <w:pPr>
          <w:pStyle w:val="Footer"/>
          <w:jc w:val="center"/>
          <w:rPr>
            <w:rFonts w:asciiTheme="majorHAnsi" w:hAnsiTheme="majorHAnsi"/>
            <w:sz w:val="20"/>
            <w:szCs w:val="20"/>
          </w:rPr>
        </w:pPr>
      </w:p>
      <w:p w:rsidR="00CA7233" w:rsidRPr="00B328B6" w:rsidRDefault="00A12354" w:rsidP="00B328B6">
        <w:pPr>
          <w:pStyle w:val="Footer"/>
          <w:jc w:val="center"/>
          <w:rPr>
            <w:rFonts w:asciiTheme="majorHAnsi" w:hAnsiTheme="majorHAnsi"/>
            <w:sz w:val="20"/>
            <w:szCs w:val="20"/>
          </w:rPr>
        </w:pPr>
        <w:r w:rsidRPr="00B328B6">
          <w:rPr>
            <w:rFonts w:asciiTheme="majorHAnsi" w:hAnsiTheme="majorHAnsi"/>
            <w:sz w:val="20"/>
            <w:szCs w:val="20"/>
          </w:rPr>
          <w:fldChar w:fldCharType="begin"/>
        </w:r>
        <w:r w:rsidR="00CA7233" w:rsidRPr="00B328B6">
          <w:rPr>
            <w:rFonts w:asciiTheme="majorHAnsi" w:hAnsiTheme="majorHAnsi"/>
            <w:sz w:val="20"/>
            <w:szCs w:val="20"/>
          </w:rPr>
          <w:instrText xml:space="preserve"> PAGE   \* MERGEFORMAT </w:instrText>
        </w:r>
        <w:r w:rsidRPr="00B328B6">
          <w:rPr>
            <w:rFonts w:asciiTheme="majorHAnsi" w:hAnsiTheme="majorHAnsi"/>
            <w:sz w:val="20"/>
            <w:szCs w:val="20"/>
          </w:rPr>
          <w:fldChar w:fldCharType="separate"/>
        </w:r>
        <w:r w:rsidR="00767D78">
          <w:rPr>
            <w:rFonts w:asciiTheme="majorHAnsi" w:hAnsiTheme="majorHAnsi"/>
            <w:noProof/>
            <w:sz w:val="20"/>
            <w:szCs w:val="20"/>
          </w:rPr>
          <w:t>1</w:t>
        </w:r>
        <w:r w:rsidRPr="00B328B6">
          <w:rPr>
            <w:rFonts w:asciiTheme="majorHAnsi" w:hAnsiTheme="majorHAnsi"/>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9676138"/>
      <w:docPartObj>
        <w:docPartGallery w:val="Page Numbers (Bottom of Page)"/>
        <w:docPartUnique/>
      </w:docPartObj>
    </w:sdtPr>
    <w:sdtEndPr/>
    <w:sdtContent>
      <w:p w:rsidR="00CA7233" w:rsidRPr="00B328B6" w:rsidRDefault="00CA7233" w:rsidP="00C46C07">
        <w:pPr>
          <w:pStyle w:val="Footer"/>
          <w:jc w:val="center"/>
          <w:rPr>
            <w:rFonts w:asciiTheme="majorHAnsi" w:hAnsiTheme="majorHAnsi"/>
            <w:sz w:val="20"/>
            <w:szCs w:val="20"/>
          </w:rPr>
        </w:pPr>
      </w:p>
      <w:p w:rsidR="00CA7233" w:rsidRPr="00C46C07" w:rsidRDefault="00A12354" w:rsidP="00C46C07">
        <w:pPr>
          <w:pStyle w:val="Footer"/>
          <w:jc w:val="center"/>
          <w:rPr>
            <w:rFonts w:asciiTheme="majorHAnsi" w:hAnsiTheme="majorHAnsi"/>
            <w:sz w:val="20"/>
            <w:szCs w:val="20"/>
          </w:rPr>
        </w:pPr>
        <w:r w:rsidRPr="00B328B6">
          <w:rPr>
            <w:rFonts w:asciiTheme="majorHAnsi" w:hAnsiTheme="majorHAnsi"/>
            <w:sz w:val="20"/>
            <w:szCs w:val="20"/>
          </w:rPr>
          <w:fldChar w:fldCharType="begin"/>
        </w:r>
        <w:r w:rsidR="00CA7233" w:rsidRPr="00B328B6">
          <w:rPr>
            <w:rFonts w:asciiTheme="majorHAnsi" w:hAnsiTheme="majorHAnsi"/>
            <w:sz w:val="20"/>
            <w:szCs w:val="20"/>
          </w:rPr>
          <w:instrText xml:space="preserve"> PAGE   \* MERGEFORMAT </w:instrText>
        </w:r>
        <w:r w:rsidRPr="00B328B6">
          <w:rPr>
            <w:rFonts w:asciiTheme="majorHAnsi" w:hAnsiTheme="majorHAnsi"/>
            <w:sz w:val="20"/>
            <w:szCs w:val="20"/>
          </w:rPr>
          <w:fldChar w:fldCharType="separate"/>
        </w:r>
        <w:r w:rsidR="002D0D34">
          <w:rPr>
            <w:rFonts w:asciiTheme="majorHAnsi" w:hAnsiTheme="majorHAnsi"/>
            <w:noProof/>
            <w:sz w:val="20"/>
            <w:szCs w:val="20"/>
          </w:rPr>
          <w:t>1</w:t>
        </w:r>
        <w:r w:rsidRPr="00B328B6">
          <w:rPr>
            <w:rFonts w:asciiTheme="majorHAnsi" w:hAnsiTheme="majorHAnsi"/>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36D" w:rsidRDefault="005A136D" w:rsidP="0043684A">
      <w:r>
        <w:separator/>
      </w:r>
    </w:p>
  </w:footnote>
  <w:footnote w:type="continuationSeparator" w:id="0">
    <w:p w:rsidR="005A136D" w:rsidRDefault="005A136D" w:rsidP="0043684A">
      <w:r>
        <w:continuationSeparator/>
      </w:r>
    </w:p>
  </w:footnote>
  <w:footnote w:id="1">
    <w:p w:rsidR="00CA7233" w:rsidRPr="0052375E" w:rsidRDefault="00CA7233" w:rsidP="00946422">
      <w:pPr>
        <w:pStyle w:val="FootnoteText"/>
        <w:rPr>
          <w:rFonts w:asciiTheme="majorHAnsi" w:hAnsiTheme="majorHAnsi"/>
          <w:sz w:val="16"/>
          <w:szCs w:val="16"/>
        </w:rPr>
      </w:pPr>
      <w:r w:rsidRPr="0052375E">
        <w:rPr>
          <w:rStyle w:val="FootnoteReference"/>
          <w:rFonts w:asciiTheme="majorHAnsi" w:hAnsiTheme="majorHAnsi"/>
          <w:sz w:val="16"/>
          <w:szCs w:val="16"/>
        </w:rPr>
        <w:footnoteRef/>
      </w:r>
      <w:r w:rsidRPr="0052375E">
        <w:rPr>
          <w:rFonts w:asciiTheme="majorHAnsi" w:hAnsiTheme="majorHAnsi"/>
          <w:sz w:val="16"/>
          <w:szCs w:val="16"/>
        </w:rPr>
        <w:t xml:space="preserve"> </w:t>
      </w:r>
      <w:hyperlink r:id="rId1" w:history="1">
        <w:r w:rsidRPr="006E7A9F">
          <w:rPr>
            <w:rStyle w:val="Hyperlink"/>
            <w:rFonts w:asciiTheme="majorHAnsi" w:hAnsiTheme="majorHAnsi"/>
            <w:sz w:val="16"/>
            <w:szCs w:val="16"/>
          </w:rPr>
          <w:t>www.nbsapforum.net</w:t>
        </w:r>
      </w:hyperlink>
      <w:r>
        <w:rPr>
          <w:rFonts w:asciiTheme="majorHAnsi" w:hAnsiTheme="maj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33" w:rsidRDefault="00CA7233" w:rsidP="00606B9B">
    <w:pPr>
      <w:widowControl w:val="0"/>
      <w:autoSpaceDE w:val="0"/>
      <w:autoSpaceDN w:val="0"/>
      <w:adjustRightInd w:val="0"/>
      <w:contextualSpacing/>
      <w:jc w:val="center"/>
      <w:rPr>
        <w:rFonts w:asciiTheme="majorHAnsi" w:hAnsiTheme="majorHAnsi" w:cs="Calibri"/>
        <w:b/>
        <w:sz w:val="22"/>
        <w:szCs w:val="36"/>
        <w:lang w:val="en-GB"/>
      </w:rPr>
    </w:pPr>
  </w:p>
  <w:p w:rsidR="00CA7233" w:rsidRDefault="002D0D34" w:rsidP="00606B9B">
    <w:pPr>
      <w:widowControl w:val="0"/>
      <w:autoSpaceDE w:val="0"/>
      <w:autoSpaceDN w:val="0"/>
      <w:adjustRightInd w:val="0"/>
      <w:contextualSpacing/>
      <w:jc w:val="center"/>
      <w:rPr>
        <w:rFonts w:asciiTheme="majorHAnsi" w:hAnsiTheme="majorHAnsi" w:cs="Calibri"/>
        <w:b/>
        <w:sz w:val="22"/>
        <w:szCs w:val="36"/>
        <w:lang w:val="en-GB"/>
      </w:rPr>
    </w:pPr>
    <w:r>
      <w:rPr>
        <w:rFonts w:cstheme="minorHAnsi"/>
        <w:b/>
        <w:noProof/>
        <w:lang w:eastAsia="zh-CN"/>
      </w:rPr>
      <w:drawing>
        <wp:inline distT="0" distB="0" distL="0" distR="0" wp14:anchorId="1719B932" wp14:editId="50E274F3">
          <wp:extent cx="6116320" cy="98476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84767"/>
                  </a:xfrm>
                  <a:prstGeom prst="rect">
                    <a:avLst/>
                  </a:prstGeom>
                  <a:noFill/>
                </pic:spPr>
              </pic:pic>
            </a:graphicData>
          </a:graphic>
        </wp:inline>
      </w:drawing>
    </w:r>
  </w:p>
  <w:p w:rsidR="00CA7233" w:rsidRDefault="00CA7233" w:rsidP="00606B9B">
    <w:pPr>
      <w:widowControl w:val="0"/>
      <w:autoSpaceDE w:val="0"/>
      <w:autoSpaceDN w:val="0"/>
      <w:adjustRightInd w:val="0"/>
      <w:contextualSpacing/>
      <w:jc w:val="center"/>
      <w:rPr>
        <w:rFonts w:asciiTheme="majorHAnsi" w:hAnsiTheme="majorHAnsi" w:cs="Calibri"/>
        <w:b/>
        <w:sz w:val="12"/>
        <w:szCs w:val="36"/>
        <w:lang w:val="en-GB"/>
      </w:rPr>
    </w:pPr>
  </w:p>
  <w:p w:rsidR="00CA7233" w:rsidRPr="00C335A5" w:rsidRDefault="00CA7233" w:rsidP="00606B9B">
    <w:pPr>
      <w:widowControl w:val="0"/>
      <w:autoSpaceDE w:val="0"/>
      <w:autoSpaceDN w:val="0"/>
      <w:adjustRightInd w:val="0"/>
      <w:contextualSpacing/>
      <w:jc w:val="center"/>
      <w:rPr>
        <w:rFonts w:asciiTheme="majorHAnsi" w:hAnsiTheme="majorHAnsi" w:cs="Calibri"/>
        <w:b/>
        <w:sz w:val="12"/>
        <w:szCs w:val="36"/>
        <w:lang w:val="en-GB"/>
      </w:rPr>
    </w:pPr>
  </w:p>
  <w:p w:rsidR="00CA7233" w:rsidRDefault="00CA7233" w:rsidP="00606B9B">
    <w:pPr>
      <w:widowControl w:val="0"/>
      <w:autoSpaceDE w:val="0"/>
      <w:autoSpaceDN w:val="0"/>
      <w:adjustRightInd w:val="0"/>
      <w:contextualSpacing/>
      <w:jc w:val="center"/>
      <w:rPr>
        <w:rFonts w:asciiTheme="majorHAnsi" w:hAnsiTheme="majorHAnsi" w:cs="Calibri"/>
        <w:b/>
        <w:sz w:val="22"/>
        <w:szCs w:val="36"/>
        <w:lang w:val="en-GB"/>
      </w:rPr>
    </w:pPr>
    <w:r w:rsidRPr="00C335A5">
      <w:rPr>
        <w:rFonts w:asciiTheme="majorHAnsi" w:hAnsiTheme="majorHAnsi" w:cs="Calibri"/>
        <w:b/>
        <w:noProof/>
        <w:sz w:val="22"/>
        <w:szCs w:val="36"/>
        <w:lang w:eastAsia="zh-CN"/>
      </w:rPr>
      <w:drawing>
        <wp:inline distT="0" distB="0" distL="0" distR="0" wp14:anchorId="4CB3AFBE" wp14:editId="2469DD19">
          <wp:extent cx="6134100" cy="977900"/>
          <wp:effectExtent l="1905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9088" t="79111" r="9151"/>
                  <a:stretch>
                    <a:fillRect/>
                  </a:stretch>
                </pic:blipFill>
                <pic:spPr bwMode="auto">
                  <a:xfrm>
                    <a:off x="0" y="0"/>
                    <a:ext cx="6134100" cy="977900"/>
                  </a:xfrm>
                  <a:prstGeom prst="rect">
                    <a:avLst/>
                  </a:prstGeom>
                  <a:noFill/>
                  <a:ln w="9525">
                    <a:noFill/>
                    <a:miter lim="800000"/>
                    <a:headEnd/>
                    <a:tailEnd/>
                  </a:ln>
                </pic:spPr>
              </pic:pic>
            </a:graphicData>
          </a:graphic>
        </wp:inline>
      </w:drawing>
    </w:r>
  </w:p>
  <w:p w:rsidR="00CA7233" w:rsidRPr="0069185B" w:rsidRDefault="00CA7233" w:rsidP="00606B9B">
    <w:pPr>
      <w:pStyle w:val="Header"/>
    </w:pPr>
  </w:p>
  <w:p w:rsidR="00CA7233" w:rsidRPr="00606B9B" w:rsidRDefault="00CA7233" w:rsidP="00606B9B">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C6"/>
    <w:multiLevelType w:val="hybridMultilevel"/>
    <w:tmpl w:val="6D642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21735"/>
    <w:multiLevelType w:val="multilevel"/>
    <w:tmpl w:val="BABC507A"/>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5373AA7"/>
    <w:multiLevelType w:val="hybridMultilevel"/>
    <w:tmpl w:val="8D5C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959D2"/>
    <w:multiLevelType w:val="hybridMultilevel"/>
    <w:tmpl w:val="11AA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D4C65"/>
    <w:multiLevelType w:val="hybridMultilevel"/>
    <w:tmpl w:val="EDE06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347452"/>
    <w:multiLevelType w:val="hybridMultilevel"/>
    <w:tmpl w:val="8E56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752EE7"/>
    <w:multiLevelType w:val="hybridMultilevel"/>
    <w:tmpl w:val="1E1E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9424E"/>
    <w:multiLevelType w:val="hybridMultilevel"/>
    <w:tmpl w:val="C86C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F40DB"/>
    <w:multiLevelType w:val="hybridMultilevel"/>
    <w:tmpl w:val="AB2662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470270"/>
    <w:multiLevelType w:val="hybridMultilevel"/>
    <w:tmpl w:val="7ADE38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B6016E"/>
    <w:multiLevelType w:val="hybridMultilevel"/>
    <w:tmpl w:val="01AC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AC1FF6"/>
    <w:multiLevelType w:val="hybridMultilevel"/>
    <w:tmpl w:val="BE30E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E70A9"/>
    <w:multiLevelType w:val="hybridMultilevel"/>
    <w:tmpl w:val="BFA24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6085F"/>
    <w:multiLevelType w:val="hybridMultilevel"/>
    <w:tmpl w:val="1508154C"/>
    <w:lvl w:ilvl="0" w:tplc="811C8F6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C67414"/>
    <w:multiLevelType w:val="hybridMultilevel"/>
    <w:tmpl w:val="026422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22E50"/>
    <w:multiLevelType w:val="hybridMultilevel"/>
    <w:tmpl w:val="11401B56"/>
    <w:lvl w:ilvl="0" w:tplc="2ECE2148">
      <w:start w:val="1"/>
      <w:numFmt w:val="decimal"/>
      <w:pStyle w:val="BIOFINInfoSheet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0E5FAF"/>
    <w:multiLevelType w:val="hybridMultilevel"/>
    <w:tmpl w:val="29D4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4E7472"/>
    <w:multiLevelType w:val="hybridMultilevel"/>
    <w:tmpl w:val="369C75CA"/>
    <w:lvl w:ilvl="0" w:tplc="04090003">
      <w:start w:val="1"/>
      <w:numFmt w:val="bullet"/>
      <w:lvlText w:val="o"/>
      <w:lvlJc w:val="left"/>
      <w:pPr>
        <w:ind w:left="1394" w:hanging="360"/>
      </w:pPr>
      <w:rPr>
        <w:rFonts w:ascii="Courier New" w:hAnsi="Courier New" w:cs="Courier New" w:hint="default"/>
      </w:rPr>
    </w:lvl>
    <w:lvl w:ilvl="1" w:tplc="04090003">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18">
    <w:nsid w:val="364A04FB"/>
    <w:multiLevelType w:val="hybridMultilevel"/>
    <w:tmpl w:val="5FC2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BE3D40"/>
    <w:multiLevelType w:val="hybridMultilevel"/>
    <w:tmpl w:val="EDFE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2C39C6"/>
    <w:multiLevelType w:val="hybridMultilevel"/>
    <w:tmpl w:val="4344E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250196"/>
    <w:multiLevelType w:val="hybridMultilevel"/>
    <w:tmpl w:val="0760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F1380"/>
    <w:multiLevelType w:val="hybridMultilevel"/>
    <w:tmpl w:val="704EE9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71247"/>
    <w:multiLevelType w:val="hybridMultilevel"/>
    <w:tmpl w:val="9D5C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F65186"/>
    <w:multiLevelType w:val="hybridMultilevel"/>
    <w:tmpl w:val="A15A789A"/>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5">
    <w:nsid w:val="4D7010C3"/>
    <w:multiLevelType w:val="hybridMultilevel"/>
    <w:tmpl w:val="E4542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DF20F80"/>
    <w:multiLevelType w:val="hybridMultilevel"/>
    <w:tmpl w:val="9F1A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297C4D"/>
    <w:multiLevelType w:val="hybridMultilevel"/>
    <w:tmpl w:val="B8EA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124C1"/>
    <w:multiLevelType w:val="hybridMultilevel"/>
    <w:tmpl w:val="98B4BB84"/>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9">
    <w:nsid w:val="5A4B463A"/>
    <w:multiLevelType w:val="hybridMultilevel"/>
    <w:tmpl w:val="AC00E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72347C"/>
    <w:multiLevelType w:val="hybridMultilevel"/>
    <w:tmpl w:val="133C2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6B3769"/>
    <w:multiLevelType w:val="hybridMultilevel"/>
    <w:tmpl w:val="05D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9561B6"/>
    <w:multiLevelType w:val="hybridMultilevel"/>
    <w:tmpl w:val="EE04A9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15"/>
  </w:num>
  <w:num w:numId="4">
    <w:abstractNumId w:val="30"/>
  </w:num>
  <w:num w:numId="5">
    <w:abstractNumId w:val="20"/>
  </w:num>
  <w:num w:numId="6">
    <w:abstractNumId w:val="10"/>
  </w:num>
  <w:num w:numId="7">
    <w:abstractNumId w:val="7"/>
  </w:num>
  <w:num w:numId="8">
    <w:abstractNumId w:val="27"/>
  </w:num>
  <w:num w:numId="9">
    <w:abstractNumId w:val="31"/>
  </w:num>
  <w:num w:numId="10">
    <w:abstractNumId w:val="26"/>
  </w:num>
  <w:num w:numId="11">
    <w:abstractNumId w:val="23"/>
  </w:num>
  <w:num w:numId="12">
    <w:abstractNumId w:val="16"/>
  </w:num>
  <w:num w:numId="13">
    <w:abstractNumId w:val="19"/>
  </w:num>
  <w:num w:numId="14">
    <w:abstractNumId w:val="28"/>
  </w:num>
  <w:num w:numId="15">
    <w:abstractNumId w:val="29"/>
  </w:num>
  <w:num w:numId="16">
    <w:abstractNumId w:val="24"/>
  </w:num>
  <w:num w:numId="17">
    <w:abstractNumId w:val="18"/>
  </w:num>
  <w:num w:numId="18">
    <w:abstractNumId w:val="3"/>
  </w:num>
  <w:num w:numId="19">
    <w:abstractNumId w:val="4"/>
  </w:num>
  <w:num w:numId="20">
    <w:abstractNumId w:val="0"/>
  </w:num>
  <w:num w:numId="21">
    <w:abstractNumId w:val="12"/>
  </w:num>
  <w:num w:numId="22">
    <w:abstractNumId w:val="22"/>
  </w:num>
  <w:num w:numId="23">
    <w:abstractNumId w:val="2"/>
  </w:num>
  <w:num w:numId="24">
    <w:abstractNumId w:val="5"/>
  </w:num>
  <w:num w:numId="25">
    <w:abstractNumId w:val="21"/>
  </w:num>
  <w:num w:numId="26">
    <w:abstractNumId w:val="9"/>
  </w:num>
  <w:num w:numId="27">
    <w:abstractNumId w:val="17"/>
  </w:num>
  <w:num w:numId="28">
    <w:abstractNumId w:val="8"/>
  </w:num>
  <w:num w:numId="29">
    <w:abstractNumId w:val="14"/>
  </w:num>
  <w:num w:numId="30">
    <w:abstractNumId w:val="1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A0DD4574"/>
  </w:docVars>
  <w:rsids>
    <w:rsidRoot w:val="00EB7E6D"/>
    <w:rsid w:val="00006060"/>
    <w:rsid w:val="000061DD"/>
    <w:rsid w:val="0001095A"/>
    <w:rsid w:val="000142EF"/>
    <w:rsid w:val="00014D9B"/>
    <w:rsid w:val="0002699C"/>
    <w:rsid w:val="00026FFD"/>
    <w:rsid w:val="00032AED"/>
    <w:rsid w:val="000368C8"/>
    <w:rsid w:val="0004022E"/>
    <w:rsid w:val="00041868"/>
    <w:rsid w:val="00047EEB"/>
    <w:rsid w:val="000522E9"/>
    <w:rsid w:val="000546F6"/>
    <w:rsid w:val="00054BA9"/>
    <w:rsid w:val="00065FCA"/>
    <w:rsid w:val="00070D9A"/>
    <w:rsid w:val="00074BF4"/>
    <w:rsid w:val="0008527D"/>
    <w:rsid w:val="00085D6F"/>
    <w:rsid w:val="00086EFC"/>
    <w:rsid w:val="0009223A"/>
    <w:rsid w:val="000A5AB0"/>
    <w:rsid w:val="000B2650"/>
    <w:rsid w:val="000B7680"/>
    <w:rsid w:val="000C4D04"/>
    <w:rsid w:val="000D1BE6"/>
    <w:rsid w:val="000D2834"/>
    <w:rsid w:val="000E4218"/>
    <w:rsid w:val="000E7122"/>
    <w:rsid w:val="000E7FAC"/>
    <w:rsid w:val="000F0889"/>
    <w:rsid w:val="000F177A"/>
    <w:rsid w:val="000F5B73"/>
    <w:rsid w:val="001043D5"/>
    <w:rsid w:val="00104967"/>
    <w:rsid w:val="00105393"/>
    <w:rsid w:val="001058C7"/>
    <w:rsid w:val="00115E0B"/>
    <w:rsid w:val="001234C8"/>
    <w:rsid w:val="00131D16"/>
    <w:rsid w:val="00135647"/>
    <w:rsid w:val="001423D9"/>
    <w:rsid w:val="001435CF"/>
    <w:rsid w:val="0014486F"/>
    <w:rsid w:val="00144C50"/>
    <w:rsid w:val="00144DED"/>
    <w:rsid w:val="00151438"/>
    <w:rsid w:val="00170DC1"/>
    <w:rsid w:val="00173995"/>
    <w:rsid w:val="00173DC9"/>
    <w:rsid w:val="0017425E"/>
    <w:rsid w:val="00185853"/>
    <w:rsid w:val="00192423"/>
    <w:rsid w:val="00197F1E"/>
    <w:rsid w:val="001A0579"/>
    <w:rsid w:val="001A68EE"/>
    <w:rsid w:val="001B63F2"/>
    <w:rsid w:val="001C0D50"/>
    <w:rsid w:val="001C573A"/>
    <w:rsid w:val="001D332D"/>
    <w:rsid w:val="001E1098"/>
    <w:rsid w:val="001E3D47"/>
    <w:rsid w:val="00201627"/>
    <w:rsid w:val="0021024C"/>
    <w:rsid w:val="00210672"/>
    <w:rsid w:val="00215944"/>
    <w:rsid w:val="002216E8"/>
    <w:rsid w:val="00231B62"/>
    <w:rsid w:val="00236585"/>
    <w:rsid w:val="002445BE"/>
    <w:rsid w:val="002466F8"/>
    <w:rsid w:val="00251F7B"/>
    <w:rsid w:val="00252452"/>
    <w:rsid w:val="00253106"/>
    <w:rsid w:val="00271349"/>
    <w:rsid w:val="00272412"/>
    <w:rsid w:val="002808A5"/>
    <w:rsid w:val="00283E1A"/>
    <w:rsid w:val="00287430"/>
    <w:rsid w:val="0029434F"/>
    <w:rsid w:val="00297E7D"/>
    <w:rsid w:val="002A5888"/>
    <w:rsid w:val="002B0A6C"/>
    <w:rsid w:val="002B4B4D"/>
    <w:rsid w:val="002B6CD0"/>
    <w:rsid w:val="002B7EC5"/>
    <w:rsid w:val="002C69CB"/>
    <w:rsid w:val="002D0D34"/>
    <w:rsid w:val="002E2214"/>
    <w:rsid w:val="002E55F5"/>
    <w:rsid w:val="002E7B18"/>
    <w:rsid w:val="002F151B"/>
    <w:rsid w:val="002F6A7E"/>
    <w:rsid w:val="00301ADE"/>
    <w:rsid w:val="00301DB9"/>
    <w:rsid w:val="00303C54"/>
    <w:rsid w:val="00306656"/>
    <w:rsid w:val="003215AA"/>
    <w:rsid w:val="00321C5A"/>
    <w:rsid w:val="00336E88"/>
    <w:rsid w:val="003462DF"/>
    <w:rsid w:val="00347543"/>
    <w:rsid w:val="00350A93"/>
    <w:rsid w:val="00352BE5"/>
    <w:rsid w:val="003627A2"/>
    <w:rsid w:val="00363B34"/>
    <w:rsid w:val="00366D21"/>
    <w:rsid w:val="0037353A"/>
    <w:rsid w:val="003736E4"/>
    <w:rsid w:val="00376483"/>
    <w:rsid w:val="0037695F"/>
    <w:rsid w:val="00376B2F"/>
    <w:rsid w:val="00376C42"/>
    <w:rsid w:val="0039260C"/>
    <w:rsid w:val="003A6551"/>
    <w:rsid w:val="003B3F57"/>
    <w:rsid w:val="003C0A90"/>
    <w:rsid w:val="003D034E"/>
    <w:rsid w:val="003D1AFD"/>
    <w:rsid w:val="003D53FE"/>
    <w:rsid w:val="003E14FB"/>
    <w:rsid w:val="003E2C97"/>
    <w:rsid w:val="003E57B2"/>
    <w:rsid w:val="003E595A"/>
    <w:rsid w:val="00401EAA"/>
    <w:rsid w:val="004104C2"/>
    <w:rsid w:val="0041236D"/>
    <w:rsid w:val="00413100"/>
    <w:rsid w:val="004244CB"/>
    <w:rsid w:val="004265A1"/>
    <w:rsid w:val="0043054C"/>
    <w:rsid w:val="0043067F"/>
    <w:rsid w:val="004340ED"/>
    <w:rsid w:val="0043684A"/>
    <w:rsid w:val="004444B6"/>
    <w:rsid w:val="0045130F"/>
    <w:rsid w:val="004541EF"/>
    <w:rsid w:val="004547CB"/>
    <w:rsid w:val="00454BCF"/>
    <w:rsid w:val="00461450"/>
    <w:rsid w:val="0046244B"/>
    <w:rsid w:val="004650B3"/>
    <w:rsid w:val="0046535F"/>
    <w:rsid w:val="00473623"/>
    <w:rsid w:val="00475C8A"/>
    <w:rsid w:val="00480130"/>
    <w:rsid w:val="0048073E"/>
    <w:rsid w:val="00482D40"/>
    <w:rsid w:val="004869FC"/>
    <w:rsid w:val="004A0083"/>
    <w:rsid w:val="004A5E46"/>
    <w:rsid w:val="004C1BAA"/>
    <w:rsid w:val="004C2FC6"/>
    <w:rsid w:val="004C4121"/>
    <w:rsid w:val="004D3583"/>
    <w:rsid w:val="004D3B72"/>
    <w:rsid w:val="004E0695"/>
    <w:rsid w:val="004E5D83"/>
    <w:rsid w:val="00501316"/>
    <w:rsid w:val="00501AB9"/>
    <w:rsid w:val="00510D25"/>
    <w:rsid w:val="00511DD4"/>
    <w:rsid w:val="00512B53"/>
    <w:rsid w:val="00514EA2"/>
    <w:rsid w:val="0052375E"/>
    <w:rsid w:val="00524005"/>
    <w:rsid w:val="00526543"/>
    <w:rsid w:val="005345B6"/>
    <w:rsid w:val="00542411"/>
    <w:rsid w:val="005454C2"/>
    <w:rsid w:val="0054677B"/>
    <w:rsid w:val="005534F1"/>
    <w:rsid w:val="0055411B"/>
    <w:rsid w:val="00555FEA"/>
    <w:rsid w:val="0058145A"/>
    <w:rsid w:val="005905B2"/>
    <w:rsid w:val="00595120"/>
    <w:rsid w:val="00597B88"/>
    <w:rsid w:val="005A136D"/>
    <w:rsid w:val="005B0D89"/>
    <w:rsid w:val="005B7938"/>
    <w:rsid w:val="005B7B08"/>
    <w:rsid w:val="005C2B3A"/>
    <w:rsid w:val="005C3196"/>
    <w:rsid w:val="005C4A1B"/>
    <w:rsid w:val="005E0CD2"/>
    <w:rsid w:val="005E12AB"/>
    <w:rsid w:val="005E211C"/>
    <w:rsid w:val="005E211E"/>
    <w:rsid w:val="005E26C4"/>
    <w:rsid w:val="005E3A67"/>
    <w:rsid w:val="005E636C"/>
    <w:rsid w:val="005F2235"/>
    <w:rsid w:val="005F427F"/>
    <w:rsid w:val="005F70DE"/>
    <w:rsid w:val="006014F4"/>
    <w:rsid w:val="0060556D"/>
    <w:rsid w:val="00606B9B"/>
    <w:rsid w:val="006074A4"/>
    <w:rsid w:val="00614F62"/>
    <w:rsid w:val="0062006F"/>
    <w:rsid w:val="006240C5"/>
    <w:rsid w:val="00632EF8"/>
    <w:rsid w:val="006464F8"/>
    <w:rsid w:val="00650CEA"/>
    <w:rsid w:val="006616B0"/>
    <w:rsid w:val="0066597A"/>
    <w:rsid w:val="00677408"/>
    <w:rsid w:val="00682E8C"/>
    <w:rsid w:val="006839F3"/>
    <w:rsid w:val="00685533"/>
    <w:rsid w:val="006938C6"/>
    <w:rsid w:val="00693FD3"/>
    <w:rsid w:val="00693FE1"/>
    <w:rsid w:val="006A2C66"/>
    <w:rsid w:val="006B092E"/>
    <w:rsid w:val="006B51AE"/>
    <w:rsid w:val="006B5C04"/>
    <w:rsid w:val="006C010D"/>
    <w:rsid w:val="006C3C3F"/>
    <w:rsid w:val="006C5099"/>
    <w:rsid w:val="006D28DD"/>
    <w:rsid w:val="006D5BAA"/>
    <w:rsid w:val="006E4265"/>
    <w:rsid w:val="006F1355"/>
    <w:rsid w:val="006F6536"/>
    <w:rsid w:val="00700E50"/>
    <w:rsid w:val="00704AE5"/>
    <w:rsid w:val="00705237"/>
    <w:rsid w:val="00705689"/>
    <w:rsid w:val="00715798"/>
    <w:rsid w:val="00716B16"/>
    <w:rsid w:val="0072149B"/>
    <w:rsid w:val="00724D5B"/>
    <w:rsid w:val="00726576"/>
    <w:rsid w:val="007347C3"/>
    <w:rsid w:val="00737EEC"/>
    <w:rsid w:val="0074081D"/>
    <w:rsid w:val="00763DC3"/>
    <w:rsid w:val="00766741"/>
    <w:rsid w:val="007667B4"/>
    <w:rsid w:val="00767D78"/>
    <w:rsid w:val="0077763B"/>
    <w:rsid w:val="00785670"/>
    <w:rsid w:val="00797986"/>
    <w:rsid w:val="007A0740"/>
    <w:rsid w:val="007A109F"/>
    <w:rsid w:val="007A2D72"/>
    <w:rsid w:val="007A7F22"/>
    <w:rsid w:val="007B597A"/>
    <w:rsid w:val="007C5117"/>
    <w:rsid w:val="007C58BB"/>
    <w:rsid w:val="007E4706"/>
    <w:rsid w:val="008012A1"/>
    <w:rsid w:val="00805EBF"/>
    <w:rsid w:val="008074E1"/>
    <w:rsid w:val="00814D6A"/>
    <w:rsid w:val="008157A7"/>
    <w:rsid w:val="008330A0"/>
    <w:rsid w:val="00835B60"/>
    <w:rsid w:val="00835E0A"/>
    <w:rsid w:val="008367AC"/>
    <w:rsid w:val="00837BB0"/>
    <w:rsid w:val="0084108A"/>
    <w:rsid w:val="0084186A"/>
    <w:rsid w:val="00842E25"/>
    <w:rsid w:val="008432D7"/>
    <w:rsid w:val="00851DC0"/>
    <w:rsid w:val="0085457D"/>
    <w:rsid w:val="00854C6F"/>
    <w:rsid w:val="00855BB8"/>
    <w:rsid w:val="008560B4"/>
    <w:rsid w:val="00856B5D"/>
    <w:rsid w:val="00862DFB"/>
    <w:rsid w:val="008662D9"/>
    <w:rsid w:val="008750D2"/>
    <w:rsid w:val="008760B7"/>
    <w:rsid w:val="008822AA"/>
    <w:rsid w:val="00883206"/>
    <w:rsid w:val="008839E5"/>
    <w:rsid w:val="00885F00"/>
    <w:rsid w:val="008928F2"/>
    <w:rsid w:val="008A34D9"/>
    <w:rsid w:val="008B2AD4"/>
    <w:rsid w:val="008B4E13"/>
    <w:rsid w:val="008B78A9"/>
    <w:rsid w:val="008C0E8B"/>
    <w:rsid w:val="008C2780"/>
    <w:rsid w:val="008D0B3D"/>
    <w:rsid w:val="008D33D1"/>
    <w:rsid w:val="008E0468"/>
    <w:rsid w:val="008E3D27"/>
    <w:rsid w:val="008F704C"/>
    <w:rsid w:val="009031ED"/>
    <w:rsid w:val="00905739"/>
    <w:rsid w:val="00910085"/>
    <w:rsid w:val="00912532"/>
    <w:rsid w:val="00912C41"/>
    <w:rsid w:val="0091305A"/>
    <w:rsid w:val="00914EC7"/>
    <w:rsid w:val="00916209"/>
    <w:rsid w:val="00921914"/>
    <w:rsid w:val="00921C45"/>
    <w:rsid w:val="00926AB7"/>
    <w:rsid w:val="00927E1A"/>
    <w:rsid w:val="00932DAC"/>
    <w:rsid w:val="00940460"/>
    <w:rsid w:val="0094494D"/>
    <w:rsid w:val="00945FE3"/>
    <w:rsid w:val="00946422"/>
    <w:rsid w:val="00946E1A"/>
    <w:rsid w:val="00952B76"/>
    <w:rsid w:val="00952F12"/>
    <w:rsid w:val="00954021"/>
    <w:rsid w:val="009560C6"/>
    <w:rsid w:val="00956996"/>
    <w:rsid w:val="00956D7D"/>
    <w:rsid w:val="00963535"/>
    <w:rsid w:val="00963F36"/>
    <w:rsid w:val="00965C43"/>
    <w:rsid w:val="00973010"/>
    <w:rsid w:val="009733B3"/>
    <w:rsid w:val="00976348"/>
    <w:rsid w:val="00981059"/>
    <w:rsid w:val="009822DA"/>
    <w:rsid w:val="0098353E"/>
    <w:rsid w:val="009906F1"/>
    <w:rsid w:val="00990B45"/>
    <w:rsid w:val="00992B93"/>
    <w:rsid w:val="00995212"/>
    <w:rsid w:val="009953F8"/>
    <w:rsid w:val="009A68E4"/>
    <w:rsid w:val="009A6DC9"/>
    <w:rsid w:val="009B788D"/>
    <w:rsid w:val="009C6005"/>
    <w:rsid w:val="009D02AD"/>
    <w:rsid w:val="009D3B78"/>
    <w:rsid w:val="009D542B"/>
    <w:rsid w:val="009E2BFB"/>
    <w:rsid w:val="009E3A3C"/>
    <w:rsid w:val="009F1BDA"/>
    <w:rsid w:val="009F6013"/>
    <w:rsid w:val="00A12354"/>
    <w:rsid w:val="00A20FE4"/>
    <w:rsid w:val="00A2180A"/>
    <w:rsid w:val="00A22FA5"/>
    <w:rsid w:val="00A24547"/>
    <w:rsid w:val="00A251DA"/>
    <w:rsid w:val="00A26A5E"/>
    <w:rsid w:val="00A26C5F"/>
    <w:rsid w:val="00A32236"/>
    <w:rsid w:val="00A47636"/>
    <w:rsid w:val="00A52D2A"/>
    <w:rsid w:val="00A5304E"/>
    <w:rsid w:val="00A70A2E"/>
    <w:rsid w:val="00A71C60"/>
    <w:rsid w:val="00A82E02"/>
    <w:rsid w:val="00A82EA3"/>
    <w:rsid w:val="00A8520F"/>
    <w:rsid w:val="00A95F31"/>
    <w:rsid w:val="00A9606D"/>
    <w:rsid w:val="00A9629E"/>
    <w:rsid w:val="00AA2385"/>
    <w:rsid w:val="00AA4614"/>
    <w:rsid w:val="00AA7836"/>
    <w:rsid w:val="00AB27F0"/>
    <w:rsid w:val="00AB4FFD"/>
    <w:rsid w:val="00AB74EB"/>
    <w:rsid w:val="00AD0C1C"/>
    <w:rsid w:val="00AE0706"/>
    <w:rsid w:val="00AE151D"/>
    <w:rsid w:val="00AE1EFD"/>
    <w:rsid w:val="00AE3A8B"/>
    <w:rsid w:val="00AF32EA"/>
    <w:rsid w:val="00AF4222"/>
    <w:rsid w:val="00B02E75"/>
    <w:rsid w:val="00B105A3"/>
    <w:rsid w:val="00B17B3F"/>
    <w:rsid w:val="00B20AFD"/>
    <w:rsid w:val="00B22DFC"/>
    <w:rsid w:val="00B30EB6"/>
    <w:rsid w:val="00B328B6"/>
    <w:rsid w:val="00B33F3F"/>
    <w:rsid w:val="00B352DD"/>
    <w:rsid w:val="00B36C96"/>
    <w:rsid w:val="00B42D5B"/>
    <w:rsid w:val="00B4638C"/>
    <w:rsid w:val="00B4763D"/>
    <w:rsid w:val="00B47E35"/>
    <w:rsid w:val="00B515EF"/>
    <w:rsid w:val="00B51607"/>
    <w:rsid w:val="00B51F22"/>
    <w:rsid w:val="00B54304"/>
    <w:rsid w:val="00B55FD2"/>
    <w:rsid w:val="00B56B91"/>
    <w:rsid w:val="00B64EB7"/>
    <w:rsid w:val="00B6568F"/>
    <w:rsid w:val="00B7008F"/>
    <w:rsid w:val="00B77B28"/>
    <w:rsid w:val="00B87FCC"/>
    <w:rsid w:val="00B91E6D"/>
    <w:rsid w:val="00B936E9"/>
    <w:rsid w:val="00B93FE0"/>
    <w:rsid w:val="00BA7D5C"/>
    <w:rsid w:val="00BB1C2E"/>
    <w:rsid w:val="00BB39AA"/>
    <w:rsid w:val="00BE467A"/>
    <w:rsid w:val="00BF6F3B"/>
    <w:rsid w:val="00C00C42"/>
    <w:rsid w:val="00C04649"/>
    <w:rsid w:val="00C050FB"/>
    <w:rsid w:val="00C12252"/>
    <w:rsid w:val="00C150AE"/>
    <w:rsid w:val="00C23D60"/>
    <w:rsid w:val="00C24AF7"/>
    <w:rsid w:val="00C31E59"/>
    <w:rsid w:val="00C335A5"/>
    <w:rsid w:val="00C36179"/>
    <w:rsid w:val="00C41628"/>
    <w:rsid w:val="00C4258A"/>
    <w:rsid w:val="00C42E52"/>
    <w:rsid w:val="00C46C07"/>
    <w:rsid w:val="00C532CF"/>
    <w:rsid w:val="00C63E9D"/>
    <w:rsid w:val="00C72DED"/>
    <w:rsid w:val="00C82803"/>
    <w:rsid w:val="00C82B97"/>
    <w:rsid w:val="00C905DB"/>
    <w:rsid w:val="00CA6938"/>
    <w:rsid w:val="00CA7233"/>
    <w:rsid w:val="00CB167A"/>
    <w:rsid w:val="00CB1B93"/>
    <w:rsid w:val="00CB5216"/>
    <w:rsid w:val="00CB6C5C"/>
    <w:rsid w:val="00CB6DF2"/>
    <w:rsid w:val="00CC00C3"/>
    <w:rsid w:val="00CD28F4"/>
    <w:rsid w:val="00CD32AD"/>
    <w:rsid w:val="00CD5C73"/>
    <w:rsid w:val="00CE2481"/>
    <w:rsid w:val="00CF360D"/>
    <w:rsid w:val="00CF3E8F"/>
    <w:rsid w:val="00CF4348"/>
    <w:rsid w:val="00D05C52"/>
    <w:rsid w:val="00D124DE"/>
    <w:rsid w:val="00D159AC"/>
    <w:rsid w:val="00D15B16"/>
    <w:rsid w:val="00D228EF"/>
    <w:rsid w:val="00D33629"/>
    <w:rsid w:val="00D348AC"/>
    <w:rsid w:val="00D37710"/>
    <w:rsid w:val="00D42B81"/>
    <w:rsid w:val="00D47543"/>
    <w:rsid w:val="00D47D19"/>
    <w:rsid w:val="00D53772"/>
    <w:rsid w:val="00D63DFD"/>
    <w:rsid w:val="00D809C8"/>
    <w:rsid w:val="00D82965"/>
    <w:rsid w:val="00D83F65"/>
    <w:rsid w:val="00D863C1"/>
    <w:rsid w:val="00D867C6"/>
    <w:rsid w:val="00D96830"/>
    <w:rsid w:val="00D97CFB"/>
    <w:rsid w:val="00DA16FA"/>
    <w:rsid w:val="00DB0FF4"/>
    <w:rsid w:val="00DB2623"/>
    <w:rsid w:val="00DB5D42"/>
    <w:rsid w:val="00DC06F3"/>
    <w:rsid w:val="00DC0B44"/>
    <w:rsid w:val="00DC7609"/>
    <w:rsid w:val="00DD2818"/>
    <w:rsid w:val="00DE37D1"/>
    <w:rsid w:val="00DE4661"/>
    <w:rsid w:val="00DF094F"/>
    <w:rsid w:val="00DF4243"/>
    <w:rsid w:val="00DF5A57"/>
    <w:rsid w:val="00E037CF"/>
    <w:rsid w:val="00E05CA1"/>
    <w:rsid w:val="00E1467A"/>
    <w:rsid w:val="00E3085E"/>
    <w:rsid w:val="00E30E1E"/>
    <w:rsid w:val="00E31162"/>
    <w:rsid w:val="00E3554B"/>
    <w:rsid w:val="00E375C4"/>
    <w:rsid w:val="00E42DCC"/>
    <w:rsid w:val="00E43A43"/>
    <w:rsid w:val="00E44F7C"/>
    <w:rsid w:val="00E471E5"/>
    <w:rsid w:val="00E503AB"/>
    <w:rsid w:val="00E5354D"/>
    <w:rsid w:val="00E555C8"/>
    <w:rsid w:val="00E565EB"/>
    <w:rsid w:val="00E605A2"/>
    <w:rsid w:val="00E748C9"/>
    <w:rsid w:val="00E77038"/>
    <w:rsid w:val="00E808DA"/>
    <w:rsid w:val="00E83964"/>
    <w:rsid w:val="00E874E8"/>
    <w:rsid w:val="00E91C88"/>
    <w:rsid w:val="00E966A4"/>
    <w:rsid w:val="00EA1884"/>
    <w:rsid w:val="00EA1D32"/>
    <w:rsid w:val="00EA7E0A"/>
    <w:rsid w:val="00EB7E37"/>
    <w:rsid w:val="00EB7E6D"/>
    <w:rsid w:val="00EC35D5"/>
    <w:rsid w:val="00EC4C8E"/>
    <w:rsid w:val="00EC7BB1"/>
    <w:rsid w:val="00ED33BA"/>
    <w:rsid w:val="00ED519A"/>
    <w:rsid w:val="00EF5CD2"/>
    <w:rsid w:val="00F00B6C"/>
    <w:rsid w:val="00F0539B"/>
    <w:rsid w:val="00F15F28"/>
    <w:rsid w:val="00F21CAB"/>
    <w:rsid w:val="00F245E6"/>
    <w:rsid w:val="00F31588"/>
    <w:rsid w:val="00F31CAF"/>
    <w:rsid w:val="00F36874"/>
    <w:rsid w:val="00F40AB8"/>
    <w:rsid w:val="00F40CD9"/>
    <w:rsid w:val="00F41A99"/>
    <w:rsid w:val="00F41E03"/>
    <w:rsid w:val="00F42ED6"/>
    <w:rsid w:val="00F43309"/>
    <w:rsid w:val="00F47551"/>
    <w:rsid w:val="00F513AC"/>
    <w:rsid w:val="00F513DE"/>
    <w:rsid w:val="00F5230B"/>
    <w:rsid w:val="00F617F4"/>
    <w:rsid w:val="00F63506"/>
    <w:rsid w:val="00F657B1"/>
    <w:rsid w:val="00F71F33"/>
    <w:rsid w:val="00F72B41"/>
    <w:rsid w:val="00F752C3"/>
    <w:rsid w:val="00F754CB"/>
    <w:rsid w:val="00F77699"/>
    <w:rsid w:val="00F805BB"/>
    <w:rsid w:val="00F848F2"/>
    <w:rsid w:val="00F97F18"/>
    <w:rsid w:val="00FA0B60"/>
    <w:rsid w:val="00FB0BAD"/>
    <w:rsid w:val="00FB6641"/>
    <w:rsid w:val="00FB7D26"/>
    <w:rsid w:val="00FD389F"/>
    <w:rsid w:val="00FD5C27"/>
    <w:rsid w:val="00FD5EE4"/>
    <w:rsid w:val="00FF546A"/>
    <w:rsid w:val="00FF60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532"/>
  </w:style>
  <w:style w:type="paragraph" w:styleId="Heading1">
    <w:name w:val="heading 1"/>
    <w:basedOn w:val="Normal"/>
    <w:next w:val="Normal"/>
    <w:link w:val="Heading1Char"/>
    <w:uiPriority w:val="9"/>
    <w:qFormat/>
    <w:rsid w:val="00C46C0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6C07"/>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46C07"/>
    <w:pPr>
      <w:keepNext/>
      <w:keepLines/>
      <w:spacing w:before="40" w:line="276"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C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6C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46C07"/>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EC4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C8E"/>
    <w:rPr>
      <w:rFonts w:ascii="Lucida Grande" w:hAnsi="Lucida Grande" w:cs="Lucida Grande"/>
      <w:sz w:val="18"/>
      <w:szCs w:val="18"/>
    </w:rPr>
  </w:style>
  <w:style w:type="paragraph" w:styleId="ListParagraph">
    <w:name w:val="List Paragraph"/>
    <w:basedOn w:val="Normal"/>
    <w:link w:val="ListParagraphChar"/>
    <w:uiPriority w:val="34"/>
    <w:qFormat/>
    <w:rsid w:val="00EB7E6D"/>
    <w:pPr>
      <w:ind w:left="720"/>
      <w:contextualSpacing/>
    </w:pPr>
    <w:rPr>
      <w:rFonts w:ascii="Times New Roman" w:eastAsiaTheme="minorHAnsi" w:hAnsi="Times New Roman" w:cs="Times New Roman"/>
      <w:lang w:val="de-DE" w:eastAsia="de-DE"/>
    </w:rPr>
  </w:style>
  <w:style w:type="character" w:customStyle="1" w:styleId="ListParagraphChar">
    <w:name w:val="List Paragraph Char"/>
    <w:basedOn w:val="DefaultParagraphFont"/>
    <w:link w:val="ListParagraph"/>
    <w:uiPriority w:val="34"/>
    <w:rsid w:val="00AF4222"/>
    <w:rPr>
      <w:rFonts w:ascii="Times New Roman" w:eastAsiaTheme="minorHAnsi" w:hAnsi="Times New Roman" w:cs="Times New Roman"/>
      <w:lang w:val="de-DE" w:eastAsia="de-DE"/>
    </w:rPr>
  </w:style>
  <w:style w:type="paragraph" w:styleId="Footer">
    <w:name w:val="footer"/>
    <w:basedOn w:val="Normal"/>
    <w:link w:val="FooterChar"/>
    <w:uiPriority w:val="99"/>
    <w:unhideWhenUsed/>
    <w:rsid w:val="0043684A"/>
    <w:pPr>
      <w:tabs>
        <w:tab w:val="center" w:pos="4320"/>
        <w:tab w:val="right" w:pos="8640"/>
      </w:tabs>
    </w:pPr>
  </w:style>
  <w:style w:type="character" w:customStyle="1" w:styleId="FooterChar">
    <w:name w:val="Footer Char"/>
    <w:basedOn w:val="DefaultParagraphFont"/>
    <w:link w:val="Footer"/>
    <w:uiPriority w:val="99"/>
    <w:rsid w:val="0043684A"/>
  </w:style>
  <w:style w:type="character" w:styleId="PageNumber">
    <w:name w:val="page number"/>
    <w:basedOn w:val="DefaultParagraphFont"/>
    <w:uiPriority w:val="99"/>
    <w:semiHidden/>
    <w:unhideWhenUsed/>
    <w:rsid w:val="0043684A"/>
  </w:style>
  <w:style w:type="paragraph" w:styleId="Header">
    <w:name w:val="header"/>
    <w:basedOn w:val="Normal"/>
    <w:link w:val="HeaderChar"/>
    <w:uiPriority w:val="99"/>
    <w:unhideWhenUsed/>
    <w:rsid w:val="009A68E4"/>
    <w:pPr>
      <w:tabs>
        <w:tab w:val="center" w:pos="4320"/>
        <w:tab w:val="right" w:pos="8640"/>
      </w:tabs>
    </w:pPr>
  </w:style>
  <w:style w:type="character" w:customStyle="1" w:styleId="HeaderChar">
    <w:name w:val="Header Char"/>
    <w:basedOn w:val="DefaultParagraphFont"/>
    <w:link w:val="Header"/>
    <w:uiPriority w:val="99"/>
    <w:rsid w:val="009A68E4"/>
  </w:style>
  <w:style w:type="table" w:styleId="TableGrid">
    <w:name w:val="Table Grid"/>
    <w:basedOn w:val="TableNormal"/>
    <w:uiPriority w:val="39"/>
    <w:rsid w:val="00105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4661"/>
    <w:rPr>
      <w:sz w:val="16"/>
      <w:szCs w:val="16"/>
    </w:rPr>
  </w:style>
  <w:style w:type="paragraph" w:styleId="CommentText">
    <w:name w:val="annotation text"/>
    <w:basedOn w:val="Normal"/>
    <w:link w:val="CommentTextChar"/>
    <w:uiPriority w:val="99"/>
    <w:semiHidden/>
    <w:unhideWhenUsed/>
    <w:rsid w:val="00DE4661"/>
    <w:rPr>
      <w:sz w:val="20"/>
      <w:szCs w:val="20"/>
    </w:rPr>
  </w:style>
  <w:style w:type="character" w:customStyle="1" w:styleId="CommentTextChar">
    <w:name w:val="Comment Text Char"/>
    <w:basedOn w:val="DefaultParagraphFont"/>
    <w:link w:val="CommentText"/>
    <w:uiPriority w:val="99"/>
    <w:semiHidden/>
    <w:rsid w:val="00DE4661"/>
    <w:rPr>
      <w:sz w:val="20"/>
      <w:szCs w:val="20"/>
    </w:rPr>
  </w:style>
  <w:style w:type="paragraph" w:styleId="CommentSubject">
    <w:name w:val="annotation subject"/>
    <w:basedOn w:val="CommentText"/>
    <w:next w:val="CommentText"/>
    <w:link w:val="CommentSubjectChar"/>
    <w:uiPriority w:val="99"/>
    <w:semiHidden/>
    <w:unhideWhenUsed/>
    <w:rsid w:val="00DE4661"/>
    <w:rPr>
      <w:b/>
      <w:bCs/>
    </w:rPr>
  </w:style>
  <w:style w:type="character" w:customStyle="1" w:styleId="CommentSubjectChar">
    <w:name w:val="Comment Subject Char"/>
    <w:basedOn w:val="CommentTextChar"/>
    <w:link w:val="CommentSubject"/>
    <w:uiPriority w:val="99"/>
    <w:semiHidden/>
    <w:rsid w:val="00DE4661"/>
    <w:rPr>
      <w:b/>
      <w:bCs/>
      <w:sz w:val="20"/>
      <w:szCs w:val="20"/>
    </w:rPr>
  </w:style>
  <w:style w:type="paragraph" w:styleId="NormalWeb">
    <w:name w:val="Normal (Web)"/>
    <w:basedOn w:val="Normal"/>
    <w:uiPriority w:val="99"/>
    <w:unhideWhenUsed/>
    <w:rsid w:val="00DE466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848F2"/>
    <w:rPr>
      <w:color w:val="0000FF" w:themeColor="hyperlink"/>
      <w:u w:val="single"/>
    </w:rPr>
  </w:style>
  <w:style w:type="paragraph" w:styleId="Caption">
    <w:name w:val="caption"/>
    <w:basedOn w:val="Normal"/>
    <w:next w:val="Normal"/>
    <w:uiPriority w:val="35"/>
    <w:semiHidden/>
    <w:unhideWhenUsed/>
    <w:qFormat/>
    <w:rsid w:val="00D124D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71349"/>
    <w:rPr>
      <w:sz w:val="20"/>
      <w:szCs w:val="20"/>
    </w:rPr>
  </w:style>
  <w:style w:type="character" w:customStyle="1" w:styleId="FootnoteTextChar">
    <w:name w:val="Footnote Text Char"/>
    <w:basedOn w:val="DefaultParagraphFont"/>
    <w:link w:val="FootnoteText"/>
    <w:uiPriority w:val="99"/>
    <w:semiHidden/>
    <w:rsid w:val="00271349"/>
    <w:rPr>
      <w:sz w:val="20"/>
      <w:szCs w:val="20"/>
    </w:rPr>
  </w:style>
  <w:style w:type="character" w:styleId="FootnoteReference">
    <w:name w:val="footnote reference"/>
    <w:basedOn w:val="DefaultParagraphFont"/>
    <w:uiPriority w:val="99"/>
    <w:semiHidden/>
    <w:unhideWhenUsed/>
    <w:rsid w:val="00271349"/>
    <w:rPr>
      <w:vertAlign w:val="superscript"/>
    </w:rPr>
  </w:style>
  <w:style w:type="paragraph" w:customStyle="1" w:styleId="BIOFINInfoSheetHeading">
    <w:name w:val="BIOFIN Info Sheet Heading"/>
    <w:basedOn w:val="ListParagraph"/>
    <w:link w:val="BIOFINInfoSheetHeadingChar"/>
    <w:autoRedefine/>
    <w:qFormat/>
    <w:rsid w:val="009D542B"/>
    <w:pPr>
      <w:numPr>
        <w:numId w:val="3"/>
      </w:numPr>
      <w:spacing w:before="240" w:after="240"/>
      <w:ind w:left="810" w:hanging="810"/>
      <w:contextualSpacing w:val="0"/>
    </w:pPr>
    <w:rPr>
      <w:rFonts w:asciiTheme="majorHAnsi" w:hAnsiTheme="majorHAnsi" w:cstheme="minorHAnsi"/>
      <w:b/>
      <w:color w:val="365F91" w:themeColor="accent1" w:themeShade="BF"/>
      <w:lang w:val="en-GB"/>
    </w:rPr>
  </w:style>
  <w:style w:type="character" w:customStyle="1" w:styleId="BIOFINInfoSheetHeadingChar">
    <w:name w:val="BIOFIN Info Sheet Heading Char"/>
    <w:basedOn w:val="ListParagraphChar"/>
    <w:link w:val="BIOFINInfoSheetHeading"/>
    <w:rsid w:val="009D542B"/>
    <w:rPr>
      <w:rFonts w:asciiTheme="majorHAnsi" w:eastAsiaTheme="minorHAnsi" w:hAnsiTheme="majorHAnsi" w:cstheme="minorHAnsi"/>
      <w:b/>
      <w:color w:val="365F91" w:themeColor="accent1" w:themeShade="BF"/>
      <w:lang w:val="en-GB" w:eastAsia="de-DE"/>
    </w:rPr>
  </w:style>
  <w:style w:type="character" w:styleId="FollowedHyperlink">
    <w:name w:val="FollowedHyperlink"/>
    <w:basedOn w:val="DefaultParagraphFont"/>
    <w:uiPriority w:val="99"/>
    <w:semiHidden/>
    <w:unhideWhenUsed/>
    <w:rsid w:val="00AB74EB"/>
    <w:rPr>
      <w:color w:val="800080" w:themeColor="followedHyperlink"/>
      <w:u w:val="single"/>
    </w:rPr>
  </w:style>
  <w:style w:type="character" w:styleId="Emphasis">
    <w:name w:val="Emphasis"/>
    <w:basedOn w:val="DefaultParagraphFont"/>
    <w:uiPriority w:val="20"/>
    <w:qFormat/>
    <w:rsid w:val="00A20F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532"/>
  </w:style>
  <w:style w:type="paragraph" w:styleId="Heading1">
    <w:name w:val="heading 1"/>
    <w:basedOn w:val="Normal"/>
    <w:next w:val="Normal"/>
    <w:link w:val="Heading1Char"/>
    <w:uiPriority w:val="9"/>
    <w:qFormat/>
    <w:rsid w:val="00C46C0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6C07"/>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46C07"/>
    <w:pPr>
      <w:keepNext/>
      <w:keepLines/>
      <w:spacing w:before="40" w:line="276"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C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6C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46C07"/>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EC4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C8E"/>
    <w:rPr>
      <w:rFonts w:ascii="Lucida Grande" w:hAnsi="Lucida Grande" w:cs="Lucida Grande"/>
      <w:sz w:val="18"/>
      <w:szCs w:val="18"/>
    </w:rPr>
  </w:style>
  <w:style w:type="paragraph" w:styleId="ListParagraph">
    <w:name w:val="List Paragraph"/>
    <w:basedOn w:val="Normal"/>
    <w:link w:val="ListParagraphChar"/>
    <w:uiPriority w:val="34"/>
    <w:qFormat/>
    <w:rsid w:val="00EB7E6D"/>
    <w:pPr>
      <w:ind w:left="720"/>
      <w:contextualSpacing/>
    </w:pPr>
    <w:rPr>
      <w:rFonts w:ascii="Times New Roman" w:eastAsiaTheme="minorHAnsi" w:hAnsi="Times New Roman" w:cs="Times New Roman"/>
      <w:lang w:val="de-DE" w:eastAsia="de-DE"/>
    </w:rPr>
  </w:style>
  <w:style w:type="character" w:customStyle="1" w:styleId="ListParagraphChar">
    <w:name w:val="List Paragraph Char"/>
    <w:basedOn w:val="DefaultParagraphFont"/>
    <w:link w:val="ListParagraph"/>
    <w:uiPriority w:val="34"/>
    <w:rsid w:val="00AF4222"/>
    <w:rPr>
      <w:rFonts w:ascii="Times New Roman" w:eastAsiaTheme="minorHAnsi" w:hAnsi="Times New Roman" w:cs="Times New Roman"/>
      <w:lang w:val="de-DE" w:eastAsia="de-DE"/>
    </w:rPr>
  </w:style>
  <w:style w:type="paragraph" w:styleId="Footer">
    <w:name w:val="footer"/>
    <w:basedOn w:val="Normal"/>
    <w:link w:val="FooterChar"/>
    <w:uiPriority w:val="99"/>
    <w:unhideWhenUsed/>
    <w:rsid w:val="0043684A"/>
    <w:pPr>
      <w:tabs>
        <w:tab w:val="center" w:pos="4320"/>
        <w:tab w:val="right" w:pos="8640"/>
      </w:tabs>
    </w:pPr>
  </w:style>
  <w:style w:type="character" w:customStyle="1" w:styleId="FooterChar">
    <w:name w:val="Footer Char"/>
    <w:basedOn w:val="DefaultParagraphFont"/>
    <w:link w:val="Footer"/>
    <w:uiPriority w:val="99"/>
    <w:rsid w:val="0043684A"/>
  </w:style>
  <w:style w:type="character" w:styleId="PageNumber">
    <w:name w:val="page number"/>
    <w:basedOn w:val="DefaultParagraphFont"/>
    <w:uiPriority w:val="99"/>
    <w:semiHidden/>
    <w:unhideWhenUsed/>
    <w:rsid w:val="0043684A"/>
  </w:style>
  <w:style w:type="paragraph" w:styleId="Header">
    <w:name w:val="header"/>
    <w:basedOn w:val="Normal"/>
    <w:link w:val="HeaderChar"/>
    <w:uiPriority w:val="99"/>
    <w:unhideWhenUsed/>
    <w:rsid w:val="009A68E4"/>
    <w:pPr>
      <w:tabs>
        <w:tab w:val="center" w:pos="4320"/>
        <w:tab w:val="right" w:pos="8640"/>
      </w:tabs>
    </w:pPr>
  </w:style>
  <w:style w:type="character" w:customStyle="1" w:styleId="HeaderChar">
    <w:name w:val="Header Char"/>
    <w:basedOn w:val="DefaultParagraphFont"/>
    <w:link w:val="Header"/>
    <w:uiPriority w:val="99"/>
    <w:rsid w:val="009A68E4"/>
  </w:style>
  <w:style w:type="table" w:styleId="TableGrid">
    <w:name w:val="Table Grid"/>
    <w:basedOn w:val="TableNormal"/>
    <w:uiPriority w:val="39"/>
    <w:rsid w:val="00105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4661"/>
    <w:rPr>
      <w:sz w:val="16"/>
      <w:szCs w:val="16"/>
    </w:rPr>
  </w:style>
  <w:style w:type="paragraph" w:styleId="CommentText">
    <w:name w:val="annotation text"/>
    <w:basedOn w:val="Normal"/>
    <w:link w:val="CommentTextChar"/>
    <w:uiPriority w:val="99"/>
    <w:semiHidden/>
    <w:unhideWhenUsed/>
    <w:rsid w:val="00DE4661"/>
    <w:rPr>
      <w:sz w:val="20"/>
      <w:szCs w:val="20"/>
    </w:rPr>
  </w:style>
  <w:style w:type="character" w:customStyle="1" w:styleId="CommentTextChar">
    <w:name w:val="Comment Text Char"/>
    <w:basedOn w:val="DefaultParagraphFont"/>
    <w:link w:val="CommentText"/>
    <w:uiPriority w:val="99"/>
    <w:semiHidden/>
    <w:rsid w:val="00DE4661"/>
    <w:rPr>
      <w:sz w:val="20"/>
      <w:szCs w:val="20"/>
    </w:rPr>
  </w:style>
  <w:style w:type="paragraph" w:styleId="CommentSubject">
    <w:name w:val="annotation subject"/>
    <w:basedOn w:val="CommentText"/>
    <w:next w:val="CommentText"/>
    <w:link w:val="CommentSubjectChar"/>
    <w:uiPriority w:val="99"/>
    <w:semiHidden/>
    <w:unhideWhenUsed/>
    <w:rsid w:val="00DE4661"/>
    <w:rPr>
      <w:b/>
      <w:bCs/>
    </w:rPr>
  </w:style>
  <w:style w:type="character" w:customStyle="1" w:styleId="CommentSubjectChar">
    <w:name w:val="Comment Subject Char"/>
    <w:basedOn w:val="CommentTextChar"/>
    <w:link w:val="CommentSubject"/>
    <w:uiPriority w:val="99"/>
    <w:semiHidden/>
    <w:rsid w:val="00DE4661"/>
    <w:rPr>
      <w:b/>
      <w:bCs/>
      <w:sz w:val="20"/>
      <w:szCs w:val="20"/>
    </w:rPr>
  </w:style>
  <w:style w:type="paragraph" w:styleId="NormalWeb">
    <w:name w:val="Normal (Web)"/>
    <w:basedOn w:val="Normal"/>
    <w:uiPriority w:val="99"/>
    <w:unhideWhenUsed/>
    <w:rsid w:val="00DE466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848F2"/>
    <w:rPr>
      <w:color w:val="0000FF" w:themeColor="hyperlink"/>
      <w:u w:val="single"/>
    </w:rPr>
  </w:style>
  <w:style w:type="paragraph" w:styleId="Caption">
    <w:name w:val="caption"/>
    <w:basedOn w:val="Normal"/>
    <w:next w:val="Normal"/>
    <w:uiPriority w:val="35"/>
    <w:semiHidden/>
    <w:unhideWhenUsed/>
    <w:qFormat/>
    <w:rsid w:val="00D124D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71349"/>
    <w:rPr>
      <w:sz w:val="20"/>
      <w:szCs w:val="20"/>
    </w:rPr>
  </w:style>
  <w:style w:type="character" w:customStyle="1" w:styleId="FootnoteTextChar">
    <w:name w:val="Footnote Text Char"/>
    <w:basedOn w:val="DefaultParagraphFont"/>
    <w:link w:val="FootnoteText"/>
    <w:uiPriority w:val="99"/>
    <w:semiHidden/>
    <w:rsid w:val="00271349"/>
    <w:rPr>
      <w:sz w:val="20"/>
      <w:szCs w:val="20"/>
    </w:rPr>
  </w:style>
  <w:style w:type="character" w:styleId="FootnoteReference">
    <w:name w:val="footnote reference"/>
    <w:basedOn w:val="DefaultParagraphFont"/>
    <w:uiPriority w:val="99"/>
    <w:semiHidden/>
    <w:unhideWhenUsed/>
    <w:rsid w:val="00271349"/>
    <w:rPr>
      <w:vertAlign w:val="superscript"/>
    </w:rPr>
  </w:style>
  <w:style w:type="paragraph" w:customStyle="1" w:styleId="BIOFINInfoSheetHeading">
    <w:name w:val="BIOFIN Info Sheet Heading"/>
    <w:basedOn w:val="ListParagraph"/>
    <w:link w:val="BIOFINInfoSheetHeadingChar"/>
    <w:autoRedefine/>
    <w:qFormat/>
    <w:rsid w:val="009D542B"/>
    <w:pPr>
      <w:numPr>
        <w:numId w:val="3"/>
      </w:numPr>
      <w:spacing w:before="240" w:after="240"/>
      <w:ind w:left="810" w:hanging="810"/>
      <w:contextualSpacing w:val="0"/>
    </w:pPr>
    <w:rPr>
      <w:rFonts w:asciiTheme="majorHAnsi" w:hAnsiTheme="majorHAnsi" w:cstheme="minorHAnsi"/>
      <w:b/>
      <w:color w:val="365F91" w:themeColor="accent1" w:themeShade="BF"/>
      <w:lang w:val="en-GB"/>
    </w:rPr>
  </w:style>
  <w:style w:type="character" w:customStyle="1" w:styleId="BIOFINInfoSheetHeadingChar">
    <w:name w:val="BIOFIN Info Sheet Heading Char"/>
    <w:basedOn w:val="ListParagraphChar"/>
    <w:link w:val="BIOFINInfoSheetHeading"/>
    <w:rsid w:val="009D542B"/>
    <w:rPr>
      <w:rFonts w:asciiTheme="majorHAnsi" w:eastAsiaTheme="minorHAnsi" w:hAnsiTheme="majorHAnsi" w:cstheme="minorHAnsi"/>
      <w:b/>
      <w:color w:val="365F91" w:themeColor="accent1" w:themeShade="BF"/>
      <w:lang w:val="en-GB" w:eastAsia="de-DE"/>
    </w:rPr>
  </w:style>
  <w:style w:type="character" w:styleId="FollowedHyperlink">
    <w:name w:val="FollowedHyperlink"/>
    <w:basedOn w:val="DefaultParagraphFont"/>
    <w:uiPriority w:val="99"/>
    <w:semiHidden/>
    <w:unhideWhenUsed/>
    <w:rsid w:val="00AB74EB"/>
    <w:rPr>
      <w:color w:val="800080" w:themeColor="followedHyperlink"/>
      <w:u w:val="single"/>
    </w:rPr>
  </w:style>
  <w:style w:type="character" w:styleId="Emphasis">
    <w:name w:val="Emphasis"/>
    <w:basedOn w:val="DefaultParagraphFont"/>
    <w:uiPriority w:val="20"/>
    <w:qFormat/>
    <w:rsid w:val="00A20F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494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56">
          <w:marLeft w:val="835"/>
          <w:marRight w:val="0"/>
          <w:marTop w:val="0"/>
          <w:marBottom w:val="120"/>
          <w:divBdr>
            <w:top w:val="none" w:sz="0" w:space="0" w:color="auto"/>
            <w:left w:val="none" w:sz="0" w:space="0" w:color="auto"/>
            <w:bottom w:val="none" w:sz="0" w:space="0" w:color="auto"/>
            <w:right w:val="none" w:sz="0" w:space="0" w:color="auto"/>
          </w:divBdr>
        </w:div>
        <w:div w:id="271013737">
          <w:marLeft w:val="835"/>
          <w:marRight w:val="0"/>
          <w:marTop w:val="0"/>
          <w:marBottom w:val="120"/>
          <w:divBdr>
            <w:top w:val="none" w:sz="0" w:space="0" w:color="auto"/>
            <w:left w:val="none" w:sz="0" w:space="0" w:color="auto"/>
            <w:bottom w:val="none" w:sz="0" w:space="0" w:color="auto"/>
            <w:right w:val="none" w:sz="0" w:space="0" w:color="auto"/>
          </w:divBdr>
        </w:div>
      </w:divsChild>
    </w:div>
    <w:div w:id="67273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bsapforum.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A84A1-AF5F-4A60-8DB3-BD162C59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1642</Words>
  <Characters>9360</Characters>
  <Application>Microsoft Office Word</Application>
  <DocSecurity>4</DocSecurity>
  <Lines>78</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Petersen</dc:creator>
  <cp:lastModifiedBy>Yibin Xiang</cp:lastModifiedBy>
  <cp:revision>2</cp:revision>
  <cp:lastPrinted>2014-06-06T16:37:00Z</cp:lastPrinted>
  <dcterms:created xsi:type="dcterms:W3CDTF">2015-05-15T17:17:00Z</dcterms:created>
  <dcterms:modified xsi:type="dcterms:W3CDTF">2015-05-15T17:17:00Z</dcterms:modified>
</cp:coreProperties>
</file>