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48" w:rsidRPr="00A349CC" w:rsidRDefault="006C0748" w:rsidP="006F2D88">
      <w:pPr>
        <w:pStyle w:val="Heading1"/>
        <w:suppressLineNumbers/>
        <w:suppressAutoHyphens/>
        <w:rPr>
          <w:caps w:val="0"/>
          <w:color w:val="000000"/>
          <w:kern w:val="22"/>
          <w:szCs w:val="22"/>
          <w:u w:val="single"/>
        </w:rPr>
      </w:pPr>
      <w:bookmarkStart w:id="0" w:name="_GoBack"/>
      <w:bookmarkEnd w:id="0"/>
      <w:r w:rsidRPr="00A349CC">
        <w:rPr>
          <w:caps w:val="0"/>
          <w:color w:val="000000"/>
          <w:kern w:val="22"/>
          <w:szCs w:val="22"/>
          <w:u w:val="single"/>
        </w:rPr>
        <w:t>DOCUMENT FOR PEER REVIEW IN PREPARATIO</w:t>
      </w:r>
      <w:r w:rsidR="00583CB9">
        <w:rPr>
          <w:caps w:val="0"/>
          <w:color w:val="000000"/>
          <w:kern w:val="22"/>
          <w:szCs w:val="22"/>
          <w:u w:val="single"/>
        </w:rPr>
        <w:t>N</w:t>
      </w:r>
      <w:r w:rsidRPr="00A349CC">
        <w:rPr>
          <w:caps w:val="0"/>
          <w:color w:val="000000"/>
          <w:kern w:val="22"/>
          <w:szCs w:val="22"/>
          <w:u w:val="single"/>
        </w:rPr>
        <w:t xml:space="preserve"> FOR COP 13 </w:t>
      </w:r>
    </w:p>
    <w:p w:rsidR="006C0748" w:rsidRDefault="006C0748" w:rsidP="006F2D88">
      <w:pPr>
        <w:pStyle w:val="Heading1"/>
        <w:suppressLineNumbers/>
        <w:suppressAutoHyphens/>
        <w:rPr>
          <w:caps w:val="0"/>
          <w:color w:val="000000"/>
          <w:kern w:val="22"/>
          <w:szCs w:val="22"/>
        </w:rPr>
      </w:pPr>
    </w:p>
    <w:p w:rsidR="00AD0891" w:rsidRPr="00CE3505" w:rsidRDefault="00ED5530" w:rsidP="006F2D88">
      <w:pPr>
        <w:pStyle w:val="Heading1"/>
        <w:suppressLineNumbers/>
        <w:suppressAutoHyphens/>
        <w:rPr>
          <w:rFonts w:eastAsia="Malgun Gothic"/>
          <w:caps w:val="0"/>
          <w:color w:val="000000"/>
          <w:kern w:val="22"/>
          <w:szCs w:val="22"/>
        </w:rPr>
      </w:pPr>
      <w:r w:rsidRPr="00CE3505">
        <w:rPr>
          <w:caps w:val="0"/>
          <w:color w:val="000000"/>
          <w:kern w:val="22"/>
          <w:szCs w:val="22"/>
        </w:rPr>
        <w:t xml:space="preserve">A </w:t>
      </w:r>
      <w:r w:rsidR="006567DA" w:rsidRPr="00CE3505">
        <w:rPr>
          <w:caps w:val="0"/>
          <w:color w:val="000000"/>
          <w:kern w:val="22"/>
          <w:szCs w:val="22"/>
        </w:rPr>
        <w:t>GLOSSARY OF RELEVANT KEY TERMS AND CONCEPTS TO BE USED WITHIN THE CONTEXT OF ARTICLE 8 (</w:t>
      </w:r>
      <w:r w:rsidRPr="00CE3505">
        <w:rPr>
          <w:caps w:val="0"/>
          <w:color w:val="000000"/>
          <w:kern w:val="22"/>
          <w:szCs w:val="22"/>
        </w:rPr>
        <w:t>j</w:t>
      </w:r>
      <w:r w:rsidR="006567DA" w:rsidRPr="00CE3505">
        <w:rPr>
          <w:caps w:val="0"/>
          <w:color w:val="000000"/>
          <w:kern w:val="22"/>
          <w:szCs w:val="22"/>
        </w:rPr>
        <w:t>) AND RELATED PROVISIONS</w:t>
      </w:r>
      <w:r w:rsidR="00724734" w:rsidRPr="00CE3505">
        <w:rPr>
          <w:caps w:val="0"/>
          <w:color w:val="000000"/>
          <w:kern w:val="22"/>
          <w:szCs w:val="22"/>
        </w:rPr>
        <w:t xml:space="preserve"> </w:t>
      </w:r>
    </w:p>
    <w:p w:rsidR="00BE0329" w:rsidRPr="00CE3505" w:rsidRDefault="00BE0329" w:rsidP="006F2D88">
      <w:pPr>
        <w:pStyle w:val="Heading2"/>
        <w:rPr>
          <w:b w:val="0"/>
          <w:color w:val="000000"/>
          <w:szCs w:val="22"/>
        </w:rPr>
      </w:pPr>
      <w:r w:rsidRPr="00CE3505">
        <w:rPr>
          <w:b w:val="0"/>
          <w:color w:val="000000"/>
          <w:szCs w:val="22"/>
        </w:rPr>
        <w:t>Note by the Executive Secretary</w:t>
      </w:r>
    </w:p>
    <w:p w:rsidR="00887C18" w:rsidRPr="00CE3505" w:rsidRDefault="00887C18" w:rsidP="006F2D88">
      <w:pPr>
        <w:pStyle w:val="Heading1"/>
        <w:suppressLineNumbers/>
        <w:suppressAutoHyphens/>
        <w:spacing w:before="120"/>
        <w:rPr>
          <w:color w:val="000000"/>
          <w:kern w:val="22"/>
          <w:szCs w:val="22"/>
        </w:rPr>
      </w:pPr>
      <w:r w:rsidRPr="00CE3505">
        <w:rPr>
          <w:color w:val="000000"/>
          <w:kern w:val="22"/>
          <w:szCs w:val="22"/>
        </w:rPr>
        <w:t>Introduction</w:t>
      </w:r>
    </w:p>
    <w:p w:rsidR="00E8632F" w:rsidRDefault="00D46CC6" w:rsidP="00D16C3F">
      <w:pPr>
        <w:pStyle w:val="BodyText"/>
        <w:ind w:left="0" w:firstLine="0"/>
        <w:rPr>
          <w:szCs w:val="22"/>
        </w:rPr>
      </w:pPr>
      <w:r w:rsidRPr="00CE3505">
        <w:rPr>
          <w:szCs w:val="22"/>
        </w:rPr>
        <w:t xml:space="preserve">The Working Group </w:t>
      </w:r>
      <w:r w:rsidR="00917A4D" w:rsidRPr="00CE3505">
        <w:rPr>
          <w:szCs w:val="22"/>
        </w:rPr>
        <w:t xml:space="preserve">on Article 8(j) and related provisions </w:t>
      </w:r>
      <w:r w:rsidRPr="00CE3505">
        <w:rPr>
          <w:szCs w:val="22"/>
        </w:rPr>
        <w:t xml:space="preserve">at its ninth meeting, considered the </w:t>
      </w:r>
      <w:r w:rsidRPr="00CE3505">
        <w:rPr>
          <w:b/>
          <w:szCs w:val="22"/>
        </w:rPr>
        <w:t>glossary</w:t>
      </w:r>
      <w:r w:rsidRPr="00CE3505">
        <w:rPr>
          <w:szCs w:val="22"/>
        </w:rPr>
        <w:t xml:space="preserve"> </w:t>
      </w:r>
      <w:r w:rsidR="00FC56B7" w:rsidRPr="00CE3505">
        <w:rPr>
          <w:b/>
          <w:iCs w:val="0"/>
          <w:snapToGrid w:val="0"/>
          <w:kern w:val="22"/>
          <w:szCs w:val="22"/>
        </w:rPr>
        <w:t>of key terms and concepts</w:t>
      </w:r>
      <w:r w:rsidR="00FC56B7" w:rsidRPr="00CE3505">
        <w:rPr>
          <w:iCs w:val="0"/>
          <w:snapToGrid w:val="0"/>
          <w:kern w:val="22"/>
          <w:szCs w:val="22"/>
        </w:rPr>
        <w:t xml:space="preserve"> </w:t>
      </w:r>
      <w:r w:rsidRPr="00CE3505">
        <w:rPr>
          <w:szCs w:val="22"/>
        </w:rPr>
        <w:t>in the context of Task 12, and in recommendation 9/3, paragraph 1, r</w:t>
      </w:r>
      <w:r w:rsidRPr="00CE3505">
        <w:rPr>
          <w:i/>
          <w:iCs w:val="0"/>
          <w:snapToGrid w:val="0"/>
          <w:kern w:val="22"/>
          <w:szCs w:val="22"/>
        </w:rPr>
        <w:t>equested</w:t>
      </w:r>
      <w:r w:rsidRPr="00CE3505">
        <w:rPr>
          <w:iCs w:val="0"/>
          <w:snapToGrid w:val="0"/>
          <w:kern w:val="22"/>
          <w:szCs w:val="22"/>
        </w:rPr>
        <w:t xml:space="preserve"> the Executive Secretary to revise </w:t>
      </w:r>
      <w:r w:rsidRPr="00CE3505">
        <w:rPr>
          <w:b/>
          <w:iCs w:val="0"/>
          <w:snapToGrid w:val="0"/>
          <w:kern w:val="22"/>
          <w:szCs w:val="22"/>
        </w:rPr>
        <w:t xml:space="preserve">the glossary </w:t>
      </w:r>
      <w:r w:rsidRPr="00CE3505">
        <w:rPr>
          <w:iCs w:val="0"/>
          <w:snapToGrid w:val="0"/>
          <w:kern w:val="22"/>
          <w:szCs w:val="22"/>
        </w:rPr>
        <w:t>to be used within the context of Article 8(j) and related provisions contained in the annex to the note by the Executive Secretary,</w:t>
      </w:r>
      <w:bookmarkStart w:id="1" w:name="_Ref434504122"/>
      <w:r w:rsidRPr="00CE3505">
        <w:rPr>
          <w:iCs w:val="0"/>
          <w:snapToGrid w:val="0"/>
          <w:kern w:val="22"/>
          <w:szCs w:val="22"/>
          <w:vertAlign w:val="superscript"/>
        </w:rPr>
        <w:footnoteReference w:id="1"/>
      </w:r>
      <w:bookmarkEnd w:id="1"/>
      <w:r w:rsidRPr="00CE3505">
        <w:rPr>
          <w:iCs w:val="0"/>
          <w:snapToGrid w:val="0"/>
          <w:kern w:val="22"/>
          <w:szCs w:val="22"/>
          <w:vertAlign w:val="superscript"/>
        </w:rPr>
        <w:t xml:space="preserve"> </w:t>
      </w:r>
      <w:r w:rsidRPr="00CE3505">
        <w:rPr>
          <w:iCs w:val="0"/>
          <w:snapToGrid w:val="0"/>
          <w:kern w:val="22"/>
          <w:szCs w:val="22"/>
        </w:rPr>
        <w:t xml:space="preserve">and to develop </w:t>
      </w:r>
      <w:r w:rsidRPr="00CE3505">
        <w:rPr>
          <w:b/>
          <w:iCs w:val="0"/>
          <w:snapToGrid w:val="0"/>
          <w:kern w:val="22"/>
          <w:szCs w:val="22"/>
        </w:rPr>
        <w:t>a comprehensive glossary</w:t>
      </w:r>
      <w:r w:rsidRPr="00CE3505">
        <w:rPr>
          <w:iCs w:val="0"/>
          <w:snapToGrid w:val="0"/>
          <w:kern w:val="22"/>
          <w:szCs w:val="22"/>
        </w:rPr>
        <w:t>, taking into account the comments made at its ninth meeting, as well as relevant terms used in other agreements and by other international organizations, and to submit the revised glossary to the Conference of the Parties at its thirteenth meeting for its consideration</w:t>
      </w:r>
      <w:r w:rsidR="00900155" w:rsidRPr="00CE3505">
        <w:rPr>
          <w:iCs w:val="0"/>
          <w:snapToGrid w:val="0"/>
          <w:kern w:val="22"/>
          <w:szCs w:val="22"/>
        </w:rPr>
        <w:t>.</w:t>
      </w:r>
    </w:p>
    <w:p w:rsidR="00E8632F" w:rsidRPr="005B4A4C" w:rsidRDefault="00A64F52" w:rsidP="005B4A4C">
      <w:pPr>
        <w:pStyle w:val="BodyText"/>
        <w:ind w:left="0" w:firstLine="0"/>
        <w:rPr>
          <w:szCs w:val="22"/>
        </w:rPr>
      </w:pPr>
      <w:r>
        <w:rPr>
          <w:lang w:val="en-US"/>
        </w:rPr>
        <w:t xml:space="preserve">Further to this request, </w:t>
      </w:r>
      <w:r w:rsidR="00E8632F" w:rsidRPr="00E8632F">
        <w:rPr>
          <w:lang w:val="en-US"/>
        </w:rPr>
        <w:t>the Executive Secretary has prepared this document in order to assist the COP</w:t>
      </w:r>
      <w:r w:rsidR="00E8632F" w:rsidRPr="00FC56B7">
        <w:rPr>
          <w:lang w:val="en-US"/>
        </w:rPr>
        <w:t xml:space="preserve"> in its discussions on </w:t>
      </w:r>
      <w:r w:rsidR="00E8632F" w:rsidRPr="00FC56B7">
        <w:rPr>
          <w:b/>
          <w:lang w:val="en-US"/>
        </w:rPr>
        <w:t>the glossary</w:t>
      </w:r>
      <w:r w:rsidR="00E8632F" w:rsidRPr="00FC56B7">
        <w:rPr>
          <w:lang w:val="en-US"/>
        </w:rPr>
        <w:t xml:space="preserve">. Section I </w:t>
      </w:r>
      <w:r w:rsidR="00FC56B7">
        <w:rPr>
          <w:lang w:val="en-US"/>
        </w:rPr>
        <w:t xml:space="preserve">provides background </w:t>
      </w:r>
      <w:r w:rsidR="00AF6FB2">
        <w:rPr>
          <w:lang w:val="en-US"/>
        </w:rPr>
        <w:t>information on the evolution of the glossary</w:t>
      </w:r>
      <w:r w:rsidR="00880A95">
        <w:rPr>
          <w:lang w:val="en-US"/>
        </w:rPr>
        <w:t xml:space="preserve">. </w:t>
      </w:r>
      <w:r w:rsidR="00FC56B7">
        <w:rPr>
          <w:lang w:val="en-US"/>
        </w:rPr>
        <w:t xml:space="preserve"> Section II </w:t>
      </w:r>
      <w:r w:rsidR="00E8632F" w:rsidRPr="00FC56B7">
        <w:rPr>
          <w:lang w:val="en-US"/>
        </w:rPr>
        <w:t xml:space="preserve">explains the methodology for the </w:t>
      </w:r>
      <w:r w:rsidR="00E8632F" w:rsidRPr="00FC56B7">
        <w:rPr>
          <w:b/>
          <w:lang w:val="en-US"/>
        </w:rPr>
        <w:t>gap analysis</w:t>
      </w:r>
      <w:r w:rsidR="00FC56B7">
        <w:rPr>
          <w:b/>
          <w:lang w:val="en-US"/>
        </w:rPr>
        <w:t>,</w:t>
      </w:r>
      <w:r w:rsidR="00E8632F" w:rsidRPr="00FC56B7">
        <w:rPr>
          <w:lang w:val="en-US"/>
        </w:rPr>
        <w:t xml:space="preserve"> which was requested in COP decision XII/12 E, paragraph 5. Section II</w:t>
      </w:r>
      <w:r w:rsidR="00FC56B7">
        <w:rPr>
          <w:lang w:val="en-US"/>
        </w:rPr>
        <w:t>I</w:t>
      </w:r>
      <w:r w:rsidR="00E8632F" w:rsidRPr="00FC56B7">
        <w:rPr>
          <w:lang w:val="en-US"/>
        </w:rPr>
        <w:t xml:space="preserve"> provides an overview and analysis of </w:t>
      </w:r>
      <w:r w:rsidR="00E8632F" w:rsidRPr="00FC56B7">
        <w:rPr>
          <w:b/>
          <w:lang w:val="en-US"/>
        </w:rPr>
        <w:t xml:space="preserve">relevant key terms and concepts previously considered and noted </w:t>
      </w:r>
      <w:r w:rsidR="00E8632F" w:rsidRPr="00FC56B7">
        <w:rPr>
          <w:lang w:val="en-US"/>
        </w:rPr>
        <w:t xml:space="preserve">by the Working Group under its agenda item on </w:t>
      </w:r>
      <w:r w:rsidR="00E8632F" w:rsidRPr="00FC56B7">
        <w:rPr>
          <w:b/>
          <w:lang w:val="en-US"/>
        </w:rPr>
        <w:t>sui generis systems</w:t>
      </w:r>
      <w:r w:rsidR="00E8632F" w:rsidRPr="00CE3505">
        <w:rPr>
          <w:rStyle w:val="FootnoteReference"/>
          <w:color w:val="000000"/>
          <w:kern w:val="22"/>
          <w:sz w:val="22"/>
          <w:szCs w:val="22"/>
          <w:vertAlign w:val="superscript"/>
          <w:lang w:val="en-US"/>
        </w:rPr>
        <w:footnoteReference w:id="2"/>
      </w:r>
      <w:r w:rsidR="00E8632F">
        <w:rPr>
          <w:b/>
          <w:lang w:val="en-US"/>
        </w:rPr>
        <w:t xml:space="preserve"> </w:t>
      </w:r>
      <w:r w:rsidR="00E8632F" w:rsidRPr="00D16C3F">
        <w:rPr>
          <w:lang w:val="en-US"/>
        </w:rPr>
        <w:t xml:space="preserve">as well as </w:t>
      </w:r>
      <w:r w:rsidR="00E8632F">
        <w:rPr>
          <w:lang w:val="en-US"/>
        </w:rPr>
        <w:t xml:space="preserve">relevant </w:t>
      </w:r>
      <w:r w:rsidR="00E8632F" w:rsidRPr="00D16C3F">
        <w:rPr>
          <w:lang w:val="en-US"/>
        </w:rPr>
        <w:t xml:space="preserve">advice provided </w:t>
      </w:r>
      <w:r w:rsidR="00E8632F">
        <w:rPr>
          <w:lang w:val="en-US"/>
        </w:rPr>
        <w:t>by the Working Group</w:t>
      </w:r>
      <w:r w:rsidR="00FC56B7">
        <w:rPr>
          <w:lang w:val="en-US"/>
        </w:rPr>
        <w:t>, where applicable. Section IV</w:t>
      </w:r>
      <w:r w:rsidR="00E8632F" w:rsidRPr="00E8632F">
        <w:rPr>
          <w:lang w:val="en-US"/>
        </w:rPr>
        <w:t xml:space="preserve"> considers </w:t>
      </w:r>
      <w:r w:rsidR="00E8632F" w:rsidRPr="00E8632F">
        <w:rPr>
          <w:b/>
          <w:snapToGrid w:val="0"/>
        </w:rPr>
        <w:t>relevant terms used in other agreements and by other international organizations</w:t>
      </w:r>
      <w:r w:rsidR="00FC56B7">
        <w:rPr>
          <w:b/>
          <w:snapToGrid w:val="0"/>
        </w:rPr>
        <w:t>,</w:t>
      </w:r>
      <w:r w:rsidR="00FC56B7" w:rsidRPr="00D16C3F">
        <w:rPr>
          <w:snapToGrid w:val="0"/>
        </w:rPr>
        <w:t xml:space="preserve"> as well as relevant advice where applicable</w:t>
      </w:r>
      <w:r w:rsidR="00FC56B7">
        <w:rPr>
          <w:snapToGrid w:val="0"/>
        </w:rPr>
        <w:t>,</w:t>
      </w:r>
      <w:r w:rsidR="00E8632F" w:rsidRPr="00E8632F">
        <w:rPr>
          <w:snapToGrid w:val="0"/>
        </w:rPr>
        <w:t xml:space="preserve"> </w:t>
      </w:r>
      <w:r w:rsidR="00E8632F" w:rsidRPr="00E8632F">
        <w:rPr>
          <w:bCs/>
        </w:rPr>
        <w:t xml:space="preserve">for </w:t>
      </w:r>
      <w:r w:rsidR="00FC56B7">
        <w:rPr>
          <w:bCs/>
        </w:rPr>
        <w:t xml:space="preserve">consideration for </w:t>
      </w:r>
      <w:r w:rsidR="00E8632F" w:rsidRPr="00E8632F">
        <w:rPr>
          <w:bCs/>
        </w:rPr>
        <w:t>inclusion in the Glossary. Finally S</w:t>
      </w:r>
      <w:r w:rsidR="00FC56B7">
        <w:rPr>
          <w:bCs/>
        </w:rPr>
        <w:t xml:space="preserve">ection </w:t>
      </w:r>
      <w:r w:rsidR="00E8632F" w:rsidRPr="00E8632F">
        <w:rPr>
          <w:bCs/>
        </w:rPr>
        <w:t xml:space="preserve">V </w:t>
      </w:r>
      <w:r w:rsidR="00E8632F" w:rsidRPr="00E8632F">
        <w:rPr>
          <w:lang w:val="en-US"/>
        </w:rPr>
        <w:t xml:space="preserve">includes a draft decision for the consideration of the COP, which contains in annex I, </w:t>
      </w:r>
      <w:r w:rsidR="00E8632F" w:rsidRPr="00E8632F">
        <w:rPr>
          <w:bCs/>
          <w:lang w:eastAsia="en-GB"/>
        </w:rPr>
        <w:t>taking into account the gap analysis</w:t>
      </w:r>
      <w:r w:rsidR="00E8632F" w:rsidRPr="00CE3505">
        <w:rPr>
          <w:rStyle w:val="FootnoteReference"/>
          <w:bCs/>
          <w:color w:val="000000"/>
          <w:sz w:val="22"/>
          <w:szCs w:val="22"/>
          <w:vertAlign w:val="superscript"/>
          <w:lang w:eastAsia="en-GB"/>
        </w:rPr>
        <w:footnoteReference w:id="3"/>
      </w:r>
      <w:r w:rsidR="00E8632F" w:rsidRPr="00E8632F">
        <w:rPr>
          <w:lang w:val="en-US"/>
        </w:rPr>
        <w:t xml:space="preserve">, a revised and </w:t>
      </w:r>
      <w:r w:rsidR="00E8632F" w:rsidRPr="00E8632F">
        <w:rPr>
          <w:b/>
          <w:lang w:val="en-US"/>
        </w:rPr>
        <w:t>comprehensive glossary of terms and concepts</w:t>
      </w:r>
      <w:r w:rsidR="00E8632F" w:rsidRPr="00CE3505">
        <w:rPr>
          <w:rStyle w:val="FootnoteReference"/>
          <w:b/>
          <w:sz w:val="22"/>
          <w:szCs w:val="22"/>
          <w:vertAlign w:val="superscript"/>
          <w:lang w:val="en-US"/>
        </w:rPr>
        <w:footnoteReference w:id="4"/>
      </w:r>
      <w:r w:rsidR="00E8632F" w:rsidRPr="00E8632F">
        <w:rPr>
          <w:lang w:val="en-US"/>
        </w:rPr>
        <w:t xml:space="preserve"> to be used within the context of Article 8(j) and related provisions.</w:t>
      </w:r>
    </w:p>
    <w:p w:rsidR="00E8632F" w:rsidRPr="00CE3505" w:rsidRDefault="00E8632F" w:rsidP="005B4A4C">
      <w:pPr>
        <w:keepNext/>
        <w:numPr>
          <w:ilvl w:val="0"/>
          <w:numId w:val="8"/>
        </w:numPr>
        <w:spacing w:before="120" w:after="120"/>
        <w:ind w:left="0"/>
        <w:jc w:val="center"/>
        <w:rPr>
          <w:b/>
          <w:color w:val="000000"/>
          <w:szCs w:val="22"/>
          <w:lang w:val="en-US"/>
        </w:rPr>
      </w:pPr>
      <w:r>
        <w:rPr>
          <w:b/>
          <w:color w:val="000000"/>
          <w:kern w:val="22"/>
          <w:szCs w:val="22"/>
          <w:lang w:val="en-US"/>
        </w:rPr>
        <w:t>BACKGROUND</w:t>
      </w:r>
    </w:p>
    <w:p w:rsidR="00990572" w:rsidRPr="00CE3505" w:rsidRDefault="00990572" w:rsidP="005B4A4C">
      <w:pPr>
        <w:pStyle w:val="BodyText"/>
        <w:keepNext/>
        <w:ind w:left="0" w:firstLine="0"/>
        <w:rPr>
          <w:szCs w:val="22"/>
        </w:rPr>
      </w:pPr>
      <w:r w:rsidRPr="00CE3505">
        <w:rPr>
          <w:szCs w:val="22"/>
        </w:rPr>
        <w:t xml:space="preserve">The COP first proposed the development of </w:t>
      </w:r>
      <w:r w:rsidRPr="00CE3505">
        <w:rPr>
          <w:b/>
          <w:szCs w:val="22"/>
        </w:rPr>
        <w:t>a set of definitions</w:t>
      </w:r>
      <w:r w:rsidR="00C81FF8" w:rsidRPr="00CE3505">
        <w:rPr>
          <w:b/>
          <w:szCs w:val="22"/>
        </w:rPr>
        <w:t xml:space="preserve">, </w:t>
      </w:r>
      <w:r w:rsidR="00C81FF8" w:rsidRPr="00CE3505">
        <w:rPr>
          <w:szCs w:val="22"/>
        </w:rPr>
        <w:t>at its fifth meeting</w:t>
      </w:r>
      <w:r w:rsidRPr="00CE3505">
        <w:rPr>
          <w:b/>
          <w:szCs w:val="22"/>
        </w:rPr>
        <w:t xml:space="preserve"> </w:t>
      </w:r>
      <w:r w:rsidRPr="00CE3505">
        <w:rPr>
          <w:szCs w:val="22"/>
        </w:rPr>
        <w:t xml:space="preserve">in decision V/16, </w:t>
      </w:r>
      <w:r w:rsidR="0010697E" w:rsidRPr="00CE3505">
        <w:rPr>
          <w:szCs w:val="22"/>
        </w:rPr>
        <w:t xml:space="preserve">in 2000, </w:t>
      </w:r>
      <w:r w:rsidRPr="00CE3505">
        <w:rPr>
          <w:szCs w:val="22"/>
        </w:rPr>
        <w:t xml:space="preserve">which adopted Task 12 (amongst others) of the Programme of Work for Article 8(j) and related provisions. </w:t>
      </w:r>
    </w:p>
    <w:p w:rsidR="00990572" w:rsidRPr="00CE3505" w:rsidRDefault="00990572" w:rsidP="00365692">
      <w:pPr>
        <w:pStyle w:val="BodyText"/>
        <w:ind w:left="0" w:firstLine="0"/>
        <w:rPr>
          <w:szCs w:val="22"/>
        </w:rPr>
      </w:pPr>
      <w:r w:rsidRPr="00CE3505">
        <w:rPr>
          <w:szCs w:val="22"/>
        </w:rPr>
        <w:t xml:space="preserve">The COP </w:t>
      </w:r>
      <w:r w:rsidR="00C81FF8" w:rsidRPr="00CE3505">
        <w:rPr>
          <w:szCs w:val="22"/>
        </w:rPr>
        <w:t>then</w:t>
      </w:r>
      <w:r w:rsidRPr="00CE3505">
        <w:rPr>
          <w:szCs w:val="22"/>
        </w:rPr>
        <w:t xml:space="preserve"> considered the matter </w:t>
      </w:r>
      <w:r w:rsidR="00C81FF8" w:rsidRPr="00CE3505">
        <w:rPr>
          <w:szCs w:val="22"/>
        </w:rPr>
        <w:t xml:space="preserve">at its seventh meeting in 2004, </w:t>
      </w:r>
      <w:r w:rsidRPr="00CE3505">
        <w:rPr>
          <w:szCs w:val="22"/>
        </w:rPr>
        <w:t>in decision VII/16 H, on</w:t>
      </w:r>
      <w:r w:rsidRPr="00CE3505">
        <w:rPr>
          <w:i/>
          <w:szCs w:val="22"/>
        </w:rPr>
        <w:t xml:space="preserve"> sui generis systems for the protection of traditional knowledge</w:t>
      </w:r>
      <w:r w:rsidRPr="00CE3505">
        <w:rPr>
          <w:szCs w:val="22"/>
        </w:rPr>
        <w:t xml:space="preserve">, in paragraph 4, which requested the Executive Secretary, based on submissions received to develop </w:t>
      </w:r>
      <w:r w:rsidRPr="00CE3505">
        <w:rPr>
          <w:b/>
          <w:szCs w:val="22"/>
        </w:rPr>
        <w:t>a glossary of terms</w:t>
      </w:r>
      <w:r w:rsidRPr="00CE3505">
        <w:rPr>
          <w:szCs w:val="22"/>
        </w:rPr>
        <w:t xml:space="preserve"> relevant to Article 8(j).  </w:t>
      </w:r>
    </w:p>
    <w:p w:rsidR="00990572" w:rsidRPr="00CE3505" w:rsidRDefault="00D00E19" w:rsidP="00365692">
      <w:pPr>
        <w:pStyle w:val="BodyText"/>
        <w:ind w:left="0" w:firstLine="0"/>
        <w:rPr>
          <w:szCs w:val="22"/>
        </w:rPr>
      </w:pPr>
      <w:r w:rsidRPr="00CE3505">
        <w:rPr>
          <w:szCs w:val="22"/>
        </w:rPr>
        <w:t>In response to</w:t>
      </w:r>
      <w:r w:rsidR="00A04D8E" w:rsidRPr="00CE3505">
        <w:rPr>
          <w:szCs w:val="22"/>
        </w:rPr>
        <w:t xml:space="preserve"> this COP decision</w:t>
      </w:r>
      <w:r w:rsidRPr="00CE3505">
        <w:rPr>
          <w:szCs w:val="22"/>
        </w:rPr>
        <w:t xml:space="preserve"> s</w:t>
      </w:r>
      <w:r w:rsidR="00990572" w:rsidRPr="00CE3505">
        <w:rPr>
          <w:szCs w:val="22"/>
        </w:rPr>
        <w:t xml:space="preserve">ubmissions </w:t>
      </w:r>
      <w:r w:rsidR="00460817">
        <w:rPr>
          <w:szCs w:val="22"/>
        </w:rPr>
        <w:t>for</w:t>
      </w:r>
      <w:r w:rsidRPr="00CE3505">
        <w:rPr>
          <w:szCs w:val="22"/>
        </w:rPr>
        <w:t xml:space="preserve"> </w:t>
      </w:r>
      <w:r w:rsidRPr="00CE3505">
        <w:rPr>
          <w:b/>
          <w:szCs w:val="22"/>
        </w:rPr>
        <w:t>a glossary</w:t>
      </w:r>
      <w:r w:rsidRPr="00CE3505">
        <w:rPr>
          <w:szCs w:val="22"/>
        </w:rPr>
        <w:t xml:space="preserve"> </w:t>
      </w:r>
      <w:r w:rsidR="00990572" w:rsidRPr="00CE3505">
        <w:rPr>
          <w:szCs w:val="22"/>
        </w:rPr>
        <w:t xml:space="preserve">were compiled and made available to </w:t>
      </w:r>
      <w:r w:rsidR="00C83476" w:rsidRPr="00CE3505">
        <w:rPr>
          <w:szCs w:val="22"/>
        </w:rPr>
        <w:t>4</w:t>
      </w:r>
      <w:r w:rsidR="00C83476" w:rsidRPr="00CE3505">
        <w:rPr>
          <w:szCs w:val="22"/>
          <w:vertAlign w:val="superscript"/>
        </w:rPr>
        <w:t>th</w:t>
      </w:r>
      <w:r w:rsidR="00C83476" w:rsidRPr="00CE3505">
        <w:rPr>
          <w:szCs w:val="22"/>
        </w:rPr>
        <w:t xml:space="preserve"> </w:t>
      </w:r>
      <w:r w:rsidR="00990572" w:rsidRPr="00CE3505">
        <w:rPr>
          <w:szCs w:val="22"/>
        </w:rPr>
        <w:t>meeting of the Working Group on Article 8(j)</w:t>
      </w:r>
      <w:r w:rsidR="00990572" w:rsidRPr="00CE3505">
        <w:rPr>
          <w:szCs w:val="22"/>
          <w:vertAlign w:val="superscript"/>
        </w:rPr>
        <w:footnoteReference w:id="5"/>
      </w:r>
      <w:r w:rsidR="00990572" w:rsidRPr="00CE3505">
        <w:rPr>
          <w:szCs w:val="22"/>
        </w:rPr>
        <w:t xml:space="preserve">, </w:t>
      </w:r>
      <w:r w:rsidR="0010697E" w:rsidRPr="00CE3505">
        <w:rPr>
          <w:szCs w:val="22"/>
        </w:rPr>
        <w:t xml:space="preserve">in 2006, </w:t>
      </w:r>
      <w:r w:rsidR="00990572" w:rsidRPr="00CE3505">
        <w:rPr>
          <w:szCs w:val="22"/>
        </w:rPr>
        <w:t>which took note</w:t>
      </w:r>
      <w:r w:rsidR="00990572" w:rsidRPr="00CE3505">
        <w:rPr>
          <w:i/>
          <w:szCs w:val="22"/>
        </w:rPr>
        <w:t xml:space="preserve"> </w:t>
      </w:r>
      <w:r w:rsidR="00990572" w:rsidRPr="00CE3505">
        <w:rPr>
          <w:szCs w:val="22"/>
        </w:rPr>
        <w:t>of the draft glossary of terms relevant for Article 8(j)</w:t>
      </w:r>
      <w:r w:rsidR="0010697E" w:rsidRPr="00CE3505">
        <w:rPr>
          <w:szCs w:val="22"/>
        </w:rPr>
        <w:t xml:space="preserve"> contained in UNEP/CBD/WG8J/4/7, annex I.</w:t>
      </w:r>
    </w:p>
    <w:p w:rsidR="00D00E19" w:rsidRPr="00CE3505" w:rsidRDefault="0010697E" w:rsidP="00365692">
      <w:pPr>
        <w:pStyle w:val="BodyText"/>
        <w:ind w:left="0" w:firstLine="0"/>
        <w:rPr>
          <w:szCs w:val="22"/>
        </w:rPr>
      </w:pPr>
      <w:r w:rsidRPr="00CE3505">
        <w:rPr>
          <w:szCs w:val="22"/>
        </w:rPr>
        <w:t>The COP a</w:t>
      </w:r>
      <w:r w:rsidR="00A04D8E" w:rsidRPr="00CE3505">
        <w:rPr>
          <w:szCs w:val="22"/>
        </w:rPr>
        <w:t>t its eighth meeting, in 2006, i</w:t>
      </w:r>
      <w:r w:rsidR="00990572" w:rsidRPr="00CE3505">
        <w:rPr>
          <w:szCs w:val="22"/>
        </w:rPr>
        <w:t>n decision VIII/5, E, paragraph 8, invited the submission of views o</w:t>
      </w:r>
      <w:r w:rsidR="00A04D8E" w:rsidRPr="00CE3505">
        <w:rPr>
          <w:szCs w:val="22"/>
        </w:rPr>
        <w:t>n</w:t>
      </w:r>
      <w:r w:rsidR="00990572" w:rsidRPr="00CE3505">
        <w:rPr>
          <w:szCs w:val="22"/>
        </w:rPr>
        <w:t xml:space="preserve"> the definitions contained in UNEP/CBD/WG8J/4/7, annex I</w:t>
      </w:r>
      <w:r w:rsidR="00C83476" w:rsidRPr="00CE3505">
        <w:rPr>
          <w:szCs w:val="22"/>
        </w:rPr>
        <w:t>,</w:t>
      </w:r>
      <w:r w:rsidR="00830845" w:rsidRPr="00CE3505">
        <w:rPr>
          <w:szCs w:val="22"/>
        </w:rPr>
        <w:t xml:space="preserve"> which were considered by the </w:t>
      </w:r>
      <w:r w:rsidR="00365692" w:rsidRPr="00CE3505">
        <w:rPr>
          <w:szCs w:val="22"/>
        </w:rPr>
        <w:t>5</w:t>
      </w:r>
      <w:r w:rsidR="00365692" w:rsidRPr="00CE3505">
        <w:rPr>
          <w:szCs w:val="22"/>
          <w:vertAlign w:val="superscript"/>
        </w:rPr>
        <w:t>th</w:t>
      </w:r>
      <w:r w:rsidR="00365692" w:rsidRPr="00CE3505">
        <w:rPr>
          <w:szCs w:val="22"/>
        </w:rPr>
        <w:t xml:space="preserve"> and </w:t>
      </w:r>
      <w:r w:rsidR="00830845" w:rsidRPr="00CE3505">
        <w:rPr>
          <w:szCs w:val="22"/>
        </w:rPr>
        <w:t>6</w:t>
      </w:r>
      <w:r w:rsidR="00830845" w:rsidRPr="00CE3505">
        <w:rPr>
          <w:szCs w:val="22"/>
          <w:vertAlign w:val="superscript"/>
        </w:rPr>
        <w:t>th</w:t>
      </w:r>
      <w:r w:rsidR="00830845" w:rsidRPr="00CE3505">
        <w:rPr>
          <w:szCs w:val="22"/>
        </w:rPr>
        <w:t xml:space="preserve"> meeting</w:t>
      </w:r>
      <w:r w:rsidR="00365692" w:rsidRPr="00CE3505">
        <w:rPr>
          <w:szCs w:val="22"/>
        </w:rPr>
        <w:t>s</w:t>
      </w:r>
      <w:r w:rsidR="00830845" w:rsidRPr="00CE3505">
        <w:rPr>
          <w:szCs w:val="22"/>
        </w:rPr>
        <w:t xml:space="preserve"> of the W</w:t>
      </w:r>
      <w:r w:rsidR="00C637DE" w:rsidRPr="00CE3505">
        <w:rPr>
          <w:szCs w:val="22"/>
        </w:rPr>
        <w:t xml:space="preserve">orking </w:t>
      </w:r>
      <w:r w:rsidR="00830845" w:rsidRPr="00CE3505">
        <w:rPr>
          <w:szCs w:val="22"/>
        </w:rPr>
        <w:t>G</w:t>
      </w:r>
      <w:r w:rsidR="00C637DE" w:rsidRPr="00CE3505">
        <w:rPr>
          <w:szCs w:val="22"/>
        </w:rPr>
        <w:t xml:space="preserve">roup on article </w:t>
      </w:r>
      <w:r w:rsidR="00830845" w:rsidRPr="00CE3505">
        <w:rPr>
          <w:szCs w:val="22"/>
        </w:rPr>
        <w:t>8</w:t>
      </w:r>
      <w:r w:rsidR="00C637DE" w:rsidRPr="00CE3505">
        <w:rPr>
          <w:szCs w:val="22"/>
        </w:rPr>
        <w:t>(</w:t>
      </w:r>
      <w:r w:rsidR="00830845" w:rsidRPr="00CE3505">
        <w:rPr>
          <w:szCs w:val="22"/>
        </w:rPr>
        <w:t>j</w:t>
      </w:r>
      <w:r w:rsidR="00C637DE" w:rsidRPr="00CE3505">
        <w:rPr>
          <w:szCs w:val="22"/>
        </w:rPr>
        <w:t>)</w:t>
      </w:r>
      <w:r w:rsidR="00830845" w:rsidRPr="00CE3505">
        <w:rPr>
          <w:szCs w:val="22"/>
        </w:rPr>
        <w:t xml:space="preserve">, however </w:t>
      </w:r>
      <w:r w:rsidRPr="00CE3505">
        <w:rPr>
          <w:szCs w:val="22"/>
        </w:rPr>
        <w:t>in order to avoid duplication of efforts</w:t>
      </w:r>
      <w:r w:rsidR="00DE777B" w:rsidRPr="00CE3505">
        <w:rPr>
          <w:szCs w:val="22"/>
        </w:rPr>
        <w:t xml:space="preserve"> </w:t>
      </w:r>
      <w:r w:rsidR="00DE777B" w:rsidRPr="00CE3505">
        <w:rPr>
          <w:szCs w:val="22"/>
        </w:rPr>
        <w:lastRenderedPageBreak/>
        <w:t>and</w:t>
      </w:r>
      <w:r w:rsidR="00A56BAD" w:rsidRPr="00CE3505">
        <w:rPr>
          <w:szCs w:val="22"/>
        </w:rPr>
        <w:t xml:space="preserve"> overlap</w:t>
      </w:r>
      <w:r w:rsidRPr="00CE3505">
        <w:rPr>
          <w:szCs w:val="22"/>
        </w:rPr>
        <w:t xml:space="preserve">, </w:t>
      </w:r>
      <w:r w:rsidR="00830845" w:rsidRPr="00CE3505">
        <w:rPr>
          <w:szCs w:val="22"/>
        </w:rPr>
        <w:t xml:space="preserve">no action was taken at that time, as the Working Group was considering initiating related work on </w:t>
      </w:r>
      <w:r w:rsidR="00830845" w:rsidRPr="00460817">
        <w:rPr>
          <w:b/>
          <w:szCs w:val="22"/>
        </w:rPr>
        <w:t>Task 12</w:t>
      </w:r>
      <w:r w:rsidR="00C83476" w:rsidRPr="00CE3505">
        <w:rPr>
          <w:szCs w:val="22"/>
        </w:rPr>
        <w:t xml:space="preserve">, which also considers </w:t>
      </w:r>
      <w:r w:rsidR="00DE777B" w:rsidRPr="00CE3505">
        <w:rPr>
          <w:szCs w:val="22"/>
        </w:rPr>
        <w:t xml:space="preserve">the development of key </w:t>
      </w:r>
      <w:r w:rsidR="00C83476" w:rsidRPr="00CE3505">
        <w:rPr>
          <w:b/>
          <w:szCs w:val="22"/>
        </w:rPr>
        <w:t>terms and concepts</w:t>
      </w:r>
      <w:r w:rsidR="00830845" w:rsidRPr="00CE3505">
        <w:rPr>
          <w:szCs w:val="22"/>
        </w:rPr>
        <w:t>.</w:t>
      </w:r>
      <w:r w:rsidR="00990572" w:rsidRPr="00CE3505">
        <w:rPr>
          <w:szCs w:val="22"/>
        </w:rPr>
        <w:t xml:space="preserve"> </w:t>
      </w:r>
      <w:r w:rsidR="000720EB" w:rsidRPr="00CE3505">
        <w:rPr>
          <w:szCs w:val="22"/>
        </w:rPr>
        <w:t xml:space="preserve"> </w:t>
      </w:r>
    </w:p>
    <w:p w:rsidR="00D00E19" w:rsidRPr="00CE3505" w:rsidRDefault="000720EB" w:rsidP="00CE776B">
      <w:pPr>
        <w:pStyle w:val="BodyText"/>
        <w:ind w:left="0" w:firstLine="0"/>
        <w:rPr>
          <w:szCs w:val="22"/>
        </w:rPr>
      </w:pPr>
      <w:r w:rsidRPr="00CE3505">
        <w:rPr>
          <w:szCs w:val="22"/>
        </w:rPr>
        <w:t>In</w:t>
      </w:r>
      <w:r w:rsidR="00A04D8E" w:rsidRPr="00CE3505">
        <w:rPr>
          <w:szCs w:val="22"/>
        </w:rPr>
        <w:t xml:space="preserve"> 2008, at its ninth meeting, in</w:t>
      </w:r>
      <w:r w:rsidRPr="00CE3505">
        <w:rPr>
          <w:szCs w:val="22"/>
        </w:rPr>
        <w:t xml:space="preserve"> decision IX/13, A, p</w:t>
      </w:r>
      <w:r w:rsidR="00830845" w:rsidRPr="00CE3505">
        <w:rPr>
          <w:szCs w:val="22"/>
        </w:rPr>
        <w:t xml:space="preserve">aragraph 7, the COP decided to initiate </w:t>
      </w:r>
      <w:r w:rsidR="00830845" w:rsidRPr="00460817">
        <w:rPr>
          <w:b/>
          <w:szCs w:val="22"/>
        </w:rPr>
        <w:t>Task 12</w:t>
      </w:r>
      <w:r w:rsidR="00830845" w:rsidRPr="00CE3505">
        <w:rPr>
          <w:szCs w:val="22"/>
        </w:rPr>
        <w:t xml:space="preserve">, identifying the effective contribution of ongoing work </w:t>
      </w:r>
      <w:r w:rsidR="00A04D8E" w:rsidRPr="00CE3505">
        <w:rPr>
          <w:szCs w:val="22"/>
        </w:rPr>
        <w:t>under the Working Group on Article 8(j) and related provisions</w:t>
      </w:r>
      <w:r w:rsidR="00367850" w:rsidRPr="00CE3505">
        <w:rPr>
          <w:szCs w:val="22"/>
        </w:rPr>
        <w:t>,</w:t>
      </w:r>
      <w:r w:rsidR="00A04D8E" w:rsidRPr="00CE3505">
        <w:rPr>
          <w:szCs w:val="22"/>
        </w:rPr>
        <w:t xml:space="preserve"> </w:t>
      </w:r>
      <w:r w:rsidR="00830845" w:rsidRPr="00CE3505">
        <w:rPr>
          <w:szCs w:val="22"/>
        </w:rPr>
        <w:t xml:space="preserve">in particular </w:t>
      </w:r>
      <w:r w:rsidR="00DE777B" w:rsidRPr="00CE3505">
        <w:rPr>
          <w:szCs w:val="22"/>
        </w:rPr>
        <w:t xml:space="preserve">on </w:t>
      </w:r>
      <w:r w:rsidR="00830845" w:rsidRPr="00CE3505">
        <w:rPr>
          <w:i/>
          <w:szCs w:val="22"/>
        </w:rPr>
        <w:t>sui generis</w:t>
      </w:r>
      <w:r w:rsidR="00830845" w:rsidRPr="00CE3505">
        <w:rPr>
          <w:szCs w:val="22"/>
        </w:rPr>
        <w:t xml:space="preserve"> systems</w:t>
      </w:r>
      <w:r w:rsidR="00DE777B" w:rsidRPr="00CE3505">
        <w:rPr>
          <w:szCs w:val="22"/>
        </w:rPr>
        <w:t>.</w:t>
      </w:r>
      <w:r w:rsidR="00CE776B" w:rsidRPr="00CE3505">
        <w:rPr>
          <w:szCs w:val="22"/>
        </w:rPr>
        <w:t xml:space="preserve"> </w:t>
      </w:r>
      <w:r w:rsidR="00DE777B" w:rsidRPr="00CE3505">
        <w:rPr>
          <w:szCs w:val="22"/>
        </w:rPr>
        <w:t xml:space="preserve">In </w:t>
      </w:r>
      <w:r w:rsidR="00A56BAD" w:rsidRPr="00CE3505">
        <w:rPr>
          <w:szCs w:val="22"/>
        </w:rPr>
        <w:t xml:space="preserve">2010, </w:t>
      </w:r>
      <w:r w:rsidR="00A04D8E" w:rsidRPr="00CE3505">
        <w:rPr>
          <w:szCs w:val="22"/>
        </w:rPr>
        <w:t xml:space="preserve">COP 10, </w:t>
      </w:r>
      <w:r w:rsidR="009D47FB" w:rsidRPr="00CE3505">
        <w:rPr>
          <w:szCs w:val="22"/>
        </w:rPr>
        <w:t>i</w:t>
      </w:r>
      <w:r w:rsidR="00990572" w:rsidRPr="00CE3505">
        <w:rPr>
          <w:szCs w:val="22"/>
        </w:rPr>
        <w:t xml:space="preserve">n decision X/43, </w:t>
      </w:r>
      <w:r w:rsidR="00C83476" w:rsidRPr="00CE3505">
        <w:rPr>
          <w:szCs w:val="22"/>
        </w:rPr>
        <w:t xml:space="preserve">decided </w:t>
      </w:r>
      <w:r w:rsidR="00D00E19" w:rsidRPr="00CE3505">
        <w:rPr>
          <w:szCs w:val="22"/>
        </w:rPr>
        <w:t>to address</w:t>
      </w:r>
      <w:r w:rsidR="00990572" w:rsidRPr="00CE3505">
        <w:rPr>
          <w:szCs w:val="22"/>
        </w:rPr>
        <w:t xml:space="preserve"> Task 12, </w:t>
      </w:r>
      <w:r w:rsidR="00D00E19" w:rsidRPr="00CE3505">
        <w:rPr>
          <w:szCs w:val="22"/>
        </w:rPr>
        <w:t>through two sub-tasks</w:t>
      </w:r>
      <w:r w:rsidR="00D00E19" w:rsidRPr="00CE3505">
        <w:rPr>
          <w:rStyle w:val="FootnoteReference"/>
          <w:sz w:val="22"/>
          <w:szCs w:val="22"/>
          <w:vertAlign w:val="superscript"/>
        </w:rPr>
        <w:footnoteReference w:id="6"/>
      </w:r>
      <w:r w:rsidR="00D00E19" w:rsidRPr="00CE3505">
        <w:rPr>
          <w:szCs w:val="22"/>
        </w:rPr>
        <w:t xml:space="preserve">, one of which is to develop </w:t>
      </w:r>
      <w:r w:rsidR="00D00E19" w:rsidRPr="00CE3505">
        <w:rPr>
          <w:b/>
          <w:szCs w:val="22"/>
        </w:rPr>
        <w:t>a glossary of relevant key terms and concept</w:t>
      </w:r>
      <w:r w:rsidR="00D00E19" w:rsidRPr="00CE3505">
        <w:rPr>
          <w:szCs w:val="22"/>
        </w:rPr>
        <w:t xml:space="preserve">s to be used within the context of Article 8(j) and related provisions </w:t>
      </w:r>
    </w:p>
    <w:p w:rsidR="00CE776B" w:rsidRPr="00CE3505" w:rsidRDefault="00A56BAD" w:rsidP="00367850">
      <w:pPr>
        <w:pStyle w:val="BodyText"/>
        <w:ind w:left="0" w:firstLine="0"/>
        <w:rPr>
          <w:szCs w:val="22"/>
        </w:rPr>
      </w:pPr>
      <w:r w:rsidRPr="00CE3505">
        <w:rPr>
          <w:szCs w:val="22"/>
        </w:rPr>
        <w:t>In 2012, a</w:t>
      </w:r>
      <w:r w:rsidR="00367850" w:rsidRPr="00CE3505">
        <w:rPr>
          <w:szCs w:val="22"/>
        </w:rPr>
        <w:t xml:space="preserve">t its eleventh </w:t>
      </w:r>
      <w:r w:rsidR="00C637DE" w:rsidRPr="00CE3505">
        <w:rPr>
          <w:szCs w:val="22"/>
        </w:rPr>
        <w:t>meeting,</w:t>
      </w:r>
      <w:r w:rsidRPr="00CE3505">
        <w:rPr>
          <w:szCs w:val="22"/>
        </w:rPr>
        <w:t xml:space="preserve"> </w:t>
      </w:r>
      <w:r w:rsidR="00367850" w:rsidRPr="00CE3505">
        <w:rPr>
          <w:szCs w:val="22"/>
        </w:rPr>
        <w:t>t</w:t>
      </w:r>
      <w:r w:rsidR="00990572" w:rsidRPr="00CE3505">
        <w:rPr>
          <w:szCs w:val="22"/>
        </w:rPr>
        <w:t xml:space="preserve">he COP in decision XI/14 E, on sui generis systems, in paragraph 10, </w:t>
      </w:r>
      <w:r w:rsidR="00CE776B" w:rsidRPr="00CE3505">
        <w:rPr>
          <w:szCs w:val="22"/>
        </w:rPr>
        <w:t>considered the terms and definitions</w:t>
      </w:r>
      <w:r w:rsidR="00CE776B" w:rsidRPr="00CE3505">
        <w:rPr>
          <w:rStyle w:val="FootnoteReference"/>
          <w:sz w:val="22"/>
          <w:szCs w:val="22"/>
          <w:vertAlign w:val="superscript"/>
        </w:rPr>
        <w:footnoteReference w:id="7"/>
      </w:r>
      <w:r w:rsidR="00CE776B" w:rsidRPr="00CE3505">
        <w:rPr>
          <w:szCs w:val="22"/>
          <w:vertAlign w:val="superscript"/>
        </w:rPr>
        <w:t xml:space="preserve"> </w:t>
      </w:r>
      <w:r w:rsidR="00CE776B" w:rsidRPr="00CE3505">
        <w:rPr>
          <w:szCs w:val="22"/>
        </w:rPr>
        <w:t xml:space="preserve">and </w:t>
      </w:r>
      <w:r w:rsidR="00990572" w:rsidRPr="00CE3505">
        <w:rPr>
          <w:szCs w:val="22"/>
        </w:rPr>
        <w:t>invited f</w:t>
      </w:r>
      <w:r w:rsidR="00D00E19" w:rsidRPr="00CE3505">
        <w:rPr>
          <w:szCs w:val="22"/>
        </w:rPr>
        <w:t>urther views and requested the E</w:t>
      </w:r>
      <w:r w:rsidR="00990572" w:rsidRPr="00CE3505">
        <w:rPr>
          <w:szCs w:val="22"/>
        </w:rPr>
        <w:t>xecutive Secretar</w:t>
      </w:r>
      <w:r w:rsidR="00754239" w:rsidRPr="00CE3505">
        <w:rPr>
          <w:szCs w:val="22"/>
        </w:rPr>
        <w:t xml:space="preserve">y, </w:t>
      </w:r>
      <w:r w:rsidR="00990572" w:rsidRPr="00CE3505">
        <w:rPr>
          <w:szCs w:val="22"/>
        </w:rPr>
        <w:t>based on i</w:t>
      </w:r>
      <w:r w:rsidR="003E0DAF" w:rsidRPr="00CE3505">
        <w:rPr>
          <w:szCs w:val="22"/>
        </w:rPr>
        <w:t>nformation received</w:t>
      </w:r>
      <w:r w:rsidR="00754239" w:rsidRPr="00CE3505">
        <w:rPr>
          <w:szCs w:val="22"/>
        </w:rPr>
        <w:t>,</w:t>
      </w:r>
      <w:r w:rsidR="003E0DAF" w:rsidRPr="00CE3505">
        <w:rPr>
          <w:szCs w:val="22"/>
        </w:rPr>
        <w:t xml:space="preserve"> to revise</w:t>
      </w:r>
      <w:r w:rsidR="00990572" w:rsidRPr="00CE3505">
        <w:rPr>
          <w:szCs w:val="22"/>
        </w:rPr>
        <w:t xml:space="preserve"> </w:t>
      </w:r>
      <w:r w:rsidR="00990572" w:rsidRPr="00CE3505">
        <w:rPr>
          <w:b/>
          <w:szCs w:val="22"/>
        </w:rPr>
        <w:t>the terms and definitions and to propose a glossary</w:t>
      </w:r>
      <w:r w:rsidR="00990572" w:rsidRPr="00CE3505">
        <w:rPr>
          <w:szCs w:val="22"/>
        </w:rPr>
        <w:t xml:space="preserve"> for the consideration of the eight</w:t>
      </w:r>
      <w:r w:rsidR="00365692" w:rsidRPr="00CE3505">
        <w:rPr>
          <w:szCs w:val="22"/>
        </w:rPr>
        <w:t>h</w:t>
      </w:r>
      <w:r w:rsidR="00990572" w:rsidRPr="00CE3505">
        <w:rPr>
          <w:szCs w:val="22"/>
        </w:rPr>
        <w:t xml:space="preserve"> meetin</w:t>
      </w:r>
      <w:r w:rsidR="00365692" w:rsidRPr="00CE3505">
        <w:rPr>
          <w:szCs w:val="22"/>
        </w:rPr>
        <w:t xml:space="preserve">g of the Working Group on Article </w:t>
      </w:r>
      <w:r w:rsidR="00990572" w:rsidRPr="00CE3505">
        <w:rPr>
          <w:szCs w:val="22"/>
        </w:rPr>
        <w:t>8j</w:t>
      </w:r>
      <w:r w:rsidR="00365692" w:rsidRPr="00CE3505">
        <w:rPr>
          <w:szCs w:val="22"/>
        </w:rPr>
        <w:t xml:space="preserve"> and related provisions</w:t>
      </w:r>
      <w:r w:rsidR="00990572" w:rsidRPr="00CE3505">
        <w:rPr>
          <w:szCs w:val="22"/>
          <w:vertAlign w:val="superscript"/>
        </w:rPr>
        <w:footnoteReference w:id="8"/>
      </w:r>
      <w:r w:rsidR="00990572" w:rsidRPr="00CE3505">
        <w:rPr>
          <w:szCs w:val="22"/>
        </w:rPr>
        <w:t>.</w:t>
      </w:r>
      <w:r w:rsidR="009D47FB" w:rsidRPr="00CE3505">
        <w:rPr>
          <w:szCs w:val="22"/>
        </w:rPr>
        <w:t xml:space="preserve"> </w:t>
      </w:r>
    </w:p>
    <w:p w:rsidR="00A56BAD" w:rsidRPr="00CE3505" w:rsidRDefault="0030539F" w:rsidP="00367850">
      <w:pPr>
        <w:pStyle w:val="BodyText"/>
        <w:ind w:left="0" w:firstLine="0"/>
        <w:rPr>
          <w:szCs w:val="22"/>
        </w:rPr>
      </w:pPr>
      <w:r w:rsidRPr="00CE3505">
        <w:rPr>
          <w:szCs w:val="22"/>
        </w:rPr>
        <w:t>In 2013,</w:t>
      </w:r>
      <w:r w:rsidR="005A6FB5" w:rsidRPr="00CE3505">
        <w:rPr>
          <w:szCs w:val="22"/>
        </w:rPr>
        <w:t xml:space="preserve"> </w:t>
      </w:r>
      <w:r w:rsidRPr="00CE3505">
        <w:rPr>
          <w:szCs w:val="22"/>
        </w:rPr>
        <w:t>t</w:t>
      </w:r>
      <w:r w:rsidR="009D47FB" w:rsidRPr="00CE3505">
        <w:rPr>
          <w:szCs w:val="22"/>
        </w:rPr>
        <w:t xml:space="preserve">he eighth meeting of the Working Group </w:t>
      </w:r>
      <w:r w:rsidR="00A56BAD" w:rsidRPr="00CE3505">
        <w:rPr>
          <w:color w:val="000000"/>
          <w:szCs w:val="22"/>
        </w:rPr>
        <w:t xml:space="preserve">in recommendation 8/5, in paragraph 3, </w:t>
      </w:r>
      <w:r w:rsidR="00A56BAD" w:rsidRPr="00CE3505">
        <w:rPr>
          <w:i/>
          <w:color w:val="000000"/>
          <w:szCs w:val="22"/>
        </w:rPr>
        <w:t>recognised</w:t>
      </w:r>
      <w:r w:rsidR="00A56BAD" w:rsidRPr="00CE3505">
        <w:rPr>
          <w:color w:val="000000"/>
          <w:szCs w:val="22"/>
        </w:rPr>
        <w:t xml:space="preserve"> the relevance of the possible elements of </w:t>
      </w:r>
      <w:r w:rsidR="00A56BAD" w:rsidRPr="00CE3505">
        <w:rPr>
          <w:i/>
          <w:color w:val="000000"/>
          <w:szCs w:val="22"/>
        </w:rPr>
        <w:t>sui generis</w:t>
      </w:r>
      <w:r w:rsidR="00A56BAD" w:rsidRPr="00CE3505">
        <w:rPr>
          <w:color w:val="000000"/>
          <w:szCs w:val="22"/>
        </w:rPr>
        <w:t xml:space="preserve"> systems, as well as the draft glossary</w:t>
      </w:r>
      <w:r w:rsidR="00A56BAD" w:rsidRPr="00CE3505">
        <w:rPr>
          <w:rStyle w:val="FootnoteReference"/>
          <w:color w:val="000000"/>
          <w:sz w:val="22"/>
          <w:szCs w:val="22"/>
          <w:vertAlign w:val="superscript"/>
        </w:rPr>
        <w:footnoteReference w:id="9"/>
      </w:r>
      <w:r w:rsidR="00A56BAD" w:rsidRPr="00CE3505">
        <w:rPr>
          <w:color w:val="000000"/>
          <w:szCs w:val="22"/>
          <w:vertAlign w:val="superscript"/>
        </w:rPr>
        <w:t xml:space="preserve"> </w:t>
      </w:r>
      <w:r w:rsidR="00A56BAD" w:rsidRPr="00CE3505">
        <w:rPr>
          <w:color w:val="000000"/>
          <w:szCs w:val="22"/>
        </w:rPr>
        <w:t xml:space="preserve">to tasks 7, 10 and 12, and taking into account the need to further refine the glossary of terms, </w:t>
      </w:r>
      <w:r w:rsidR="00A56BAD" w:rsidRPr="00CE3505">
        <w:rPr>
          <w:i/>
          <w:color w:val="000000"/>
          <w:szCs w:val="22"/>
        </w:rPr>
        <w:t xml:space="preserve">invited </w:t>
      </w:r>
      <w:r w:rsidR="00A56BAD" w:rsidRPr="00CE3505">
        <w:rPr>
          <w:color w:val="000000"/>
          <w:szCs w:val="22"/>
        </w:rPr>
        <w:t>the Ad Hoc Open-ended Inter-sessional Working Group on Article 8(j) and Related Provisions to use the possible elements and draft glossary, as appropriate, in its work on those tasks</w:t>
      </w:r>
      <w:r w:rsidR="00A56BAD" w:rsidRPr="00CE3505">
        <w:rPr>
          <w:szCs w:val="22"/>
        </w:rPr>
        <w:t>.</w:t>
      </w:r>
    </w:p>
    <w:p w:rsidR="00477178" w:rsidRPr="00CE3505" w:rsidRDefault="00A56BAD" w:rsidP="00367850">
      <w:pPr>
        <w:pStyle w:val="BodyText"/>
        <w:ind w:left="0" w:firstLine="0"/>
        <w:rPr>
          <w:szCs w:val="22"/>
        </w:rPr>
      </w:pPr>
      <w:r w:rsidRPr="00CE3505">
        <w:rPr>
          <w:szCs w:val="22"/>
        </w:rPr>
        <w:t>T</w:t>
      </w:r>
      <w:r w:rsidR="003E0DAF" w:rsidRPr="00CE3505">
        <w:rPr>
          <w:szCs w:val="22"/>
        </w:rPr>
        <w:t>he COP at its twelfth meeting</w:t>
      </w:r>
      <w:r w:rsidR="0030539F" w:rsidRPr="00CE3505">
        <w:rPr>
          <w:szCs w:val="22"/>
        </w:rPr>
        <w:t xml:space="preserve"> in 2014</w:t>
      </w:r>
      <w:r w:rsidR="003E0DAF" w:rsidRPr="00CE3505">
        <w:rPr>
          <w:szCs w:val="22"/>
        </w:rPr>
        <w:t xml:space="preserve">, in </w:t>
      </w:r>
      <w:r w:rsidR="00990572" w:rsidRPr="00CE3505">
        <w:rPr>
          <w:szCs w:val="22"/>
        </w:rPr>
        <w:t xml:space="preserve">Decision XII/12 E, paragraph 3, </w:t>
      </w:r>
      <w:r w:rsidR="009D47FB" w:rsidRPr="00CE3505">
        <w:rPr>
          <w:szCs w:val="22"/>
        </w:rPr>
        <w:t>on sui generis systems</w:t>
      </w:r>
      <w:r w:rsidR="003E0DAF" w:rsidRPr="00CE3505">
        <w:rPr>
          <w:szCs w:val="22"/>
        </w:rPr>
        <w:t>,</w:t>
      </w:r>
      <w:r w:rsidR="009D47FB" w:rsidRPr="00CE3505">
        <w:rPr>
          <w:szCs w:val="22"/>
        </w:rPr>
        <w:t xml:space="preserve"> </w:t>
      </w:r>
      <w:r w:rsidR="00990572" w:rsidRPr="00CE3505">
        <w:rPr>
          <w:szCs w:val="22"/>
        </w:rPr>
        <w:t xml:space="preserve">recognized the relevance of </w:t>
      </w:r>
      <w:r w:rsidR="00990572" w:rsidRPr="00CE3505">
        <w:rPr>
          <w:b/>
          <w:szCs w:val="22"/>
        </w:rPr>
        <w:t>the draft glossary</w:t>
      </w:r>
      <w:r w:rsidR="00990572" w:rsidRPr="00CE3505">
        <w:rPr>
          <w:szCs w:val="22"/>
          <w:vertAlign w:val="superscript"/>
        </w:rPr>
        <w:footnoteReference w:id="10"/>
      </w:r>
      <w:r w:rsidR="00990572" w:rsidRPr="00CE3505">
        <w:rPr>
          <w:szCs w:val="22"/>
        </w:rPr>
        <w:t>, taking into account the need to further</w:t>
      </w:r>
      <w:r w:rsidR="001443C2" w:rsidRPr="00CE3505">
        <w:rPr>
          <w:szCs w:val="22"/>
        </w:rPr>
        <w:t xml:space="preserve"> refine it, and invited the Working Group</w:t>
      </w:r>
      <w:r w:rsidR="00990572" w:rsidRPr="00CE3505">
        <w:rPr>
          <w:szCs w:val="22"/>
        </w:rPr>
        <w:t xml:space="preserve"> to use the draft glossary, as appropriate, in its work on Task 12. </w:t>
      </w:r>
    </w:p>
    <w:p w:rsidR="002E6F0C" w:rsidRPr="00CE5F8A" w:rsidRDefault="0030539F" w:rsidP="00367850">
      <w:pPr>
        <w:pStyle w:val="BodyText"/>
        <w:ind w:left="0" w:firstLine="0"/>
        <w:rPr>
          <w:color w:val="000000"/>
          <w:szCs w:val="22"/>
        </w:rPr>
      </w:pPr>
      <w:r w:rsidRPr="00CE5F8A">
        <w:rPr>
          <w:color w:val="000000"/>
          <w:szCs w:val="22"/>
        </w:rPr>
        <w:t>In 2015, t</w:t>
      </w:r>
      <w:r w:rsidR="00CC300A" w:rsidRPr="00CE5F8A">
        <w:rPr>
          <w:color w:val="000000"/>
          <w:szCs w:val="22"/>
        </w:rPr>
        <w:t>he Working Group took this matter up again at its ninth meeting in recommendation 9/3, paragraph 1,</w:t>
      </w:r>
      <w:r w:rsidR="00E86078" w:rsidRPr="00CE5F8A">
        <w:rPr>
          <w:color w:val="000000"/>
          <w:szCs w:val="22"/>
        </w:rPr>
        <w:t xml:space="preserve"> </w:t>
      </w:r>
      <w:r w:rsidR="005A6FB5" w:rsidRPr="00CE5F8A">
        <w:rPr>
          <w:color w:val="000000"/>
          <w:szCs w:val="22"/>
        </w:rPr>
        <w:t xml:space="preserve">which </w:t>
      </w:r>
      <w:r w:rsidR="00311041" w:rsidRPr="00CE5F8A">
        <w:rPr>
          <w:iCs w:val="0"/>
          <w:snapToGrid w:val="0"/>
          <w:color w:val="000000"/>
          <w:kern w:val="22"/>
          <w:szCs w:val="22"/>
        </w:rPr>
        <w:t xml:space="preserve">considered </w:t>
      </w:r>
      <w:r w:rsidR="005A6FB5" w:rsidRPr="00CE5F8A">
        <w:rPr>
          <w:color w:val="000000"/>
          <w:szCs w:val="22"/>
        </w:rPr>
        <w:t>a revised Glossary of Relevant Key Terms and Concepts to Be Used Within the Context of Article 8 (j) and Related Provisions</w:t>
      </w:r>
      <w:r w:rsidR="005A6FB5" w:rsidRPr="00CE5F8A">
        <w:rPr>
          <w:rStyle w:val="FootnoteReference"/>
          <w:color w:val="000000"/>
          <w:sz w:val="22"/>
          <w:szCs w:val="22"/>
          <w:vertAlign w:val="superscript"/>
        </w:rPr>
        <w:footnoteReference w:id="11"/>
      </w:r>
      <w:r w:rsidR="005A6FB5" w:rsidRPr="00CE5F8A">
        <w:rPr>
          <w:bCs/>
          <w:color w:val="000000"/>
          <w:szCs w:val="22"/>
        </w:rPr>
        <w:t>,</w:t>
      </w:r>
      <w:r w:rsidRPr="00CE5F8A">
        <w:rPr>
          <w:bCs/>
          <w:color w:val="000000"/>
          <w:szCs w:val="22"/>
        </w:rPr>
        <w:t xml:space="preserve"> </w:t>
      </w:r>
      <w:r w:rsidR="00FC56B7">
        <w:rPr>
          <w:bCs/>
          <w:color w:val="000000"/>
          <w:szCs w:val="22"/>
        </w:rPr>
        <w:t>and</w:t>
      </w:r>
      <w:r w:rsidRPr="00CE5F8A">
        <w:rPr>
          <w:iCs w:val="0"/>
          <w:snapToGrid w:val="0"/>
          <w:color w:val="000000"/>
          <w:kern w:val="22"/>
          <w:szCs w:val="22"/>
        </w:rPr>
        <w:t xml:space="preserve"> requested</w:t>
      </w:r>
      <w:r w:rsidR="00311041" w:rsidRPr="00CE5F8A">
        <w:rPr>
          <w:iCs w:val="0"/>
          <w:snapToGrid w:val="0"/>
          <w:color w:val="000000"/>
          <w:kern w:val="22"/>
          <w:szCs w:val="22"/>
        </w:rPr>
        <w:t xml:space="preserve"> </w:t>
      </w:r>
      <w:r w:rsidR="00CC300A" w:rsidRPr="00CE5F8A">
        <w:rPr>
          <w:iCs w:val="0"/>
          <w:snapToGrid w:val="0"/>
          <w:color w:val="000000"/>
          <w:kern w:val="22"/>
          <w:szCs w:val="22"/>
        </w:rPr>
        <w:t>the Executive Secretary to revise the glossary of key terms and concepts to be used within the context of Article 8(j) and related provisions</w:t>
      </w:r>
      <w:r w:rsidR="005A6FB5" w:rsidRPr="00CE5F8A">
        <w:rPr>
          <w:iCs w:val="0"/>
          <w:snapToGrid w:val="0"/>
          <w:color w:val="000000"/>
          <w:kern w:val="22"/>
          <w:szCs w:val="22"/>
        </w:rPr>
        <w:t xml:space="preserve"> </w:t>
      </w:r>
      <w:r w:rsidR="00CC300A" w:rsidRPr="00CE5F8A">
        <w:rPr>
          <w:iCs w:val="0"/>
          <w:snapToGrid w:val="0"/>
          <w:color w:val="000000"/>
          <w:kern w:val="22"/>
          <w:szCs w:val="22"/>
        </w:rPr>
        <w:t xml:space="preserve">and to develop a comprehensive glossary </w:t>
      </w:r>
      <w:r w:rsidR="00FC56B7">
        <w:rPr>
          <w:iCs w:val="0"/>
          <w:snapToGrid w:val="0"/>
          <w:color w:val="000000"/>
          <w:kern w:val="22"/>
          <w:szCs w:val="22"/>
        </w:rPr>
        <w:t xml:space="preserve">for </w:t>
      </w:r>
      <w:r w:rsidR="00CC300A" w:rsidRPr="00CE5F8A">
        <w:rPr>
          <w:iCs w:val="0"/>
          <w:snapToGrid w:val="0"/>
          <w:color w:val="000000"/>
          <w:kern w:val="22"/>
          <w:szCs w:val="22"/>
        </w:rPr>
        <w:t xml:space="preserve">the consideration of the Conference of the Parties at its thirteenth meeting. </w:t>
      </w:r>
    </w:p>
    <w:p w:rsidR="00EF7CE5" w:rsidRPr="00CE3505" w:rsidRDefault="00EF7CE5" w:rsidP="00A349CC">
      <w:pPr>
        <w:numPr>
          <w:ilvl w:val="0"/>
          <w:numId w:val="8"/>
        </w:numPr>
        <w:spacing w:before="120" w:after="120"/>
        <w:ind w:left="0"/>
        <w:jc w:val="center"/>
        <w:rPr>
          <w:b/>
          <w:color w:val="000000"/>
          <w:szCs w:val="22"/>
          <w:lang w:val="en-US"/>
        </w:rPr>
      </w:pPr>
      <w:r w:rsidRPr="00CE3505">
        <w:rPr>
          <w:b/>
          <w:color w:val="000000"/>
          <w:kern w:val="22"/>
          <w:szCs w:val="22"/>
          <w:lang w:val="en-US"/>
        </w:rPr>
        <w:t>GAP ANALYSIS</w:t>
      </w:r>
    </w:p>
    <w:p w:rsidR="003469C5" w:rsidRPr="00CE3505" w:rsidRDefault="00CC300A" w:rsidP="003469C5">
      <w:pPr>
        <w:pStyle w:val="BodyText"/>
        <w:ind w:left="0" w:firstLine="0"/>
        <w:rPr>
          <w:b/>
          <w:color w:val="000000"/>
          <w:szCs w:val="22"/>
          <w:lang w:val="en-US"/>
        </w:rPr>
      </w:pPr>
      <w:r w:rsidRPr="00CE3505">
        <w:rPr>
          <w:color w:val="000000"/>
          <w:kern w:val="22"/>
          <w:szCs w:val="22"/>
          <w:lang w:val="en-US"/>
        </w:rPr>
        <w:t xml:space="preserve">The Conference of the Parties requested in decision XII/12 D, paragraph 5, that the proposed glossary be drafted </w:t>
      </w:r>
      <w:r w:rsidRPr="00CE3505">
        <w:rPr>
          <w:b/>
          <w:color w:val="000000"/>
          <w:kern w:val="22"/>
          <w:szCs w:val="22"/>
          <w:lang w:val="en-US"/>
        </w:rPr>
        <w:t>following a gap analysis</w:t>
      </w:r>
      <w:r w:rsidRPr="00CE3505">
        <w:rPr>
          <w:color w:val="000000"/>
          <w:kern w:val="22"/>
          <w:szCs w:val="22"/>
          <w:lang w:val="en-US"/>
        </w:rPr>
        <w:t xml:space="preserve">. </w:t>
      </w:r>
      <w:r w:rsidR="00CA0736" w:rsidRPr="00CE3505">
        <w:rPr>
          <w:color w:val="000000"/>
          <w:kern w:val="22"/>
          <w:szCs w:val="22"/>
          <w:lang w:val="en-US"/>
        </w:rPr>
        <w:t xml:space="preserve">Taking into account the need for consistency within the Convention, </w:t>
      </w:r>
      <w:r w:rsidR="00BC5513" w:rsidRPr="00CE3505">
        <w:rPr>
          <w:color w:val="000000"/>
          <w:kern w:val="22"/>
          <w:szCs w:val="22"/>
          <w:lang w:val="en-US"/>
        </w:rPr>
        <w:t xml:space="preserve">to conduct a gap </w:t>
      </w:r>
      <w:r w:rsidR="00BC5513" w:rsidRPr="00CE3505">
        <w:rPr>
          <w:szCs w:val="22"/>
          <w:lang w:val="en-US"/>
        </w:rPr>
        <w:t>analysis</w:t>
      </w:r>
      <w:r w:rsidR="00BC5513" w:rsidRPr="00CE3505">
        <w:rPr>
          <w:color w:val="000000"/>
          <w:kern w:val="22"/>
          <w:szCs w:val="22"/>
          <w:lang w:val="en-US"/>
        </w:rPr>
        <w:t>, the Secretariat considered terms and concepts adopted under the Convention</w:t>
      </w:r>
      <w:r w:rsidR="00250AA3" w:rsidRPr="00CE3505">
        <w:rPr>
          <w:color w:val="000000"/>
          <w:kern w:val="22"/>
          <w:szCs w:val="22"/>
          <w:lang w:val="en-US"/>
        </w:rPr>
        <w:t>,</w:t>
      </w:r>
      <w:r w:rsidR="00BC5513" w:rsidRPr="00CE3505">
        <w:rPr>
          <w:color w:val="000000"/>
          <w:kern w:val="22"/>
          <w:szCs w:val="22"/>
          <w:lang w:val="en-US"/>
        </w:rPr>
        <w:t xml:space="preserve"> </w:t>
      </w:r>
      <w:r w:rsidR="00250AA3" w:rsidRPr="00CE3505">
        <w:rPr>
          <w:color w:val="000000"/>
          <w:kern w:val="22"/>
          <w:szCs w:val="22"/>
          <w:lang w:val="en-US"/>
        </w:rPr>
        <w:t xml:space="preserve">the Nagoya </w:t>
      </w:r>
      <w:r w:rsidR="00BC5513" w:rsidRPr="00CE3505">
        <w:rPr>
          <w:color w:val="000000"/>
          <w:kern w:val="22"/>
          <w:szCs w:val="22"/>
          <w:lang w:val="en-US"/>
        </w:rPr>
        <w:t xml:space="preserve">Protocol </w:t>
      </w:r>
      <w:r w:rsidR="00250AA3" w:rsidRPr="00CE3505">
        <w:rPr>
          <w:color w:val="000000"/>
          <w:kern w:val="22"/>
          <w:szCs w:val="22"/>
          <w:lang w:val="en-US"/>
        </w:rPr>
        <w:t>and</w:t>
      </w:r>
      <w:r w:rsidR="00DA5C09" w:rsidRPr="00CE3505">
        <w:rPr>
          <w:color w:val="000000"/>
          <w:kern w:val="22"/>
          <w:szCs w:val="22"/>
          <w:lang w:val="en-US"/>
        </w:rPr>
        <w:t xml:space="preserve"> the </w:t>
      </w:r>
      <w:r w:rsidR="00DA5C09" w:rsidRPr="00CE3505">
        <w:rPr>
          <w:szCs w:val="22"/>
        </w:rPr>
        <w:t>Akwé: Kon Guidelines</w:t>
      </w:r>
      <w:r w:rsidR="002A6AEB" w:rsidRPr="00CE3505">
        <w:rPr>
          <w:color w:val="000000"/>
          <w:kern w:val="22"/>
          <w:szCs w:val="22"/>
          <w:lang w:val="en-US"/>
        </w:rPr>
        <w:t xml:space="preserve"> </w:t>
      </w:r>
      <w:r w:rsidR="00B004B4" w:rsidRPr="00CE3505">
        <w:rPr>
          <w:color w:val="000000"/>
          <w:kern w:val="22"/>
          <w:szCs w:val="22"/>
          <w:lang w:val="en-US"/>
        </w:rPr>
        <w:t>as a starting point and context for the discussions.</w:t>
      </w:r>
      <w:r w:rsidR="00DA5C09" w:rsidRPr="00CE3505">
        <w:rPr>
          <w:color w:val="000000"/>
          <w:kern w:val="22"/>
          <w:szCs w:val="22"/>
          <w:lang w:val="en-US"/>
        </w:rPr>
        <w:t xml:space="preserve"> </w:t>
      </w:r>
      <w:r w:rsidR="00071131" w:rsidRPr="00CE3505">
        <w:rPr>
          <w:color w:val="000000"/>
          <w:kern w:val="22"/>
          <w:szCs w:val="22"/>
          <w:lang w:val="en-US"/>
        </w:rPr>
        <w:t>For ease of reference a complete list of terms and concepts adopted under the Convention</w:t>
      </w:r>
      <w:r w:rsidR="00A64F52">
        <w:rPr>
          <w:color w:val="000000"/>
          <w:kern w:val="22"/>
          <w:szCs w:val="22"/>
          <w:lang w:val="en-US"/>
        </w:rPr>
        <w:t xml:space="preserve"> and</w:t>
      </w:r>
      <w:r w:rsidR="00071131" w:rsidRPr="00CE3505">
        <w:rPr>
          <w:color w:val="000000"/>
          <w:kern w:val="22"/>
          <w:szCs w:val="22"/>
          <w:lang w:val="en-US"/>
        </w:rPr>
        <w:t xml:space="preserve"> t</w:t>
      </w:r>
      <w:r w:rsidR="00CA0736" w:rsidRPr="00CE3505">
        <w:rPr>
          <w:color w:val="000000"/>
          <w:kern w:val="22"/>
          <w:szCs w:val="22"/>
          <w:lang w:val="en-US"/>
        </w:rPr>
        <w:t xml:space="preserve">he Nagoya Protocol </w:t>
      </w:r>
      <w:r w:rsidR="003469C5" w:rsidRPr="00CE3505">
        <w:rPr>
          <w:color w:val="000000"/>
          <w:kern w:val="22"/>
          <w:szCs w:val="22"/>
          <w:lang w:val="en-US"/>
        </w:rPr>
        <w:t xml:space="preserve">is available at </w:t>
      </w:r>
      <w:hyperlink r:id="rId9" w:history="1">
        <w:r w:rsidR="003469C5" w:rsidRPr="00CE3505">
          <w:rPr>
            <w:rStyle w:val="Hyperlink"/>
            <w:szCs w:val="22"/>
            <w:lang w:val="en-US"/>
          </w:rPr>
          <w:t>https://www.cbd.int/convention/articles/default.shtml?a=cbd-02</w:t>
        </w:r>
      </w:hyperlink>
      <w:r w:rsidR="003469C5" w:rsidRPr="00CE3505">
        <w:rPr>
          <w:color w:val="000000"/>
          <w:szCs w:val="22"/>
          <w:lang w:val="en-US"/>
        </w:rPr>
        <w:t xml:space="preserve"> and </w:t>
      </w:r>
      <w:hyperlink r:id="rId10" w:history="1">
        <w:r w:rsidR="003469C5" w:rsidRPr="00CE3505">
          <w:rPr>
            <w:rStyle w:val="Hyperlink"/>
            <w:szCs w:val="22"/>
            <w:lang w:val="en-US"/>
          </w:rPr>
          <w:t>https://www.cbd.int/abs/text/articles/default.shtml?sec=abs-02</w:t>
        </w:r>
      </w:hyperlink>
      <w:r w:rsidR="003469C5" w:rsidRPr="00CE3505">
        <w:rPr>
          <w:color w:val="000000"/>
          <w:szCs w:val="22"/>
          <w:lang w:val="en-US"/>
        </w:rPr>
        <w:t xml:space="preserve"> respectively.</w:t>
      </w:r>
      <w:r w:rsidR="003469C5" w:rsidRPr="00CE3505">
        <w:rPr>
          <w:b/>
          <w:color w:val="000000"/>
          <w:szCs w:val="22"/>
          <w:lang w:val="en-US"/>
        </w:rPr>
        <w:t xml:space="preserve"> </w:t>
      </w:r>
    </w:p>
    <w:p w:rsidR="002A6AEB" w:rsidRPr="00CE3505" w:rsidRDefault="00CA0736" w:rsidP="003469C5">
      <w:pPr>
        <w:pStyle w:val="BodyText"/>
        <w:ind w:left="0" w:firstLine="0"/>
        <w:rPr>
          <w:b/>
          <w:color w:val="000000"/>
          <w:szCs w:val="22"/>
          <w:lang w:val="en-US"/>
        </w:rPr>
      </w:pPr>
      <w:r w:rsidRPr="00CE3505">
        <w:rPr>
          <w:color w:val="000000"/>
          <w:kern w:val="22"/>
          <w:szCs w:val="22"/>
          <w:lang w:val="en-US"/>
        </w:rPr>
        <w:t xml:space="preserve">The proposed draft glossary </w:t>
      </w:r>
      <w:r w:rsidR="00CF4EAA" w:rsidRPr="00CE3505">
        <w:rPr>
          <w:color w:val="000000"/>
          <w:kern w:val="22"/>
          <w:szCs w:val="22"/>
          <w:lang w:val="en-US"/>
        </w:rPr>
        <w:t xml:space="preserve">for Article 8(j) and related provisions, </w:t>
      </w:r>
      <w:r w:rsidR="002A6AEB" w:rsidRPr="00CE3505">
        <w:rPr>
          <w:color w:val="000000"/>
          <w:kern w:val="22"/>
          <w:szCs w:val="22"/>
          <w:lang w:val="en-US"/>
        </w:rPr>
        <w:t>whi</w:t>
      </w:r>
      <w:r w:rsidR="00CF4EAA" w:rsidRPr="00CE3505">
        <w:rPr>
          <w:color w:val="000000"/>
          <w:kern w:val="22"/>
          <w:szCs w:val="22"/>
          <w:lang w:val="en-US"/>
        </w:rPr>
        <w:t xml:space="preserve">ch is made available in Annex I, </w:t>
      </w:r>
      <w:r w:rsidRPr="00CE3505">
        <w:rPr>
          <w:color w:val="000000"/>
          <w:kern w:val="22"/>
          <w:szCs w:val="22"/>
          <w:lang w:val="en-US"/>
        </w:rPr>
        <w:t xml:space="preserve">is designed to build upon and complement previously adopted terms and concepts under the </w:t>
      </w:r>
      <w:r w:rsidRPr="00CE3505">
        <w:rPr>
          <w:color w:val="000000"/>
          <w:kern w:val="22"/>
          <w:szCs w:val="22"/>
        </w:rPr>
        <w:t>Convention</w:t>
      </w:r>
      <w:r w:rsidR="00C0091F">
        <w:rPr>
          <w:color w:val="000000"/>
          <w:kern w:val="22"/>
          <w:szCs w:val="22"/>
        </w:rPr>
        <w:t xml:space="preserve"> and the Nagoya Protocol</w:t>
      </w:r>
      <w:r w:rsidR="00AA7AC4" w:rsidRPr="00CE3505">
        <w:rPr>
          <w:rStyle w:val="FootnoteReference"/>
          <w:sz w:val="22"/>
          <w:szCs w:val="22"/>
          <w:vertAlign w:val="superscript"/>
        </w:rPr>
        <w:footnoteReference w:id="12"/>
      </w:r>
      <w:r w:rsidR="00AA7AC4" w:rsidRPr="00CE3505">
        <w:rPr>
          <w:szCs w:val="22"/>
        </w:rPr>
        <w:t>.</w:t>
      </w:r>
      <w:r w:rsidR="00ED2A64" w:rsidRPr="00CE3505">
        <w:rPr>
          <w:szCs w:val="22"/>
        </w:rPr>
        <w:t xml:space="preserve"> Terms adopted under the Akwe:Kon Guidelines are automatically included in the </w:t>
      </w:r>
      <w:r w:rsidR="00A349CC" w:rsidRPr="00CE3505">
        <w:rPr>
          <w:szCs w:val="22"/>
        </w:rPr>
        <w:t>glossary,</w:t>
      </w:r>
      <w:r w:rsidR="00ED2A64" w:rsidRPr="00CE3505">
        <w:rPr>
          <w:szCs w:val="22"/>
        </w:rPr>
        <w:t xml:space="preserve"> as they have been </w:t>
      </w:r>
      <w:r w:rsidR="003469C5" w:rsidRPr="00CE3505">
        <w:rPr>
          <w:szCs w:val="22"/>
        </w:rPr>
        <w:t xml:space="preserve">previously </w:t>
      </w:r>
      <w:r w:rsidR="00ED2A64" w:rsidRPr="00CE3505">
        <w:rPr>
          <w:szCs w:val="22"/>
        </w:rPr>
        <w:t xml:space="preserve">adopted under Article 8(j) in decision </w:t>
      </w:r>
      <w:r w:rsidR="003469C5" w:rsidRPr="00CE3505">
        <w:rPr>
          <w:szCs w:val="22"/>
        </w:rPr>
        <w:t xml:space="preserve">XII/16 F. </w:t>
      </w:r>
    </w:p>
    <w:p w:rsidR="00C0091F" w:rsidRPr="00D16C3F" w:rsidRDefault="00CF4EAA" w:rsidP="002A6AEB">
      <w:pPr>
        <w:pStyle w:val="BodyText"/>
        <w:ind w:left="0" w:firstLine="0"/>
        <w:rPr>
          <w:b/>
          <w:color w:val="000000"/>
          <w:szCs w:val="22"/>
          <w:lang w:val="en-US"/>
        </w:rPr>
      </w:pPr>
      <w:r w:rsidRPr="00CE3505">
        <w:rPr>
          <w:color w:val="000000"/>
          <w:kern w:val="22"/>
          <w:szCs w:val="22"/>
          <w:lang w:val="en-US"/>
        </w:rPr>
        <w:t>As</w:t>
      </w:r>
      <w:r w:rsidR="00CA0736" w:rsidRPr="00CE3505">
        <w:rPr>
          <w:color w:val="000000"/>
          <w:kern w:val="22"/>
          <w:szCs w:val="22"/>
          <w:lang w:val="en-US"/>
        </w:rPr>
        <w:t xml:space="preserve"> requested in decision XII/12 E, paragraph 3, </w:t>
      </w:r>
      <w:r w:rsidR="00AA7AC4" w:rsidRPr="00CE3505">
        <w:rPr>
          <w:color w:val="000000"/>
          <w:kern w:val="22"/>
          <w:szCs w:val="22"/>
          <w:lang w:val="en-US"/>
        </w:rPr>
        <w:t xml:space="preserve">the </w:t>
      </w:r>
      <w:r w:rsidR="00B004B4" w:rsidRPr="00CE3505">
        <w:rPr>
          <w:szCs w:val="22"/>
          <w:lang w:val="en-US"/>
        </w:rPr>
        <w:t>S</w:t>
      </w:r>
      <w:r w:rsidR="00BC5513" w:rsidRPr="00CE3505">
        <w:rPr>
          <w:szCs w:val="22"/>
          <w:lang w:val="en-US"/>
        </w:rPr>
        <w:t>ecretariat</w:t>
      </w:r>
      <w:r w:rsidR="00BC5513" w:rsidRPr="00CE3505">
        <w:rPr>
          <w:color w:val="000000"/>
          <w:kern w:val="22"/>
          <w:szCs w:val="22"/>
          <w:lang w:val="en-US"/>
        </w:rPr>
        <w:t xml:space="preserve"> </w:t>
      </w:r>
      <w:r w:rsidR="00102FCB" w:rsidRPr="00CE3505">
        <w:rPr>
          <w:color w:val="000000"/>
          <w:kern w:val="22"/>
          <w:szCs w:val="22"/>
          <w:lang w:val="en-US"/>
        </w:rPr>
        <w:t xml:space="preserve">has also </w:t>
      </w:r>
      <w:r w:rsidR="00BC5513" w:rsidRPr="00CE3505">
        <w:rPr>
          <w:color w:val="000000"/>
          <w:kern w:val="22"/>
          <w:szCs w:val="22"/>
          <w:lang w:val="en-US"/>
        </w:rPr>
        <w:t>considered</w:t>
      </w:r>
      <w:r w:rsidR="00D45DEB" w:rsidRPr="00CE3505">
        <w:rPr>
          <w:color w:val="000000"/>
          <w:kern w:val="22"/>
          <w:szCs w:val="22"/>
          <w:lang w:val="en-US"/>
        </w:rPr>
        <w:t xml:space="preserve"> the terms in</w:t>
      </w:r>
      <w:r w:rsidR="00BC5513" w:rsidRPr="00CE3505">
        <w:rPr>
          <w:color w:val="000000"/>
          <w:kern w:val="22"/>
          <w:szCs w:val="22"/>
          <w:lang w:val="en-US"/>
        </w:rPr>
        <w:t xml:space="preserve"> </w:t>
      </w:r>
      <w:r w:rsidR="00C0091F" w:rsidRPr="00D16C3F">
        <w:rPr>
          <w:bCs/>
          <w:szCs w:val="18"/>
          <w:lang w:eastAsia="en-GB"/>
        </w:rPr>
        <w:t>UNEP/CBD/WG8J/8/6/ADD1, Annex, Section II,</w:t>
      </w:r>
      <w:r w:rsidR="00C0091F" w:rsidRPr="00681518">
        <w:rPr>
          <w:b/>
          <w:bCs/>
          <w:szCs w:val="18"/>
          <w:lang w:eastAsia="en-GB"/>
        </w:rPr>
        <w:t xml:space="preserve"> </w:t>
      </w:r>
      <w:r w:rsidR="00C0091F" w:rsidRPr="00681518">
        <w:rPr>
          <w:szCs w:val="18"/>
          <w:lang w:eastAsia="en-GB"/>
        </w:rPr>
        <w:t xml:space="preserve">Possible Elements of Sui Generis Systems for the </w:t>
      </w:r>
      <w:r w:rsidR="00C0091F" w:rsidRPr="00681518">
        <w:rPr>
          <w:szCs w:val="18"/>
          <w:lang w:eastAsia="en-GB"/>
        </w:rPr>
        <w:lastRenderedPageBreak/>
        <w:t>Protection of Traditional Knowledge, Innovations and Practices of Indigenous and Local Communities</w:t>
      </w:r>
      <w:r w:rsidR="00460817">
        <w:rPr>
          <w:color w:val="000000"/>
          <w:kern w:val="22"/>
          <w:szCs w:val="22"/>
          <w:lang w:val="en-US"/>
        </w:rPr>
        <w:t>,</w:t>
      </w:r>
      <w:r w:rsidR="00D45DEB" w:rsidRPr="00CE3505">
        <w:rPr>
          <w:szCs w:val="22"/>
          <w:lang w:eastAsia="en-GB"/>
        </w:rPr>
        <w:t xml:space="preserve"> </w:t>
      </w:r>
      <w:r w:rsidR="00071131" w:rsidRPr="00CE3505">
        <w:rPr>
          <w:szCs w:val="22"/>
          <w:lang w:eastAsia="en-GB"/>
        </w:rPr>
        <w:t xml:space="preserve">as prepared for the eight meeting of the Working Group on Article 8(j) and related provisions. </w:t>
      </w:r>
      <w:r w:rsidR="00C0091F">
        <w:rPr>
          <w:szCs w:val="22"/>
          <w:lang w:eastAsia="en-GB"/>
        </w:rPr>
        <w:t xml:space="preserve">This document contains terms </w:t>
      </w:r>
      <w:r w:rsidR="00B004B4" w:rsidRPr="00CE3505">
        <w:rPr>
          <w:rFonts w:eastAsia="Arial Unicode MS"/>
          <w:color w:val="000000"/>
          <w:szCs w:val="22"/>
        </w:rPr>
        <w:t>from various sources</w:t>
      </w:r>
      <w:r w:rsidR="00B004B4" w:rsidRPr="00CE3505">
        <w:rPr>
          <w:rFonts w:eastAsia="Arial Unicode MS"/>
          <w:color w:val="000000"/>
          <w:szCs w:val="22"/>
          <w:vertAlign w:val="superscript"/>
        </w:rPr>
        <w:footnoteReference w:id="13"/>
      </w:r>
      <w:r w:rsidR="00B004B4" w:rsidRPr="00CE3505">
        <w:rPr>
          <w:rFonts w:eastAsia="Arial Unicode MS"/>
          <w:color w:val="000000"/>
          <w:szCs w:val="22"/>
        </w:rPr>
        <w:t xml:space="preserve"> that </w:t>
      </w:r>
      <w:r w:rsidR="00D45DEB" w:rsidRPr="00CE3505">
        <w:rPr>
          <w:rFonts w:eastAsia="Arial Unicode MS"/>
          <w:color w:val="000000"/>
          <w:szCs w:val="22"/>
        </w:rPr>
        <w:t>were</w:t>
      </w:r>
      <w:r w:rsidR="00B004B4" w:rsidRPr="00CE3505">
        <w:rPr>
          <w:rFonts w:eastAsia="Arial Unicode MS"/>
          <w:color w:val="000000"/>
          <w:szCs w:val="22"/>
        </w:rPr>
        <w:t xml:space="preserve"> </w:t>
      </w:r>
      <w:r w:rsidR="001E5FA1" w:rsidRPr="00CE3505">
        <w:rPr>
          <w:rFonts w:eastAsia="Arial Unicode MS"/>
          <w:color w:val="000000"/>
          <w:szCs w:val="22"/>
        </w:rPr>
        <w:t xml:space="preserve">previously </w:t>
      </w:r>
      <w:r w:rsidR="00B004B4" w:rsidRPr="00CE3505">
        <w:rPr>
          <w:rFonts w:eastAsia="Arial Unicode MS"/>
          <w:color w:val="000000"/>
          <w:szCs w:val="22"/>
        </w:rPr>
        <w:t>s</w:t>
      </w:r>
      <w:r w:rsidR="0007273C" w:rsidRPr="00CE3505">
        <w:rPr>
          <w:rFonts w:eastAsia="Arial Unicode MS"/>
          <w:color w:val="000000"/>
          <w:szCs w:val="22"/>
        </w:rPr>
        <w:t xml:space="preserve">ubmitted to the Working Group </w:t>
      </w:r>
      <w:r w:rsidR="00DC10DE" w:rsidRPr="00CE3505">
        <w:rPr>
          <w:rFonts w:eastAsia="Arial Unicode MS"/>
          <w:color w:val="000000"/>
          <w:szCs w:val="22"/>
        </w:rPr>
        <w:t xml:space="preserve">but have not yet been </w:t>
      </w:r>
      <w:r w:rsidR="002E6F0C" w:rsidRPr="00CE3505">
        <w:rPr>
          <w:rFonts w:eastAsia="Arial Unicode MS"/>
          <w:color w:val="000000"/>
          <w:szCs w:val="22"/>
        </w:rPr>
        <w:t xml:space="preserve">fully </w:t>
      </w:r>
      <w:r w:rsidR="00DC10DE" w:rsidRPr="00CE3505">
        <w:rPr>
          <w:rFonts w:eastAsia="Arial Unicode MS"/>
          <w:color w:val="000000"/>
          <w:szCs w:val="22"/>
        </w:rPr>
        <w:t>considered</w:t>
      </w:r>
      <w:r w:rsidR="002A6AEB" w:rsidRPr="00CE3505">
        <w:rPr>
          <w:rFonts w:eastAsia="Arial Unicode MS"/>
          <w:color w:val="000000"/>
          <w:szCs w:val="22"/>
        </w:rPr>
        <w:t xml:space="preserve"> because of the pending work on Task 12</w:t>
      </w:r>
      <w:r w:rsidR="0007273C" w:rsidRPr="00CE3505">
        <w:rPr>
          <w:rFonts w:eastAsia="Arial Unicode MS"/>
          <w:color w:val="000000"/>
          <w:szCs w:val="22"/>
        </w:rPr>
        <w:t xml:space="preserve">. </w:t>
      </w:r>
      <w:r w:rsidR="002A6AEB" w:rsidRPr="00CE3505">
        <w:rPr>
          <w:rFonts w:eastAsia="Arial Unicode MS"/>
          <w:color w:val="000000"/>
          <w:szCs w:val="22"/>
        </w:rPr>
        <w:t xml:space="preserve"> </w:t>
      </w:r>
    </w:p>
    <w:p w:rsidR="00102FCB" w:rsidRPr="00581510" w:rsidRDefault="00434409" w:rsidP="00581510">
      <w:pPr>
        <w:pStyle w:val="BodyText"/>
        <w:ind w:left="0" w:firstLine="0"/>
        <w:rPr>
          <w:b/>
          <w:color w:val="000000"/>
          <w:szCs w:val="22"/>
          <w:lang w:val="en-US"/>
        </w:rPr>
      </w:pPr>
      <w:r w:rsidRPr="00CE3505">
        <w:rPr>
          <w:rFonts w:eastAsia="Arial Unicode MS"/>
          <w:color w:val="000000"/>
          <w:szCs w:val="22"/>
        </w:rPr>
        <w:t xml:space="preserve">As part of the gap analysis, </w:t>
      </w:r>
      <w:r w:rsidR="00681518" w:rsidRPr="00CE3505">
        <w:rPr>
          <w:rFonts w:eastAsia="Arial Unicode MS"/>
          <w:color w:val="000000"/>
          <w:szCs w:val="22"/>
        </w:rPr>
        <w:t xml:space="preserve">terms </w:t>
      </w:r>
      <w:r w:rsidRPr="00CE3505">
        <w:rPr>
          <w:rFonts w:eastAsia="Arial Unicode MS"/>
          <w:color w:val="000000"/>
          <w:szCs w:val="22"/>
        </w:rPr>
        <w:t xml:space="preserve">or concepts suggested in </w:t>
      </w:r>
      <w:r w:rsidRPr="00CE3505">
        <w:rPr>
          <w:bCs/>
          <w:szCs w:val="22"/>
          <w:lang w:eastAsia="en-GB"/>
        </w:rPr>
        <w:t xml:space="preserve">UNEP/CBD/WG8J/8/6/Add.1, Annex II, </w:t>
      </w:r>
      <w:r w:rsidR="00D45DEB" w:rsidRPr="00CE3505">
        <w:rPr>
          <w:rFonts w:eastAsia="Arial Unicode MS"/>
          <w:color w:val="000000"/>
          <w:szCs w:val="22"/>
        </w:rPr>
        <w:t>were</w:t>
      </w:r>
      <w:r w:rsidR="00B004B4" w:rsidRPr="00CE3505">
        <w:rPr>
          <w:bCs/>
          <w:szCs w:val="22"/>
          <w:lang w:eastAsia="en-GB"/>
        </w:rPr>
        <w:t xml:space="preserve"> compared </w:t>
      </w:r>
      <w:r w:rsidR="00BC0D55" w:rsidRPr="00CE3505">
        <w:rPr>
          <w:bCs/>
          <w:szCs w:val="22"/>
          <w:lang w:eastAsia="en-GB"/>
        </w:rPr>
        <w:t xml:space="preserve">to </w:t>
      </w:r>
      <w:r w:rsidR="00B004B4" w:rsidRPr="00CE3505">
        <w:rPr>
          <w:bCs/>
          <w:szCs w:val="22"/>
          <w:lang w:eastAsia="en-GB"/>
        </w:rPr>
        <w:t>the terms and concepts already adopted under the Convention,</w:t>
      </w:r>
      <w:r w:rsidR="00225DBC" w:rsidRPr="00CE3505">
        <w:rPr>
          <w:bCs/>
          <w:szCs w:val="22"/>
          <w:lang w:eastAsia="en-GB"/>
        </w:rPr>
        <w:t xml:space="preserve"> </w:t>
      </w:r>
      <w:r w:rsidR="00250AA3" w:rsidRPr="00CE3505">
        <w:rPr>
          <w:bCs/>
          <w:szCs w:val="22"/>
          <w:lang w:eastAsia="en-GB"/>
        </w:rPr>
        <w:t>the Nagoya</w:t>
      </w:r>
      <w:r w:rsidR="00225DBC" w:rsidRPr="00CE3505">
        <w:rPr>
          <w:bCs/>
          <w:szCs w:val="22"/>
          <w:lang w:eastAsia="en-GB"/>
        </w:rPr>
        <w:t xml:space="preserve"> Protocol and </w:t>
      </w:r>
      <w:r w:rsidR="00225DBC" w:rsidRPr="00CE3505">
        <w:rPr>
          <w:color w:val="000000"/>
          <w:kern w:val="22"/>
          <w:szCs w:val="22"/>
          <w:lang w:val="en-US"/>
        </w:rPr>
        <w:t xml:space="preserve">the </w:t>
      </w:r>
      <w:r w:rsidR="00225DBC" w:rsidRPr="00CE3505">
        <w:rPr>
          <w:szCs w:val="22"/>
        </w:rPr>
        <w:t>Akwé: Kon Guidelines</w:t>
      </w:r>
      <w:r w:rsidRPr="00CE3505">
        <w:rPr>
          <w:szCs w:val="22"/>
        </w:rPr>
        <w:t xml:space="preserve">. Where terms suggested </w:t>
      </w:r>
      <w:r w:rsidR="002A6AEB" w:rsidRPr="00CE3505">
        <w:rPr>
          <w:szCs w:val="22"/>
        </w:rPr>
        <w:t xml:space="preserve">in </w:t>
      </w:r>
      <w:r w:rsidR="002A6AEB" w:rsidRPr="00CE3505">
        <w:rPr>
          <w:bCs/>
          <w:szCs w:val="22"/>
          <w:lang w:eastAsia="en-GB"/>
        </w:rPr>
        <w:t>UNEP/CBD/WG8J/8/6/Add.1, Annex II</w:t>
      </w:r>
      <w:r w:rsidR="002A6AEB" w:rsidRPr="00CE3505">
        <w:rPr>
          <w:szCs w:val="22"/>
        </w:rPr>
        <w:t xml:space="preserve">, </w:t>
      </w:r>
      <w:r w:rsidRPr="00CE3505">
        <w:rPr>
          <w:szCs w:val="22"/>
        </w:rPr>
        <w:t>have been superseded by terms adopted under the Convention</w:t>
      </w:r>
      <w:r w:rsidR="00AA7AC4" w:rsidRPr="00CE3505">
        <w:rPr>
          <w:szCs w:val="22"/>
        </w:rPr>
        <w:t xml:space="preserve">, </w:t>
      </w:r>
      <w:r w:rsidR="00AA7AC4" w:rsidRPr="00CE3505">
        <w:rPr>
          <w:bCs/>
          <w:szCs w:val="22"/>
          <w:lang w:eastAsia="en-GB"/>
        </w:rPr>
        <w:t xml:space="preserve">the Nagoya Protocol and </w:t>
      </w:r>
      <w:r w:rsidR="00AA7AC4" w:rsidRPr="00CE3505">
        <w:rPr>
          <w:color w:val="000000"/>
          <w:kern w:val="22"/>
          <w:szCs w:val="22"/>
          <w:lang w:val="en-US"/>
        </w:rPr>
        <w:t xml:space="preserve">the </w:t>
      </w:r>
      <w:r w:rsidR="00AA7AC4" w:rsidRPr="00CE3505">
        <w:rPr>
          <w:szCs w:val="22"/>
        </w:rPr>
        <w:t>Akwé: Kon Guidelines</w:t>
      </w:r>
      <w:r w:rsidRPr="00CE3505">
        <w:rPr>
          <w:szCs w:val="22"/>
        </w:rPr>
        <w:t xml:space="preserve">, the adopted </w:t>
      </w:r>
      <w:r w:rsidR="002A6AEB" w:rsidRPr="00CE3505">
        <w:rPr>
          <w:szCs w:val="22"/>
        </w:rPr>
        <w:t>meaning</w:t>
      </w:r>
      <w:r w:rsidRPr="00CE3505">
        <w:rPr>
          <w:szCs w:val="22"/>
        </w:rPr>
        <w:t xml:space="preserve"> is used</w:t>
      </w:r>
      <w:r w:rsidR="00581510">
        <w:rPr>
          <w:szCs w:val="22"/>
        </w:rPr>
        <w:t>, and included, as appropriate,</w:t>
      </w:r>
      <w:r w:rsidR="002A6AEB" w:rsidRPr="00CE3505">
        <w:rPr>
          <w:szCs w:val="22"/>
        </w:rPr>
        <w:t xml:space="preserve"> for </w:t>
      </w:r>
      <w:r w:rsidR="00CF4EAA" w:rsidRPr="00CE3505">
        <w:rPr>
          <w:szCs w:val="22"/>
        </w:rPr>
        <w:t xml:space="preserve">the purposes of </w:t>
      </w:r>
      <w:r w:rsidR="002A6AEB" w:rsidRPr="00CE3505">
        <w:rPr>
          <w:szCs w:val="22"/>
        </w:rPr>
        <w:t>the Glossary.</w:t>
      </w:r>
      <w:r w:rsidR="00581510">
        <w:rPr>
          <w:b/>
          <w:color w:val="000000"/>
          <w:szCs w:val="22"/>
          <w:lang w:val="en-US"/>
        </w:rPr>
        <w:t xml:space="preserve"> </w:t>
      </w:r>
      <w:r w:rsidRPr="00581510">
        <w:rPr>
          <w:szCs w:val="22"/>
        </w:rPr>
        <w:t>Also as part of the gap analysis</w:t>
      </w:r>
      <w:r w:rsidR="00581510">
        <w:rPr>
          <w:szCs w:val="22"/>
        </w:rPr>
        <w:t>,</w:t>
      </w:r>
      <w:r w:rsidR="00C0091F" w:rsidRPr="00581510">
        <w:rPr>
          <w:szCs w:val="22"/>
        </w:rPr>
        <w:t xml:space="preserve"> </w:t>
      </w:r>
      <w:r w:rsidRPr="00581510">
        <w:rPr>
          <w:szCs w:val="22"/>
        </w:rPr>
        <w:t xml:space="preserve">where terms and concepts suggested in </w:t>
      </w:r>
      <w:r w:rsidRPr="00581510">
        <w:rPr>
          <w:bCs/>
          <w:szCs w:val="22"/>
          <w:lang w:eastAsia="en-GB"/>
        </w:rPr>
        <w:t xml:space="preserve">UNEP/CBD/WG8J/8/6/Add.1, Annex </w:t>
      </w:r>
      <w:r w:rsidR="006840EF" w:rsidRPr="00581510">
        <w:rPr>
          <w:bCs/>
          <w:szCs w:val="22"/>
          <w:lang w:eastAsia="en-GB"/>
        </w:rPr>
        <w:t xml:space="preserve">I, Section </w:t>
      </w:r>
      <w:r w:rsidRPr="00581510">
        <w:rPr>
          <w:bCs/>
          <w:szCs w:val="22"/>
          <w:lang w:eastAsia="en-GB"/>
        </w:rPr>
        <w:t xml:space="preserve">II are not in common use in the official documentation of the Working Group on Article 8(j), they have been removed. </w:t>
      </w:r>
      <w:r w:rsidR="0075050A" w:rsidRPr="00581510">
        <w:rPr>
          <w:bCs/>
          <w:szCs w:val="22"/>
          <w:lang w:eastAsia="en-GB"/>
        </w:rPr>
        <w:t xml:space="preserve">Additionally to ensure a comprehensive glossary could be considered, the Secretariat has included </w:t>
      </w:r>
      <w:r w:rsidR="0075050A" w:rsidRPr="00581510">
        <w:rPr>
          <w:lang w:val="en-US"/>
        </w:rPr>
        <w:t>relevant advice provided by the Working Group, on such matters as ‘local communities”</w:t>
      </w:r>
      <w:r w:rsidR="003279CF">
        <w:rPr>
          <w:lang w:val="en-US"/>
        </w:rPr>
        <w:t>.</w:t>
      </w:r>
    </w:p>
    <w:p w:rsidR="00FF03CA" w:rsidRPr="00D16C3F" w:rsidRDefault="00C0091F" w:rsidP="00365692">
      <w:pPr>
        <w:pStyle w:val="BodyText"/>
        <w:ind w:left="0" w:firstLine="0"/>
        <w:rPr>
          <w:b/>
          <w:color w:val="000000"/>
          <w:szCs w:val="22"/>
          <w:lang w:val="en-US"/>
        </w:rPr>
      </w:pPr>
      <w:r>
        <w:rPr>
          <w:bCs/>
          <w:color w:val="000000"/>
          <w:szCs w:val="22"/>
          <w:lang w:eastAsia="en-GB"/>
        </w:rPr>
        <w:t>With respect to</w:t>
      </w:r>
      <w:r w:rsidR="00D768C6" w:rsidRPr="00CE3505">
        <w:rPr>
          <w:bCs/>
          <w:color w:val="000000"/>
          <w:szCs w:val="22"/>
          <w:lang w:eastAsia="en-GB"/>
        </w:rPr>
        <w:t xml:space="preserve"> </w:t>
      </w:r>
      <w:r w:rsidR="00E00CF9" w:rsidRPr="00CE3505">
        <w:rPr>
          <w:b/>
          <w:snapToGrid w:val="0"/>
          <w:kern w:val="22"/>
          <w:szCs w:val="22"/>
        </w:rPr>
        <w:t>relevant terms used in other agreements and by other international organizations</w:t>
      </w:r>
      <w:r w:rsidR="00FC7659" w:rsidRPr="00CE3505">
        <w:rPr>
          <w:rStyle w:val="FootnoteReference"/>
          <w:b/>
          <w:snapToGrid w:val="0"/>
          <w:kern w:val="22"/>
          <w:sz w:val="22"/>
          <w:szCs w:val="22"/>
          <w:vertAlign w:val="superscript"/>
        </w:rPr>
        <w:footnoteReference w:id="14"/>
      </w:r>
      <w:r w:rsidR="00CE77BA" w:rsidRPr="00CE3505">
        <w:rPr>
          <w:bCs/>
          <w:color w:val="000000"/>
          <w:szCs w:val="22"/>
          <w:lang w:eastAsia="en-GB"/>
        </w:rPr>
        <w:t>, only</w:t>
      </w:r>
      <w:r w:rsidR="00DE2DFF">
        <w:rPr>
          <w:bCs/>
          <w:color w:val="000000"/>
          <w:szCs w:val="22"/>
          <w:lang w:eastAsia="en-GB"/>
        </w:rPr>
        <w:t xml:space="preserve"> </w:t>
      </w:r>
      <w:r w:rsidR="00CE77BA" w:rsidRPr="00CE3505">
        <w:rPr>
          <w:bCs/>
          <w:color w:val="000000"/>
          <w:szCs w:val="22"/>
          <w:lang w:eastAsia="en-GB"/>
        </w:rPr>
        <w:t xml:space="preserve">terms and concepts </w:t>
      </w:r>
      <w:r w:rsidR="001E4103" w:rsidRPr="00CE3505">
        <w:rPr>
          <w:bCs/>
          <w:color w:val="000000"/>
          <w:szCs w:val="22"/>
          <w:lang w:eastAsia="en-GB"/>
        </w:rPr>
        <w:t xml:space="preserve">of direct relevance and </w:t>
      </w:r>
      <w:r w:rsidR="00CE77BA" w:rsidRPr="00CE3505">
        <w:rPr>
          <w:bCs/>
          <w:color w:val="000000"/>
          <w:szCs w:val="22"/>
          <w:lang w:eastAsia="en-GB"/>
        </w:rPr>
        <w:t xml:space="preserve">that have been adopted </w:t>
      </w:r>
      <w:r w:rsidR="003140D0" w:rsidRPr="00CE3505">
        <w:rPr>
          <w:bCs/>
          <w:color w:val="000000"/>
          <w:szCs w:val="22"/>
          <w:lang w:eastAsia="en-GB"/>
        </w:rPr>
        <w:t>through intergovernmental</w:t>
      </w:r>
      <w:r w:rsidR="00CE77BA" w:rsidRPr="00CE3505">
        <w:rPr>
          <w:bCs/>
          <w:color w:val="000000"/>
          <w:szCs w:val="22"/>
          <w:lang w:eastAsia="en-GB"/>
        </w:rPr>
        <w:t xml:space="preserve"> processes are considered</w:t>
      </w:r>
      <w:r w:rsidR="003140D0" w:rsidRPr="00CE3505">
        <w:rPr>
          <w:bCs/>
          <w:color w:val="000000"/>
          <w:szCs w:val="22"/>
          <w:lang w:eastAsia="en-GB"/>
        </w:rPr>
        <w:t xml:space="preserve"> for inclusion</w:t>
      </w:r>
      <w:r w:rsidR="00DE2DFF">
        <w:rPr>
          <w:bCs/>
          <w:color w:val="000000"/>
          <w:szCs w:val="22"/>
          <w:lang w:eastAsia="en-GB"/>
        </w:rPr>
        <w:t xml:space="preserve">, with the exception of advice from OHCHR and UNPFII </w:t>
      </w:r>
      <w:r w:rsidR="00C77B6E">
        <w:rPr>
          <w:bCs/>
          <w:color w:val="000000"/>
          <w:szCs w:val="22"/>
          <w:lang w:eastAsia="en-GB"/>
        </w:rPr>
        <w:t>of direct relevance</w:t>
      </w:r>
      <w:r w:rsidR="00DE2DFF">
        <w:rPr>
          <w:bCs/>
          <w:color w:val="000000"/>
          <w:szCs w:val="22"/>
          <w:lang w:eastAsia="en-GB"/>
        </w:rPr>
        <w:t xml:space="preserve"> to the </w:t>
      </w:r>
      <w:r w:rsidR="00C77B6E">
        <w:rPr>
          <w:bCs/>
          <w:color w:val="000000"/>
          <w:szCs w:val="22"/>
          <w:lang w:eastAsia="en-GB"/>
        </w:rPr>
        <w:t>glossary</w:t>
      </w:r>
      <w:r w:rsidR="00CE77BA" w:rsidRPr="00CE3505">
        <w:rPr>
          <w:bCs/>
          <w:color w:val="000000"/>
          <w:szCs w:val="22"/>
          <w:lang w:eastAsia="en-GB"/>
        </w:rPr>
        <w:t>. Draft terms and concepts from the WIPO</w:t>
      </w:r>
      <w:r w:rsidR="00CE77BA" w:rsidRPr="00CE3505">
        <w:rPr>
          <w:rStyle w:val="FootnoteReference"/>
          <w:bCs/>
          <w:color w:val="000000"/>
          <w:sz w:val="22"/>
          <w:szCs w:val="22"/>
          <w:vertAlign w:val="superscript"/>
          <w:lang w:eastAsia="en-GB"/>
        </w:rPr>
        <w:footnoteReference w:id="15"/>
      </w:r>
      <w:r w:rsidR="00CE77BA" w:rsidRPr="00CE3505">
        <w:rPr>
          <w:bCs/>
          <w:color w:val="000000"/>
          <w:szCs w:val="22"/>
          <w:lang w:eastAsia="en-GB"/>
        </w:rPr>
        <w:t xml:space="preserve"> were considered but are not included as they are yet to be negotiated</w:t>
      </w:r>
      <w:r w:rsidR="00787BA3" w:rsidRPr="00CE3505">
        <w:rPr>
          <w:bCs/>
          <w:color w:val="000000"/>
          <w:szCs w:val="22"/>
          <w:lang w:eastAsia="en-GB"/>
        </w:rPr>
        <w:t xml:space="preserve"> or adopted, however terms and concepts adopted under relevant instruments of UNESCO</w:t>
      </w:r>
      <w:r w:rsidR="00E36C58" w:rsidRPr="00CE3505">
        <w:rPr>
          <w:bCs/>
          <w:color w:val="000000"/>
          <w:szCs w:val="22"/>
          <w:lang w:eastAsia="en-GB"/>
        </w:rPr>
        <w:t xml:space="preserve">, ILO, </w:t>
      </w:r>
      <w:r w:rsidR="00B7631E" w:rsidRPr="00CE3505">
        <w:rPr>
          <w:bCs/>
          <w:color w:val="000000"/>
          <w:szCs w:val="22"/>
          <w:lang w:eastAsia="en-GB"/>
        </w:rPr>
        <w:t xml:space="preserve">and </w:t>
      </w:r>
      <w:r w:rsidR="00E36C58" w:rsidRPr="00CE3505">
        <w:rPr>
          <w:bCs/>
          <w:color w:val="000000"/>
          <w:szCs w:val="22"/>
          <w:lang w:eastAsia="en-GB"/>
        </w:rPr>
        <w:t>IFAD</w:t>
      </w:r>
      <w:r w:rsidR="00787BA3" w:rsidRPr="00CE3505">
        <w:rPr>
          <w:bCs/>
          <w:color w:val="000000"/>
          <w:szCs w:val="22"/>
          <w:lang w:eastAsia="en-GB"/>
        </w:rPr>
        <w:t xml:space="preserve"> are proposed for inclusion.</w:t>
      </w:r>
      <w:r w:rsidR="00E36C58" w:rsidRPr="00CE3505">
        <w:rPr>
          <w:bCs/>
          <w:color w:val="000000"/>
          <w:szCs w:val="22"/>
          <w:lang w:eastAsia="en-GB"/>
        </w:rPr>
        <w:t xml:space="preserve"> </w:t>
      </w:r>
    </w:p>
    <w:p w:rsidR="00CE77BA" w:rsidRPr="00CE3505" w:rsidRDefault="00E36C58" w:rsidP="00365692">
      <w:pPr>
        <w:pStyle w:val="BodyText"/>
        <w:ind w:left="0" w:firstLine="0"/>
        <w:rPr>
          <w:b/>
          <w:color w:val="000000"/>
          <w:szCs w:val="22"/>
          <w:lang w:val="en-US"/>
        </w:rPr>
      </w:pPr>
      <w:r w:rsidRPr="00CE3505">
        <w:rPr>
          <w:bCs/>
          <w:color w:val="000000"/>
          <w:szCs w:val="22"/>
          <w:lang w:eastAsia="en-GB"/>
        </w:rPr>
        <w:t xml:space="preserve">Work undertaken in other international processes including the UNPFII, FAO, OHCHR, UNDP and other agencies </w:t>
      </w:r>
      <w:r w:rsidR="00DE2DFF">
        <w:rPr>
          <w:bCs/>
          <w:color w:val="000000"/>
          <w:szCs w:val="22"/>
          <w:lang w:eastAsia="en-GB"/>
        </w:rPr>
        <w:t>was also</w:t>
      </w:r>
      <w:r w:rsidR="00DE2DFF" w:rsidRPr="00CE3505">
        <w:rPr>
          <w:bCs/>
          <w:color w:val="000000"/>
          <w:szCs w:val="22"/>
          <w:lang w:eastAsia="en-GB"/>
        </w:rPr>
        <w:t xml:space="preserve"> </w:t>
      </w:r>
      <w:r w:rsidRPr="00CE3505">
        <w:rPr>
          <w:bCs/>
          <w:color w:val="000000"/>
          <w:szCs w:val="22"/>
          <w:lang w:eastAsia="en-GB"/>
        </w:rPr>
        <w:t>considered</w:t>
      </w:r>
      <w:r w:rsidR="00C77B6E">
        <w:rPr>
          <w:bCs/>
          <w:color w:val="000000"/>
          <w:szCs w:val="22"/>
          <w:lang w:eastAsia="en-GB"/>
        </w:rPr>
        <w:t>.</w:t>
      </w:r>
      <w:r w:rsidRPr="00CE3505">
        <w:rPr>
          <w:bCs/>
          <w:color w:val="000000"/>
          <w:szCs w:val="22"/>
          <w:lang w:eastAsia="en-GB"/>
        </w:rPr>
        <w:t xml:space="preserve"> </w:t>
      </w:r>
      <w:r w:rsidR="00C77B6E">
        <w:rPr>
          <w:bCs/>
          <w:color w:val="000000"/>
          <w:szCs w:val="22"/>
          <w:lang w:eastAsia="en-GB"/>
        </w:rPr>
        <w:t>Although t</w:t>
      </w:r>
      <w:r w:rsidRPr="00CE3505">
        <w:rPr>
          <w:bCs/>
          <w:color w:val="000000"/>
          <w:szCs w:val="22"/>
          <w:lang w:eastAsia="en-GB"/>
        </w:rPr>
        <w:t>hese processes have seldom focussed on or adopted terms or concepts of relevance to Article 8(j) and related provisions</w:t>
      </w:r>
      <w:r w:rsidR="00DE2DFF">
        <w:rPr>
          <w:bCs/>
          <w:color w:val="000000"/>
          <w:szCs w:val="22"/>
          <w:lang w:eastAsia="en-GB"/>
        </w:rPr>
        <w:t xml:space="preserve">, processes under the OHCHR and the UNPFII have produced </w:t>
      </w:r>
      <w:r w:rsidR="00C77B6E">
        <w:rPr>
          <w:bCs/>
          <w:color w:val="000000"/>
          <w:szCs w:val="22"/>
          <w:lang w:eastAsia="en-GB"/>
        </w:rPr>
        <w:t xml:space="preserve">advice on the concept or </w:t>
      </w:r>
      <w:r w:rsidR="00C77B6E" w:rsidRPr="00CE3505">
        <w:rPr>
          <w:bCs/>
          <w:color w:val="000000"/>
          <w:szCs w:val="22"/>
          <w:lang w:eastAsia="en-GB"/>
        </w:rPr>
        <w:t xml:space="preserve">common characteristics </w:t>
      </w:r>
      <w:r w:rsidR="00C77B6E">
        <w:rPr>
          <w:bCs/>
          <w:color w:val="000000"/>
          <w:szCs w:val="22"/>
          <w:lang w:eastAsia="en-GB"/>
        </w:rPr>
        <w:t xml:space="preserve">of “indigenous peoples”, which is of </w:t>
      </w:r>
      <w:r w:rsidR="00FF03CA">
        <w:rPr>
          <w:bCs/>
          <w:color w:val="000000"/>
          <w:szCs w:val="22"/>
          <w:lang w:eastAsia="en-GB"/>
        </w:rPr>
        <w:t xml:space="preserve">direct </w:t>
      </w:r>
      <w:r w:rsidR="00C77B6E">
        <w:rPr>
          <w:bCs/>
          <w:color w:val="000000"/>
          <w:szCs w:val="22"/>
          <w:lang w:eastAsia="en-GB"/>
        </w:rPr>
        <w:t>relevance to the glossary and is included for the consideration of the Parties.</w:t>
      </w:r>
      <w:r w:rsidR="00DE2DFF">
        <w:rPr>
          <w:bCs/>
          <w:color w:val="000000"/>
          <w:szCs w:val="22"/>
          <w:lang w:eastAsia="en-GB"/>
        </w:rPr>
        <w:t xml:space="preserve"> </w:t>
      </w:r>
      <w:r w:rsidR="00F5064A" w:rsidRPr="00CE3505">
        <w:rPr>
          <w:bCs/>
          <w:color w:val="000000"/>
          <w:szCs w:val="22"/>
          <w:lang w:eastAsia="en-GB"/>
        </w:rPr>
        <w:t xml:space="preserve"> </w:t>
      </w:r>
      <w:r w:rsidR="00FF03CA">
        <w:rPr>
          <w:bCs/>
          <w:color w:val="000000"/>
          <w:szCs w:val="22"/>
          <w:lang w:eastAsia="en-GB"/>
        </w:rPr>
        <w:t>However, i</w:t>
      </w:r>
      <w:r w:rsidR="00F5064A" w:rsidRPr="00CE3505">
        <w:rPr>
          <w:bCs/>
          <w:color w:val="000000"/>
          <w:szCs w:val="22"/>
          <w:lang w:eastAsia="en-GB"/>
        </w:rPr>
        <w:t xml:space="preserve">t should be noted that a definition </w:t>
      </w:r>
      <w:r w:rsidR="00C77B6E">
        <w:rPr>
          <w:bCs/>
          <w:color w:val="000000"/>
          <w:szCs w:val="22"/>
          <w:lang w:eastAsia="en-GB"/>
        </w:rPr>
        <w:t xml:space="preserve">of “indigenous peoples” </w:t>
      </w:r>
      <w:r w:rsidR="00F5064A" w:rsidRPr="00CE3505">
        <w:rPr>
          <w:bCs/>
          <w:color w:val="000000"/>
          <w:szCs w:val="22"/>
          <w:lang w:eastAsia="en-GB"/>
        </w:rPr>
        <w:t xml:space="preserve">is not </w:t>
      </w:r>
      <w:r w:rsidR="00FF03CA">
        <w:rPr>
          <w:bCs/>
          <w:color w:val="000000"/>
          <w:szCs w:val="22"/>
          <w:lang w:eastAsia="en-GB"/>
        </w:rPr>
        <w:t xml:space="preserve">adopted or </w:t>
      </w:r>
      <w:r w:rsidR="00F5064A" w:rsidRPr="00CE3505">
        <w:rPr>
          <w:bCs/>
          <w:color w:val="000000"/>
          <w:szCs w:val="22"/>
          <w:lang w:eastAsia="en-GB"/>
        </w:rPr>
        <w:t>recommended by these organizations or by indigenous peoples.</w:t>
      </w:r>
    </w:p>
    <w:p w:rsidR="007A6944" w:rsidRPr="00CE3505" w:rsidRDefault="00453F78" w:rsidP="00365692">
      <w:pPr>
        <w:pStyle w:val="BodyText"/>
        <w:ind w:left="0" w:firstLine="0"/>
        <w:rPr>
          <w:b/>
          <w:color w:val="000000"/>
          <w:szCs w:val="22"/>
          <w:lang w:val="en-US"/>
        </w:rPr>
      </w:pPr>
      <w:r w:rsidRPr="00CE3505">
        <w:rPr>
          <w:bCs/>
          <w:color w:val="000000"/>
          <w:szCs w:val="22"/>
          <w:lang w:eastAsia="en-GB"/>
        </w:rPr>
        <w:t xml:space="preserve">The glossary </w:t>
      </w:r>
      <w:r w:rsidR="00CE77BA" w:rsidRPr="00CE3505">
        <w:rPr>
          <w:bCs/>
          <w:color w:val="000000"/>
          <w:szCs w:val="22"/>
          <w:lang w:eastAsia="en-GB"/>
        </w:rPr>
        <w:t xml:space="preserve">presented </w:t>
      </w:r>
      <w:r w:rsidR="00B235E5" w:rsidRPr="00CE3505">
        <w:rPr>
          <w:bCs/>
          <w:color w:val="000000"/>
          <w:szCs w:val="22"/>
          <w:lang w:eastAsia="en-GB"/>
        </w:rPr>
        <w:t xml:space="preserve">in the Annex </w:t>
      </w:r>
      <w:r w:rsidR="00E36C58" w:rsidRPr="00CE3505">
        <w:rPr>
          <w:bCs/>
          <w:color w:val="000000"/>
          <w:szCs w:val="22"/>
          <w:lang w:eastAsia="en-GB"/>
        </w:rPr>
        <w:t xml:space="preserve">I </w:t>
      </w:r>
      <w:r w:rsidRPr="00CE3505">
        <w:rPr>
          <w:bCs/>
          <w:color w:val="000000"/>
          <w:szCs w:val="22"/>
          <w:lang w:eastAsia="en-GB"/>
        </w:rPr>
        <w:t xml:space="preserve">is intended as </w:t>
      </w:r>
      <w:r w:rsidR="00B235E5" w:rsidRPr="00CE3505">
        <w:rPr>
          <w:iCs w:val="0"/>
          <w:snapToGrid w:val="0"/>
          <w:kern w:val="22"/>
          <w:szCs w:val="22"/>
        </w:rPr>
        <w:t>a comprehensive glossary</w:t>
      </w:r>
      <w:r w:rsidR="00B235E5" w:rsidRPr="00CE3505">
        <w:rPr>
          <w:bCs/>
          <w:color w:val="000000"/>
          <w:szCs w:val="22"/>
          <w:lang w:eastAsia="en-GB"/>
        </w:rPr>
        <w:t xml:space="preserve"> </w:t>
      </w:r>
      <w:r w:rsidRPr="00CE3505">
        <w:rPr>
          <w:bCs/>
          <w:color w:val="000000"/>
          <w:szCs w:val="22"/>
          <w:lang w:eastAsia="en-GB"/>
        </w:rPr>
        <w:t>of key terms and concepts relevant to Article 8(j) and related provisions of the Convention</w:t>
      </w:r>
      <w:r w:rsidR="00C77B6E">
        <w:rPr>
          <w:bCs/>
          <w:color w:val="000000"/>
          <w:szCs w:val="22"/>
          <w:lang w:eastAsia="en-GB"/>
        </w:rPr>
        <w:t>.</w:t>
      </w:r>
      <w:r w:rsidR="00E36C58" w:rsidRPr="00CE3505">
        <w:rPr>
          <w:bCs/>
          <w:color w:val="000000"/>
          <w:szCs w:val="22"/>
          <w:lang w:eastAsia="en-GB"/>
        </w:rPr>
        <w:t xml:space="preserve"> </w:t>
      </w:r>
      <w:r w:rsidR="00FF03CA">
        <w:rPr>
          <w:bCs/>
          <w:color w:val="000000"/>
          <w:szCs w:val="22"/>
          <w:lang w:eastAsia="en-GB"/>
        </w:rPr>
        <w:t xml:space="preserve">As such it includes </w:t>
      </w:r>
      <w:r w:rsidR="00E36C58" w:rsidRPr="00994A84">
        <w:rPr>
          <w:b/>
          <w:bCs/>
          <w:color w:val="000000"/>
          <w:szCs w:val="22"/>
          <w:lang w:eastAsia="en-GB"/>
        </w:rPr>
        <w:t xml:space="preserve">relevant terms and concepts </w:t>
      </w:r>
      <w:r w:rsidR="00FF03CA">
        <w:rPr>
          <w:b/>
          <w:bCs/>
          <w:color w:val="000000"/>
          <w:szCs w:val="22"/>
          <w:lang w:eastAsia="en-GB"/>
        </w:rPr>
        <w:t>adopted in</w:t>
      </w:r>
      <w:r w:rsidR="00E36C58" w:rsidRPr="00994A84">
        <w:rPr>
          <w:b/>
          <w:bCs/>
          <w:color w:val="000000"/>
          <w:szCs w:val="22"/>
          <w:lang w:eastAsia="en-GB"/>
        </w:rPr>
        <w:t xml:space="preserve"> </w:t>
      </w:r>
      <w:r w:rsidR="00C77B6E">
        <w:rPr>
          <w:b/>
          <w:bCs/>
          <w:color w:val="000000"/>
          <w:szCs w:val="22"/>
          <w:lang w:eastAsia="en-GB"/>
        </w:rPr>
        <w:t xml:space="preserve">the Akwe:Kon Guidelines, </w:t>
      </w:r>
      <w:r w:rsidR="00FF03CA">
        <w:rPr>
          <w:b/>
          <w:bCs/>
          <w:color w:val="000000"/>
          <w:szCs w:val="22"/>
          <w:lang w:eastAsia="en-GB"/>
        </w:rPr>
        <w:t xml:space="preserve">and </w:t>
      </w:r>
      <w:r w:rsidR="00FF03CA">
        <w:rPr>
          <w:bCs/>
          <w:color w:val="000000"/>
          <w:szCs w:val="22"/>
          <w:lang w:eastAsia="en-GB"/>
        </w:rPr>
        <w:t xml:space="preserve">takes </w:t>
      </w:r>
      <w:r w:rsidR="00FF03CA" w:rsidRPr="00CE3505">
        <w:rPr>
          <w:bCs/>
          <w:color w:val="000000"/>
          <w:szCs w:val="22"/>
          <w:lang w:eastAsia="en-GB"/>
        </w:rPr>
        <w:t xml:space="preserve">into account </w:t>
      </w:r>
      <w:r w:rsidR="00FF03CA">
        <w:rPr>
          <w:b/>
          <w:bCs/>
          <w:color w:val="000000"/>
          <w:szCs w:val="22"/>
          <w:lang w:eastAsia="en-GB"/>
        </w:rPr>
        <w:t xml:space="preserve">terms and concepts </w:t>
      </w:r>
      <w:r w:rsidR="00E36C58" w:rsidRPr="00994A84">
        <w:rPr>
          <w:b/>
          <w:bCs/>
          <w:color w:val="000000"/>
          <w:szCs w:val="22"/>
          <w:lang w:eastAsia="en-GB"/>
        </w:rPr>
        <w:t xml:space="preserve">in </w:t>
      </w:r>
      <w:r w:rsidR="006840EF" w:rsidRPr="00994A84">
        <w:rPr>
          <w:b/>
          <w:bCs/>
          <w:szCs w:val="22"/>
          <w:lang w:eastAsia="en-GB"/>
        </w:rPr>
        <w:t xml:space="preserve">UNEP/CBD/WG8J/8/6/Add.1, Annex </w:t>
      </w:r>
      <w:r w:rsidR="00E36C58" w:rsidRPr="00994A84">
        <w:rPr>
          <w:b/>
          <w:bCs/>
          <w:szCs w:val="22"/>
          <w:lang w:eastAsia="en-GB"/>
        </w:rPr>
        <w:t>I</w:t>
      </w:r>
      <w:r w:rsidR="00B7631E" w:rsidRPr="00994A84">
        <w:rPr>
          <w:b/>
          <w:bCs/>
          <w:szCs w:val="22"/>
          <w:lang w:eastAsia="en-GB"/>
        </w:rPr>
        <w:t xml:space="preserve">, </w:t>
      </w:r>
      <w:r w:rsidR="006840EF" w:rsidRPr="00994A84">
        <w:rPr>
          <w:b/>
          <w:bCs/>
          <w:szCs w:val="22"/>
          <w:lang w:eastAsia="en-GB"/>
        </w:rPr>
        <w:t xml:space="preserve">Section </w:t>
      </w:r>
      <w:r w:rsidR="006840EF">
        <w:rPr>
          <w:bCs/>
          <w:szCs w:val="22"/>
          <w:lang w:eastAsia="en-GB"/>
        </w:rPr>
        <w:t xml:space="preserve">II, </w:t>
      </w:r>
      <w:r w:rsidR="00B7631E" w:rsidRPr="00CE3505">
        <w:rPr>
          <w:bCs/>
          <w:szCs w:val="22"/>
          <w:lang w:eastAsia="en-GB"/>
        </w:rPr>
        <w:t xml:space="preserve">as well </w:t>
      </w:r>
      <w:r w:rsidR="00FF03CA" w:rsidRPr="00FF0AED">
        <w:rPr>
          <w:lang w:val="en-US"/>
        </w:rPr>
        <w:t xml:space="preserve">as relevant advice </w:t>
      </w:r>
      <w:r w:rsidR="00FF03CA">
        <w:rPr>
          <w:lang w:val="en-US"/>
        </w:rPr>
        <w:t>from</w:t>
      </w:r>
      <w:r w:rsidR="00FF03CA" w:rsidRPr="00FF0AED">
        <w:rPr>
          <w:lang w:val="en-US"/>
        </w:rPr>
        <w:t xml:space="preserve"> the Working Group</w:t>
      </w:r>
      <w:r w:rsidR="00FF03CA">
        <w:rPr>
          <w:lang w:val="en-US"/>
        </w:rPr>
        <w:t xml:space="preserve"> on Article 8(j) and related provisions.</w:t>
      </w:r>
      <w:r w:rsidR="00FF03CA" w:rsidRPr="00FF0AED">
        <w:rPr>
          <w:lang w:val="en-US"/>
        </w:rPr>
        <w:t xml:space="preserve"> </w:t>
      </w:r>
      <w:r w:rsidR="00FF03CA">
        <w:rPr>
          <w:bCs/>
          <w:szCs w:val="22"/>
          <w:lang w:eastAsia="en-GB"/>
        </w:rPr>
        <w:t xml:space="preserve"> </w:t>
      </w:r>
      <w:r w:rsidR="00A64F52">
        <w:rPr>
          <w:bCs/>
          <w:szCs w:val="22"/>
          <w:lang w:eastAsia="en-GB"/>
        </w:rPr>
        <w:t>It a</w:t>
      </w:r>
      <w:r w:rsidR="00FF03CA">
        <w:rPr>
          <w:bCs/>
          <w:szCs w:val="22"/>
          <w:lang w:eastAsia="en-GB"/>
        </w:rPr>
        <w:t xml:space="preserve">lso </w:t>
      </w:r>
      <w:r w:rsidR="00A349CC">
        <w:rPr>
          <w:bCs/>
          <w:szCs w:val="22"/>
          <w:lang w:eastAsia="en-GB"/>
        </w:rPr>
        <w:t>includes relevant</w:t>
      </w:r>
      <w:r w:rsidR="00F5064A" w:rsidRPr="00CE3505">
        <w:rPr>
          <w:b/>
          <w:snapToGrid w:val="0"/>
          <w:kern w:val="22"/>
          <w:szCs w:val="22"/>
        </w:rPr>
        <w:t xml:space="preserve"> terms </w:t>
      </w:r>
      <w:r w:rsidR="00FF03CA">
        <w:rPr>
          <w:b/>
          <w:snapToGrid w:val="0"/>
          <w:kern w:val="22"/>
          <w:szCs w:val="22"/>
        </w:rPr>
        <w:t xml:space="preserve">and advice </w:t>
      </w:r>
      <w:r w:rsidR="00F5064A" w:rsidRPr="00CE3505">
        <w:rPr>
          <w:b/>
          <w:snapToGrid w:val="0"/>
          <w:kern w:val="22"/>
          <w:szCs w:val="22"/>
        </w:rPr>
        <w:t>used in other agreements and by other international organizations</w:t>
      </w:r>
      <w:r w:rsidR="00FF03CA">
        <w:rPr>
          <w:b/>
          <w:snapToGrid w:val="0"/>
          <w:kern w:val="22"/>
          <w:szCs w:val="22"/>
        </w:rPr>
        <w:t>,</w:t>
      </w:r>
      <w:r w:rsidR="00FF03CA" w:rsidRPr="00FF03CA">
        <w:rPr>
          <w:snapToGrid w:val="0"/>
        </w:rPr>
        <w:t xml:space="preserve"> </w:t>
      </w:r>
      <w:r w:rsidR="00FF03CA" w:rsidRPr="00FF0AED">
        <w:rPr>
          <w:snapToGrid w:val="0"/>
        </w:rPr>
        <w:t>as well as relevant advice</w:t>
      </w:r>
      <w:r w:rsidR="00FF03CA">
        <w:rPr>
          <w:snapToGrid w:val="0"/>
        </w:rPr>
        <w:t>,</w:t>
      </w:r>
      <w:r w:rsidR="00FF03CA" w:rsidRPr="00FF0AED">
        <w:rPr>
          <w:snapToGrid w:val="0"/>
        </w:rPr>
        <w:t xml:space="preserve"> where applicable</w:t>
      </w:r>
      <w:r w:rsidR="00FF03CA">
        <w:rPr>
          <w:snapToGrid w:val="0"/>
        </w:rPr>
        <w:t>.</w:t>
      </w:r>
      <w:r w:rsidR="00F5064A" w:rsidRPr="00CE3505">
        <w:rPr>
          <w:bCs/>
          <w:szCs w:val="22"/>
          <w:lang w:eastAsia="en-GB"/>
        </w:rPr>
        <w:t xml:space="preserve"> </w:t>
      </w:r>
      <w:r w:rsidR="00B7631E" w:rsidRPr="00CE3505">
        <w:rPr>
          <w:bCs/>
          <w:szCs w:val="22"/>
          <w:lang w:eastAsia="en-GB"/>
        </w:rPr>
        <w:t>As such, it is intended to be</w:t>
      </w:r>
      <w:r w:rsidR="00E36C58" w:rsidRPr="00CE3505">
        <w:rPr>
          <w:bCs/>
          <w:szCs w:val="22"/>
          <w:lang w:eastAsia="en-GB"/>
        </w:rPr>
        <w:t xml:space="preserve"> complementary to and in harmony with terms and concepts </w:t>
      </w:r>
      <w:r w:rsidR="003140D0" w:rsidRPr="00CE3505">
        <w:rPr>
          <w:bCs/>
          <w:szCs w:val="22"/>
          <w:lang w:eastAsia="en-GB"/>
        </w:rPr>
        <w:t xml:space="preserve">already </w:t>
      </w:r>
      <w:r w:rsidR="00FC7659" w:rsidRPr="00CE3505">
        <w:rPr>
          <w:bCs/>
          <w:szCs w:val="22"/>
          <w:lang w:eastAsia="en-GB"/>
        </w:rPr>
        <w:t xml:space="preserve">adopted under </w:t>
      </w:r>
      <w:r w:rsidR="00FC7659" w:rsidRPr="00CE3505">
        <w:rPr>
          <w:color w:val="000000"/>
          <w:kern w:val="22"/>
          <w:szCs w:val="22"/>
          <w:lang w:val="en-US"/>
        </w:rPr>
        <w:t>the Convention</w:t>
      </w:r>
      <w:r w:rsidR="00C77B6E">
        <w:rPr>
          <w:color w:val="000000"/>
          <w:kern w:val="22"/>
          <w:szCs w:val="22"/>
          <w:lang w:val="en-US"/>
        </w:rPr>
        <w:t xml:space="preserve"> and </w:t>
      </w:r>
      <w:r w:rsidR="00FC7659" w:rsidRPr="00CE3505">
        <w:rPr>
          <w:color w:val="000000"/>
          <w:kern w:val="22"/>
          <w:szCs w:val="22"/>
          <w:lang w:val="en-US"/>
        </w:rPr>
        <w:t>the Nagoya Protocol</w:t>
      </w:r>
      <w:r w:rsidR="00994A84">
        <w:rPr>
          <w:color w:val="000000"/>
          <w:kern w:val="22"/>
          <w:szCs w:val="22"/>
          <w:lang w:val="en-US"/>
        </w:rPr>
        <w:t xml:space="preserve">. </w:t>
      </w:r>
      <w:r w:rsidR="00FC7659" w:rsidRPr="00CE3505">
        <w:rPr>
          <w:color w:val="000000"/>
          <w:kern w:val="22"/>
          <w:szCs w:val="22"/>
          <w:lang w:val="en-US"/>
        </w:rPr>
        <w:t xml:space="preserve"> </w:t>
      </w:r>
    </w:p>
    <w:p w:rsidR="003D3DE4" w:rsidRPr="00CE3505" w:rsidRDefault="003D3DE4" w:rsidP="00365692">
      <w:pPr>
        <w:pStyle w:val="Para10"/>
        <w:numPr>
          <w:ilvl w:val="0"/>
          <w:numId w:val="0"/>
        </w:numPr>
        <w:suppressLineNumbers/>
        <w:suppressAutoHyphens/>
        <w:rPr>
          <w:b/>
          <w:color w:val="000000"/>
          <w:kern w:val="22"/>
          <w:szCs w:val="22"/>
          <w:lang w:val="en-US"/>
        </w:rPr>
      </w:pPr>
    </w:p>
    <w:p w:rsidR="005422D4" w:rsidRPr="00CE3505" w:rsidRDefault="003D3DE4" w:rsidP="009421D9">
      <w:pPr>
        <w:pStyle w:val="Para10"/>
        <w:keepNext/>
        <w:numPr>
          <w:ilvl w:val="0"/>
          <w:numId w:val="8"/>
        </w:numPr>
        <w:suppressLineNumbers/>
        <w:suppressAutoHyphens/>
        <w:ind w:left="0" w:firstLine="0"/>
        <w:jc w:val="center"/>
        <w:rPr>
          <w:color w:val="000000"/>
          <w:kern w:val="22"/>
          <w:szCs w:val="22"/>
          <w:lang w:val="en-US"/>
        </w:rPr>
      </w:pPr>
      <w:r w:rsidRPr="00CE3505">
        <w:rPr>
          <w:b/>
          <w:color w:val="000000"/>
          <w:kern w:val="22"/>
          <w:szCs w:val="22"/>
          <w:lang w:val="en-US"/>
        </w:rPr>
        <w:lastRenderedPageBreak/>
        <w:t>OVERVIEW OF RELEVANT KEY TERMS AND CONCEPTS PROPOSED TO THE WORKING GROUP ON ARTICLE 8 (J) AND RELATED PROVISIONS</w:t>
      </w:r>
    </w:p>
    <w:p w:rsidR="005B4A4C" w:rsidRDefault="003D3DE4" w:rsidP="009421D9">
      <w:pPr>
        <w:pStyle w:val="BodyText"/>
        <w:keepNext/>
        <w:ind w:left="0" w:firstLine="0"/>
        <w:rPr>
          <w:lang w:val="en-US" w:eastAsia="en-GB"/>
        </w:rPr>
      </w:pPr>
      <w:r w:rsidRPr="00CE3505">
        <w:rPr>
          <w:rFonts w:eastAsia="Arial Unicode MS"/>
        </w:rPr>
        <w:t xml:space="preserve">A collation of terms </w:t>
      </w:r>
      <w:r w:rsidRPr="00CE3505">
        <w:rPr>
          <w:rFonts w:eastAsia="Arial Unicode MS"/>
          <w:lang w:val="en-US"/>
        </w:rPr>
        <w:t xml:space="preserve">and concepts along with proposed definitions, </w:t>
      </w:r>
      <w:r w:rsidRPr="00CE3505">
        <w:rPr>
          <w:rFonts w:eastAsia="Arial Unicode MS"/>
        </w:rPr>
        <w:t xml:space="preserve">that have been </w:t>
      </w:r>
      <w:r w:rsidRPr="00CE3505">
        <w:rPr>
          <w:rFonts w:eastAsia="Arial Unicode MS"/>
          <w:lang w:val="en-US"/>
        </w:rPr>
        <w:t xml:space="preserve">previously </w:t>
      </w:r>
      <w:r w:rsidRPr="00CE3505">
        <w:rPr>
          <w:rFonts w:eastAsia="Arial Unicode MS"/>
        </w:rPr>
        <w:t>submitted and</w:t>
      </w:r>
      <w:r w:rsidRPr="00CE3505">
        <w:rPr>
          <w:rFonts w:eastAsia="Arial Unicode MS"/>
          <w:lang w:val="en-US"/>
        </w:rPr>
        <w:t xml:space="preserve"> </w:t>
      </w:r>
      <w:r w:rsidRPr="00CE3505">
        <w:rPr>
          <w:rFonts w:eastAsia="Arial Unicode MS"/>
        </w:rPr>
        <w:t>collated from various sources</w:t>
      </w:r>
      <w:r w:rsidRPr="00CE3505">
        <w:rPr>
          <w:rFonts w:eastAsia="Arial Unicode MS"/>
          <w:vertAlign w:val="superscript"/>
        </w:rPr>
        <w:footnoteReference w:id="16"/>
      </w:r>
      <w:r w:rsidRPr="00CE3505">
        <w:rPr>
          <w:rFonts w:eastAsia="Arial Unicode MS"/>
        </w:rPr>
        <w:t xml:space="preserve"> and considered by the Working Group on Article 8(j) in </w:t>
      </w:r>
      <w:r w:rsidRPr="00CE3505">
        <w:rPr>
          <w:lang w:val="en-US"/>
        </w:rPr>
        <w:t xml:space="preserve">UNEP/CBD/WG8J/8/6/Add.1 </w:t>
      </w:r>
      <w:r w:rsidRPr="00CE3505">
        <w:rPr>
          <w:bCs/>
          <w:lang w:eastAsia="en-GB"/>
        </w:rPr>
        <w:t xml:space="preserve">on </w:t>
      </w:r>
      <w:r w:rsidRPr="00CE3505">
        <w:rPr>
          <w:i/>
          <w:lang w:eastAsia="en-GB"/>
        </w:rPr>
        <w:t>Possible Elements of Sui Generis Systems for the Protection of Traditional Knowledge, Innovations and Practices of Indigenous and Local Communities</w:t>
      </w:r>
      <w:r w:rsidR="00110391" w:rsidRPr="00CE3505">
        <w:rPr>
          <w:lang w:val="en-US" w:eastAsia="en-GB"/>
        </w:rPr>
        <w:t>, is provided below.</w:t>
      </w:r>
    </w:p>
    <w:p w:rsidR="00D16C3F" w:rsidRPr="005B4A4C" w:rsidRDefault="00110391" w:rsidP="005B4A4C">
      <w:pPr>
        <w:pStyle w:val="BodyText"/>
        <w:ind w:left="0" w:firstLine="0"/>
        <w:rPr>
          <w:lang w:val="en-US" w:eastAsia="en-GB"/>
        </w:rPr>
      </w:pPr>
      <w:r w:rsidRPr="00CE3505">
        <w:rPr>
          <w:lang w:val="en-US" w:eastAsia="en-GB"/>
        </w:rPr>
        <w:t xml:space="preserve"> </w:t>
      </w:r>
      <w:r w:rsidR="003D3DE4" w:rsidRPr="005B4A4C">
        <w:rPr>
          <w:szCs w:val="22"/>
          <w:lang w:val="en-US" w:eastAsia="en-GB"/>
        </w:rPr>
        <w:t xml:space="preserve">In accordance with </w:t>
      </w:r>
      <w:r w:rsidRPr="005B4A4C">
        <w:rPr>
          <w:szCs w:val="22"/>
          <w:lang w:val="en-US" w:eastAsia="en-GB"/>
        </w:rPr>
        <w:t xml:space="preserve">methodology used in </w:t>
      </w:r>
      <w:r w:rsidR="003D3DE4" w:rsidRPr="005B4A4C">
        <w:rPr>
          <w:szCs w:val="22"/>
          <w:lang w:val="en-US" w:eastAsia="en-GB"/>
        </w:rPr>
        <w:t>the gap analysis, terms and concepts not in c</w:t>
      </w:r>
      <w:r w:rsidR="00FC7659" w:rsidRPr="005B4A4C">
        <w:rPr>
          <w:szCs w:val="22"/>
          <w:lang w:val="en-US" w:eastAsia="en-GB"/>
        </w:rPr>
        <w:t>ommon</w:t>
      </w:r>
      <w:r w:rsidR="003D3DE4" w:rsidRPr="005B4A4C">
        <w:rPr>
          <w:szCs w:val="22"/>
          <w:lang w:val="en-US" w:eastAsia="en-GB"/>
        </w:rPr>
        <w:t xml:space="preserve"> us</w:t>
      </w:r>
      <w:r w:rsidRPr="005B4A4C">
        <w:rPr>
          <w:szCs w:val="22"/>
          <w:lang w:val="en-US" w:eastAsia="en-GB"/>
        </w:rPr>
        <w:t>e</w:t>
      </w:r>
      <w:r w:rsidR="003D3DE4" w:rsidRPr="005B4A4C">
        <w:rPr>
          <w:szCs w:val="22"/>
          <w:lang w:val="en-US" w:eastAsia="en-GB"/>
        </w:rPr>
        <w:t xml:space="preserve"> in the official documentation of the Working Group are struck out. Where applicable, the rational for the removal is included in the right hand column.</w:t>
      </w:r>
      <w:r w:rsidR="003D3DE4" w:rsidRPr="005B4A4C">
        <w:rPr>
          <w:kern w:val="22"/>
          <w:szCs w:val="22"/>
          <w:lang w:val="en-US"/>
        </w:rPr>
        <w:t xml:space="preserve"> </w:t>
      </w:r>
      <w:r w:rsidR="00994A84" w:rsidRPr="005B4A4C">
        <w:rPr>
          <w:kern w:val="22"/>
          <w:szCs w:val="22"/>
          <w:lang w:val="en-US"/>
        </w:rPr>
        <w:t>Where terms or</w:t>
      </w:r>
      <w:r w:rsidRPr="005B4A4C">
        <w:rPr>
          <w:kern w:val="22"/>
          <w:szCs w:val="22"/>
          <w:lang w:val="en-US"/>
        </w:rPr>
        <w:t xml:space="preserve"> concepts proposed have been superseded by terms and concepts adopted under the Convention</w:t>
      </w:r>
      <w:r w:rsidR="006840EF" w:rsidRPr="005B4A4C">
        <w:rPr>
          <w:kern w:val="22"/>
          <w:szCs w:val="22"/>
          <w:lang w:val="en-US"/>
        </w:rPr>
        <w:t>, the Nagoya Protocol or the Akwe:Kon Guidelines</w:t>
      </w:r>
      <w:r w:rsidRPr="005B4A4C">
        <w:rPr>
          <w:kern w:val="22"/>
          <w:szCs w:val="22"/>
          <w:lang w:val="en-US"/>
        </w:rPr>
        <w:t xml:space="preserve"> the </w:t>
      </w:r>
      <w:r w:rsidR="00994A84" w:rsidRPr="005B4A4C">
        <w:rPr>
          <w:kern w:val="22"/>
          <w:szCs w:val="22"/>
          <w:lang w:val="en-US"/>
        </w:rPr>
        <w:t xml:space="preserve">adopted </w:t>
      </w:r>
      <w:r w:rsidRPr="005B4A4C">
        <w:rPr>
          <w:kern w:val="22"/>
          <w:szCs w:val="22"/>
          <w:lang w:val="en-US"/>
        </w:rPr>
        <w:t>text</w:t>
      </w:r>
      <w:r w:rsidR="00994A84" w:rsidRPr="005B4A4C">
        <w:rPr>
          <w:kern w:val="22"/>
          <w:szCs w:val="22"/>
          <w:lang w:val="en-US"/>
        </w:rPr>
        <w:t>s</w:t>
      </w:r>
      <w:r w:rsidRPr="005B4A4C">
        <w:rPr>
          <w:kern w:val="22"/>
          <w:szCs w:val="22"/>
          <w:lang w:val="en-US"/>
        </w:rPr>
        <w:t xml:space="preserve"> </w:t>
      </w:r>
      <w:r w:rsidR="00D74F3A" w:rsidRPr="005B4A4C">
        <w:rPr>
          <w:kern w:val="22"/>
          <w:szCs w:val="22"/>
          <w:lang w:val="en-US"/>
        </w:rPr>
        <w:t>are</w:t>
      </w:r>
      <w:r w:rsidRPr="005B4A4C">
        <w:rPr>
          <w:kern w:val="22"/>
          <w:szCs w:val="22"/>
          <w:lang w:val="en-US"/>
        </w:rPr>
        <w:t xml:space="preserve"> used.</w:t>
      </w:r>
      <w:r w:rsidR="006840EF" w:rsidRPr="005B4A4C">
        <w:rPr>
          <w:kern w:val="22"/>
          <w:szCs w:val="22"/>
          <w:lang w:val="en-US"/>
        </w:rPr>
        <w:t xml:space="preserve"> However for the purposes of the proposed glossary, only terms from the Akwe:Kon Guidelines are included as these are already adopted for use under Article 8(j)</w:t>
      </w:r>
      <w:r w:rsidR="00994A84" w:rsidRPr="005B4A4C">
        <w:rPr>
          <w:kern w:val="22"/>
          <w:szCs w:val="22"/>
          <w:lang w:val="en-US"/>
        </w:rPr>
        <w:t xml:space="preserve"> in</w:t>
      </w:r>
      <w:r w:rsidR="00994A84" w:rsidRPr="005B4A4C">
        <w:rPr>
          <w:szCs w:val="22"/>
        </w:rPr>
        <w:t xml:space="preserve"> decision V11/16 F.</w:t>
      </w:r>
      <w:r w:rsidR="00994A84" w:rsidRPr="005B4A4C">
        <w:rPr>
          <w:kern w:val="22"/>
          <w:szCs w:val="22"/>
          <w:lang w:val="en-US"/>
        </w:rPr>
        <w:t xml:space="preserve">  </w:t>
      </w:r>
      <w:r w:rsidR="006840EF" w:rsidRPr="005B4A4C">
        <w:rPr>
          <w:kern w:val="22"/>
          <w:szCs w:val="22"/>
          <w:lang w:val="en-US"/>
        </w:rPr>
        <w:t xml:space="preserve">Terms and concepts adopted under the Convention and the Nagoya Protocol are not included in the glossary, as the glossary is designed to complement and not duplicate these </w:t>
      </w:r>
      <w:r w:rsidR="00D16C3F" w:rsidRPr="005B4A4C">
        <w:rPr>
          <w:kern w:val="22"/>
          <w:szCs w:val="22"/>
          <w:lang w:val="en-US"/>
        </w:rPr>
        <w:t xml:space="preserve">previously </w:t>
      </w:r>
      <w:r w:rsidR="006840EF" w:rsidRPr="005B4A4C">
        <w:rPr>
          <w:kern w:val="22"/>
          <w:szCs w:val="22"/>
          <w:lang w:val="en-US"/>
        </w:rPr>
        <w:t>adopted terms.</w:t>
      </w:r>
    </w:p>
    <w:p w:rsidR="003D3DE4" w:rsidRPr="006840EF" w:rsidRDefault="00D16C3F" w:rsidP="00E86078">
      <w:pPr>
        <w:pStyle w:val="Para10"/>
        <w:numPr>
          <w:ilvl w:val="0"/>
          <w:numId w:val="0"/>
        </w:numPr>
        <w:suppressLineNumbers/>
        <w:suppressAutoHyphens/>
        <w:rPr>
          <w:b/>
          <w:color w:val="000000"/>
          <w:kern w:val="22"/>
          <w:szCs w:val="22"/>
          <w:lang w:val="en-US"/>
        </w:rPr>
      </w:pPr>
      <w:r>
        <w:rPr>
          <w:kern w:val="22"/>
          <w:szCs w:val="22"/>
          <w:lang w:val="en-US"/>
        </w:rPr>
        <w:br w:type="page"/>
      </w:r>
      <w:r w:rsidR="003D3DE4" w:rsidRPr="006840EF">
        <w:rPr>
          <w:rFonts w:eastAsia="Arial Unicode MS"/>
          <w:b/>
          <w:color w:val="000000"/>
          <w:szCs w:val="22"/>
          <w:lang w:val="en-US"/>
        </w:rPr>
        <w:lastRenderedPageBreak/>
        <w:t xml:space="preserve">Table </w:t>
      </w:r>
      <w:r w:rsidR="00B932B3" w:rsidRPr="006840EF">
        <w:rPr>
          <w:rFonts w:eastAsia="Arial Unicode MS"/>
          <w:b/>
          <w:color w:val="000000"/>
          <w:szCs w:val="22"/>
          <w:lang w:val="en-US"/>
        </w:rPr>
        <w:t>1</w:t>
      </w: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343"/>
        <w:gridCol w:w="3397"/>
      </w:tblGrid>
      <w:tr w:rsidR="003D3DE4" w:rsidRPr="00CE3505" w:rsidTr="003279CF">
        <w:trPr>
          <w:trHeight w:val="1146"/>
        </w:trPr>
        <w:tc>
          <w:tcPr>
            <w:tcW w:w="2340" w:type="dxa"/>
            <w:shd w:val="clear" w:color="auto" w:fill="auto"/>
          </w:tcPr>
          <w:p w:rsidR="003D3DE4" w:rsidRPr="00CE3505" w:rsidRDefault="003D3DE4" w:rsidP="00365692">
            <w:pPr>
              <w:spacing w:after="200" w:line="276" w:lineRule="auto"/>
              <w:rPr>
                <w:rFonts w:eastAsia="Calibri"/>
                <w:b/>
                <w:color w:val="000000"/>
                <w:szCs w:val="22"/>
              </w:rPr>
            </w:pPr>
            <w:r w:rsidRPr="00CE3505">
              <w:rPr>
                <w:rFonts w:eastAsia="Calibri"/>
                <w:b/>
                <w:color w:val="000000"/>
                <w:szCs w:val="22"/>
              </w:rPr>
              <w:t>TERMS</w:t>
            </w:r>
          </w:p>
        </w:tc>
        <w:tc>
          <w:tcPr>
            <w:tcW w:w="4343" w:type="dxa"/>
            <w:shd w:val="clear" w:color="auto" w:fill="auto"/>
          </w:tcPr>
          <w:p w:rsidR="003D3DE4" w:rsidRPr="00CE3505" w:rsidRDefault="003D3DE4" w:rsidP="00365692">
            <w:pPr>
              <w:spacing w:after="200" w:line="276" w:lineRule="auto"/>
              <w:rPr>
                <w:rFonts w:eastAsia="Calibri"/>
                <w:b/>
                <w:color w:val="000000"/>
                <w:szCs w:val="22"/>
              </w:rPr>
            </w:pPr>
            <w:r w:rsidRPr="00CE3505">
              <w:rPr>
                <w:rFonts w:eastAsia="Calibri"/>
                <w:b/>
                <w:color w:val="000000"/>
                <w:szCs w:val="22"/>
              </w:rPr>
              <w:t>DEFINITIONS</w:t>
            </w:r>
          </w:p>
        </w:tc>
        <w:tc>
          <w:tcPr>
            <w:tcW w:w="3397" w:type="dxa"/>
            <w:shd w:val="clear" w:color="auto" w:fill="auto"/>
          </w:tcPr>
          <w:p w:rsidR="003D3DE4" w:rsidRPr="00CE3505" w:rsidRDefault="003D3DE4" w:rsidP="00365692">
            <w:pPr>
              <w:spacing w:after="200" w:line="276" w:lineRule="auto"/>
              <w:rPr>
                <w:rFonts w:eastAsia="Calibri"/>
                <w:b/>
                <w:szCs w:val="22"/>
              </w:rPr>
            </w:pPr>
            <w:r w:rsidRPr="00CE3505">
              <w:rPr>
                <w:rFonts w:eastAsia="Calibri"/>
                <w:b/>
                <w:szCs w:val="22"/>
              </w:rPr>
              <w:t>SOURCE</w:t>
            </w:r>
          </w:p>
          <w:p w:rsidR="005422D4" w:rsidRPr="00CE3505" w:rsidRDefault="00D16C3F" w:rsidP="003279CF">
            <w:pPr>
              <w:spacing w:after="200" w:line="276" w:lineRule="auto"/>
              <w:rPr>
                <w:rFonts w:eastAsia="Calibri"/>
                <w:b/>
                <w:szCs w:val="22"/>
              </w:rPr>
            </w:pPr>
            <w:r>
              <w:rPr>
                <w:rFonts w:eastAsia="Calibri"/>
                <w:b/>
                <w:szCs w:val="22"/>
              </w:rPr>
              <w:t>and/or</w:t>
            </w:r>
            <w:r w:rsidRPr="00CE3505">
              <w:rPr>
                <w:rFonts w:eastAsia="Calibri"/>
                <w:b/>
                <w:szCs w:val="22"/>
              </w:rPr>
              <w:t xml:space="preserve"> </w:t>
            </w:r>
            <w:r w:rsidR="003D3DE4" w:rsidRPr="00CE3505">
              <w:rPr>
                <w:rFonts w:eastAsia="Calibri"/>
                <w:b/>
                <w:szCs w:val="22"/>
              </w:rPr>
              <w:t>brief explanation</w:t>
            </w:r>
          </w:p>
        </w:tc>
      </w:tr>
      <w:tr w:rsidR="003D3DE4" w:rsidRPr="00CE3505" w:rsidTr="009421D9">
        <w:trPr>
          <w:trHeight w:val="2874"/>
        </w:trPr>
        <w:tc>
          <w:tcPr>
            <w:tcW w:w="2340" w:type="dxa"/>
            <w:tcBorders>
              <w:bottom w:val="single" w:sz="4" w:space="0" w:color="auto"/>
            </w:tcBorders>
            <w:shd w:val="clear" w:color="auto" w:fill="auto"/>
          </w:tcPr>
          <w:p w:rsidR="003D3DE4" w:rsidRPr="00D16C3F" w:rsidRDefault="003D3DE4" w:rsidP="00A349CC">
            <w:pPr>
              <w:numPr>
                <w:ilvl w:val="0"/>
                <w:numId w:val="12"/>
              </w:numPr>
              <w:tabs>
                <w:tab w:val="left" w:pos="72"/>
              </w:tabs>
              <w:spacing w:after="200" w:line="276" w:lineRule="auto"/>
              <w:jc w:val="left"/>
              <w:rPr>
                <w:rFonts w:eastAsia="Arial Unicode MS"/>
                <w:color w:val="000000"/>
                <w:szCs w:val="22"/>
              </w:rPr>
            </w:pPr>
            <w:r w:rsidRPr="00D16C3F">
              <w:rPr>
                <w:rFonts w:eastAsia="Calibri"/>
                <w:color w:val="000000"/>
                <w:szCs w:val="22"/>
              </w:rPr>
              <w:t>Application/use/utilization of traditional knowledge</w:t>
            </w:r>
          </w:p>
        </w:tc>
        <w:tc>
          <w:tcPr>
            <w:tcW w:w="4343" w:type="dxa"/>
            <w:shd w:val="clear" w:color="auto" w:fill="auto"/>
          </w:tcPr>
          <w:p w:rsidR="003D3DE4" w:rsidRPr="009421D9" w:rsidRDefault="003279CF" w:rsidP="00365692">
            <w:pPr>
              <w:spacing w:after="200" w:line="276" w:lineRule="auto"/>
              <w:rPr>
                <w:rFonts w:eastAsia="Calibri"/>
                <w:color w:val="000000"/>
                <w:szCs w:val="22"/>
              </w:rPr>
            </w:pPr>
            <w:r>
              <w:rPr>
                <w:rFonts w:eastAsia="Calibri"/>
                <w:color w:val="000000"/>
                <w:szCs w:val="22"/>
              </w:rPr>
              <w:t>T</w:t>
            </w:r>
            <w:r w:rsidR="003D3DE4" w:rsidRPr="00D16C3F">
              <w:rPr>
                <w:rFonts w:eastAsia="Calibri"/>
                <w:color w:val="000000"/>
                <w:szCs w:val="22"/>
              </w:rPr>
              <w:t>he acts of making, using, offering for sale, selling, or importing for these purposes the protected traditional product or, where the subject matter of protection is a process, the acts of using the processes as well as the acts of using, offering for sale, selling, or importing for these purposes at least the product obtained directly by the traditional process.</w:t>
            </w:r>
          </w:p>
        </w:tc>
        <w:tc>
          <w:tcPr>
            <w:tcW w:w="3397" w:type="dxa"/>
            <w:shd w:val="clear" w:color="auto" w:fill="auto"/>
          </w:tcPr>
          <w:p w:rsidR="003D3DE4" w:rsidRPr="00D16C3F" w:rsidRDefault="003D3DE4" w:rsidP="00365692">
            <w:pPr>
              <w:spacing w:before="120" w:after="120"/>
              <w:rPr>
                <w:rFonts w:eastAsia="Calibri"/>
                <w:color w:val="000000"/>
                <w:szCs w:val="22"/>
              </w:rPr>
            </w:pPr>
            <w:r w:rsidRPr="00D16C3F">
              <w:rPr>
                <w:rFonts w:eastAsia="Calibri"/>
                <w:color w:val="000000"/>
                <w:szCs w:val="22"/>
              </w:rPr>
              <w:t xml:space="preserve">A Draft Glossary of Terms (Working Definitions or Common Characteristics) For Use Within </w:t>
            </w:r>
            <w:r w:rsidR="00A349CC" w:rsidRPr="00D16C3F">
              <w:rPr>
                <w:rFonts w:eastAsia="Calibri"/>
                <w:color w:val="000000"/>
                <w:szCs w:val="22"/>
              </w:rPr>
              <w:t>the Context</w:t>
            </w:r>
            <w:r w:rsidRPr="00D16C3F">
              <w:rPr>
                <w:rFonts w:eastAsia="Calibri"/>
                <w:color w:val="000000"/>
                <w:szCs w:val="22"/>
              </w:rPr>
              <w:t xml:space="preserve"> of Article 8 (j) and Related Provisions</w:t>
            </w:r>
          </w:p>
          <w:p w:rsidR="000522AD" w:rsidRPr="00D16C3F" w:rsidRDefault="003D3DE4" w:rsidP="00365692">
            <w:pPr>
              <w:tabs>
                <w:tab w:val="center" w:pos="4320"/>
                <w:tab w:val="right" w:pos="8640"/>
              </w:tabs>
              <w:spacing w:before="120" w:after="120"/>
              <w:rPr>
                <w:rFonts w:eastAsia="Calibri"/>
                <w:color w:val="000000"/>
                <w:szCs w:val="22"/>
                <w:lang w:val="en-US"/>
              </w:rPr>
            </w:pPr>
            <w:r w:rsidRPr="00D16C3F">
              <w:rPr>
                <w:rFonts w:eastAsia="Calibri"/>
                <w:color w:val="000000"/>
                <w:szCs w:val="22"/>
              </w:rPr>
              <w:t>(</w:t>
            </w:r>
            <w:r w:rsidRPr="00D16C3F">
              <w:rPr>
                <w:rFonts w:eastAsia="Calibri"/>
                <w:color w:val="000000"/>
                <w:szCs w:val="22"/>
                <w:lang w:val="en-US"/>
              </w:rPr>
              <w:t>UNEP/CBD/WG8J/8/6/Add.1, annex, Section II)</w:t>
            </w:r>
          </w:p>
          <w:p w:rsidR="003D3DE4" w:rsidRPr="00D16C3F" w:rsidRDefault="003D3DE4" w:rsidP="00365692">
            <w:pPr>
              <w:spacing w:after="200" w:line="276" w:lineRule="auto"/>
              <w:rPr>
                <w:rFonts w:eastAsia="Calibri"/>
                <w:szCs w:val="22"/>
              </w:rPr>
            </w:pPr>
          </w:p>
        </w:tc>
      </w:tr>
      <w:tr w:rsidR="003D3DE4" w:rsidRPr="00CE3505" w:rsidTr="00E86078">
        <w:tc>
          <w:tcPr>
            <w:tcW w:w="2340" w:type="dxa"/>
            <w:shd w:val="clear" w:color="auto" w:fill="auto"/>
          </w:tcPr>
          <w:p w:rsidR="003D3DE4" w:rsidRPr="00CE3505" w:rsidRDefault="003D3DE4" w:rsidP="00A349CC">
            <w:pPr>
              <w:numPr>
                <w:ilvl w:val="0"/>
                <w:numId w:val="12"/>
              </w:numPr>
              <w:tabs>
                <w:tab w:val="left" w:pos="72"/>
              </w:tabs>
              <w:spacing w:before="120" w:after="120" w:line="276" w:lineRule="auto"/>
              <w:jc w:val="left"/>
              <w:rPr>
                <w:rFonts w:eastAsia="Calibri"/>
                <w:bCs/>
                <w:szCs w:val="22"/>
              </w:rPr>
            </w:pPr>
            <w:r w:rsidRPr="00CE3505">
              <w:rPr>
                <w:rFonts w:eastAsia="Calibri"/>
                <w:bCs/>
                <w:strike/>
                <w:szCs w:val="22"/>
              </w:rPr>
              <w:t xml:space="preserve">Bio-prospecting  </w:t>
            </w:r>
            <w:r w:rsidRPr="00CE3505">
              <w:rPr>
                <w:rFonts w:eastAsia="Calibri"/>
                <w:bCs/>
                <w:szCs w:val="22"/>
                <w:u w:val="single"/>
                <w:vertAlign w:val="superscript"/>
              </w:rPr>
              <w:footnoteReference w:id="17"/>
            </w:r>
          </w:p>
          <w:p w:rsidR="003D3DE4" w:rsidRPr="00CE3505" w:rsidRDefault="003D3DE4" w:rsidP="00E411C2">
            <w:pPr>
              <w:tabs>
                <w:tab w:val="left" w:pos="72"/>
              </w:tabs>
              <w:spacing w:after="200" w:line="276" w:lineRule="auto"/>
              <w:ind w:left="72"/>
              <w:jc w:val="left"/>
              <w:rPr>
                <w:rFonts w:eastAsia="Calibri"/>
                <w:szCs w:val="22"/>
              </w:rPr>
            </w:pP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bCs/>
                <w:strike/>
                <w:szCs w:val="22"/>
              </w:rPr>
              <w:t>The scientific research of biological resources for commercial or other purposes.  Bio-prospecting may also include research into the traditional knowledge associated with the biological resources.</w:t>
            </w:r>
          </w:p>
        </w:tc>
        <w:tc>
          <w:tcPr>
            <w:tcW w:w="3397" w:type="dxa"/>
            <w:shd w:val="clear" w:color="auto" w:fill="auto"/>
          </w:tcPr>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A colloquialism not used in official documentation.</w:t>
            </w:r>
          </w:p>
          <w:p w:rsidR="003D3DE4" w:rsidRPr="00CE3505" w:rsidRDefault="003D3DE4" w:rsidP="00365692">
            <w:pPr>
              <w:spacing w:after="200" w:line="276" w:lineRule="auto"/>
              <w:rPr>
                <w:rFonts w:eastAsia="Calibri"/>
                <w:szCs w:val="22"/>
              </w:rPr>
            </w:pPr>
          </w:p>
        </w:tc>
      </w:tr>
      <w:tr w:rsidR="003D3DE4" w:rsidRPr="00CE3505" w:rsidTr="00E86078">
        <w:tc>
          <w:tcPr>
            <w:tcW w:w="2340" w:type="dxa"/>
            <w:shd w:val="clear" w:color="auto" w:fill="auto"/>
          </w:tcPr>
          <w:p w:rsidR="003D3DE4" w:rsidRPr="006C0748" w:rsidRDefault="003D3DE4" w:rsidP="00A349CC">
            <w:pPr>
              <w:numPr>
                <w:ilvl w:val="0"/>
                <w:numId w:val="12"/>
              </w:numPr>
              <w:tabs>
                <w:tab w:val="left" w:pos="72"/>
              </w:tabs>
              <w:spacing w:after="200" w:line="276" w:lineRule="auto"/>
              <w:jc w:val="left"/>
              <w:rPr>
                <w:rFonts w:eastAsia="Calibri"/>
                <w:szCs w:val="22"/>
              </w:rPr>
            </w:pPr>
            <w:r w:rsidRPr="00A349CC">
              <w:rPr>
                <w:rFonts w:eastAsia="Calibri"/>
                <w:color w:val="000000"/>
                <w:szCs w:val="22"/>
              </w:rPr>
              <w:t xml:space="preserve">Bio-cultural heritage </w:t>
            </w:r>
            <w:r w:rsidRPr="00A349CC">
              <w:rPr>
                <w:rFonts w:eastAsia="Calibri"/>
                <w:color w:val="000000"/>
                <w:szCs w:val="22"/>
                <w:u w:val="single"/>
                <w:vertAlign w:val="superscript"/>
              </w:rPr>
              <w:footnoteReference w:id="18"/>
            </w:r>
          </w:p>
        </w:tc>
        <w:tc>
          <w:tcPr>
            <w:tcW w:w="4343" w:type="dxa"/>
            <w:shd w:val="clear" w:color="auto" w:fill="auto"/>
          </w:tcPr>
          <w:p w:rsidR="003D3DE4" w:rsidRPr="006C0748" w:rsidRDefault="003D3DE4" w:rsidP="00365692">
            <w:pPr>
              <w:spacing w:after="200" w:line="276" w:lineRule="auto"/>
              <w:rPr>
                <w:rFonts w:eastAsia="Calibri"/>
                <w:szCs w:val="22"/>
              </w:rPr>
            </w:pPr>
            <w:r w:rsidRPr="00A349CC">
              <w:rPr>
                <w:rFonts w:eastAsia="Calibri"/>
                <w:color w:val="000000"/>
                <w:szCs w:val="22"/>
              </w:rPr>
              <w:t>The knowledge, innovations, practices of indigenous and local communities which are often collectively held and inextricably linked to traditional resources and lands and waters traditionally occupied and used by indigenous and local communities; including the diversity of genes, varieties, species and ecosystems; cultural and spiritual values; and customary rights laws shaped within the socio-ecological context of communities.  By emphasizing the collective rather than individual rights, and addressing biodiversity and culture together, this concept reflects the holistic approach of many indigenous and local communities.   This concept also is linked to knowledge as ‘heritage’ as opposed to ‘property’, thereby reflecting its custodianship and intergenerational character.</w:t>
            </w:r>
          </w:p>
        </w:tc>
        <w:tc>
          <w:tcPr>
            <w:tcW w:w="3397" w:type="dxa"/>
            <w:shd w:val="clear" w:color="auto" w:fill="auto"/>
          </w:tcPr>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3D3DE4" w:rsidRPr="00CE3505" w:rsidRDefault="003D3DE4" w:rsidP="00365692">
            <w:pPr>
              <w:spacing w:after="200" w:line="276" w:lineRule="auto"/>
              <w:rPr>
                <w:rFonts w:eastAsia="Calibri"/>
                <w:szCs w:val="22"/>
              </w:rPr>
            </w:pPr>
            <w:r w:rsidRPr="00CE3505">
              <w:rPr>
                <w:rFonts w:eastAsia="Calibri"/>
                <w:szCs w:val="22"/>
              </w:rPr>
              <w:t>An emerging concept gaining acceptance</w:t>
            </w:r>
            <w:r w:rsidR="006C0748">
              <w:rPr>
                <w:rFonts w:eastAsia="Calibri"/>
                <w:szCs w:val="22"/>
              </w:rPr>
              <w:t>.</w:t>
            </w:r>
            <w:r w:rsidRPr="00CE3505">
              <w:rPr>
                <w:rFonts w:eastAsia="Calibri"/>
                <w:szCs w:val="22"/>
              </w:rPr>
              <w:t xml:space="preserve"> </w:t>
            </w:r>
            <w:r w:rsidR="006C0748">
              <w:rPr>
                <w:rFonts w:eastAsia="Calibri"/>
                <w:szCs w:val="22"/>
              </w:rPr>
              <w:t>Also</w:t>
            </w:r>
            <w:r w:rsidRPr="00CE3505">
              <w:rPr>
                <w:rFonts w:eastAsia="Calibri"/>
                <w:szCs w:val="22"/>
              </w:rPr>
              <w:t xml:space="preserve"> under discussion at IPBES. </w:t>
            </w:r>
          </w:p>
          <w:p w:rsidR="003D3DE4" w:rsidRPr="00CE3505" w:rsidRDefault="003D3DE4" w:rsidP="00365692">
            <w:pPr>
              <w:spacing w:after="200" w:line="276" w:lineRule="auto"/>
              <w:rPr>
                <w:rFonts w:eastAsia="Calibri"/>
                <w:szCs w:val="22"/>
              </w:rPr>
            </w:pPr>
          </w:p>
        </w:tc>
      </w:tr>
      <w:tr w:rsidR="003D3DE4" w:rsidRPr="00CE3505" w:rsidTr="009421D9">
        <w:trPr>
          <w:trHeight w:val="3324"/>
        </w:trPr>
        <w:tc>
          <w:tcPr>
            <w:tcW w:w="2340" w:type="dxa"/>
            <w:shd w:val="clear" w:color="auto" w:fill="auto"/>
          </w:tcPr>
          <w:p w:rsidR="003D3DE4" w:rsidRPr="00CE3505" w:rsidRDefault="00E411C2" w:rsidP="001E5F89">
            <w:pPr>
              <w:tabs>
                <w:tab w:val="left" w:pos="72"/>
              </w:tabs>
              <w:spacing w:after="200" w:line="276" w:lineRule="auto"/>
              <w:ind w:left="72"/>
              <w:jc w:val="left"/>
              <w:rPr>
                <w:rFonts w:eastAsia="Calibri"/>
                <w:strike/>
                <w:color w:val="000000"/>
                <w:szCs w:val="22"/>
              </w:rPr>
            </w:pPr>
            <w:r>
              <w:rPr>
                <w:rFonts w:eastAsia="Calibri"/>
                <w:color w:val="000000"/>
                <w:szCs w:val="22"/>
              </w:rPr>
              <w:lastRenderedPageBreak/>
              <w:t xml:space="preserve">5. </w:t>
            </w:r>
            <w:r w:rsidR="003D3DE4" w:rsidRPr="00CE3505">
              <w:rPr>
                <w:rFonts w:eastAsia="Calibri"/>
                <w:color w:val="000000"/>
                <w:szCs w:val="22"/>
              </w:rPr>
              <w:t>Community protocols</w:t>
            </w:r>
          </w:p>
        </w:tc>
        <w:tc>
          <w:tcPr>
            <w:tcW w:w="4343" w:type="dxa"/>
            <w:shd w:val="clear" w:color="auto" w:fill="auto"/>
          </w:tcPr>
          <w:p w:rsidR="003D3DE4" w:rsidRPr="009421D9" w:rsidRDefault="00D16C3F" w:rsidP="009421D9">
            <w:pPr>
              <w:spacing w:before="120" w:after="120"/>
              <w:rPr>
                <w:bCs/>
                <w:strike/>
                <w:szCs w:val="22"/>
              </w:rPr>
            </w:pPr>
            <w:r w:rsidRPr="001D0DAA">
              <w:rPr>
                <w:rFonts w:eastAsia="MS ??"/>
                <w:color w:val="000000"/>
                <w:szCs w:val="22"/>
                <w:lang w:val="en-US" w:eastAsia="ja-JP"/>
              </w:rPr>
              <w:t>Community protocols use participatory tools that articulate indigenous peoples’ and community-determined values, procedures, and priorities, and set out rights and responsibilities under customary, state, as the basis fo</w:t>
            </w:r>
            <w:r w:rsidR="001E5F89">
              <w:rPr>
                <w:rFonts w:eastAsia="MS ??"/>
                <w:color w:val="000000"/>
                <w:szCs w:val="22"/>
                <w:lang w:val="en-US" w:eastAsia="ja-JP"/>
              </w:rPr>
              <w:t>r engaging with external actors,</w:t>
            </w:r>
            <w:r w:rsidRPr="001D0DAA">
              <w:rPr>
                <w:rFonts w:eastAsia="MS ??"/>
                <w:color w:val="000000"/>
                <w:szCs w:val="22"/>
                <w:lang w:val="en-US" w:eastAsia="ja-JP"/>
              </w:rPr>
              <w:t xml:space="preserve"> such as governments, companies, academics, and NGOs. They can be used as catalysts for constructive and proactive responses to threats and opportunities posed by land and resource development, conservation, research, and other legal and policy frameworks.</w:t>
            </w:r>
          </w:p>
        </w:tc>
        <w:tc>
          <w:tcPr>
            <w:tcW w:w="3397" w:type="dxa"/>
            <w:shd w:val="clear" w:color="auto" w:fill="auto"/>
          </w:tcPr>
          <w:p w:rsidR="003D3DE4" w:rsidRPr="00CE3505" w:rsidRDefault="003D3DE4" w:rsidP="00365692">
            <w:pPr>
              <w:spacing w:after="200" w:line="276" w:lineRule="auto"/>
              <w:rPr>
                <w:rFonts w:eastAsia="Calibri"/>
                <w:szCs w:val="22"/>
              </w:rPr>
            </w:pPr>
          </w:p>
          <w:p w:rsidR="00D16C3F" w:rsidRPr="00CE3505" w:rsidRDefault="00D16C3F" w:rsidP="00D16C3F">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D16C3F" w:rsidRDefault="00D16C3F" w:rsidP="00365692">
            <w:pPr>
              <w:spacing w:after="200" w:line="276" w:lineRule="auto"/>
              <w:rPr>
                <w:rFonts w:eastAsia="Calibri"/>
                <w:szCs w:val="22"/>
              </w:rPr>
            </w:pPr>
          </w:p>
          <w:p w:rsidR="003D3DE4" w:rsidRPr="00CE3505" w:rsidRDefault="003D3DE4" w:rsidP="00D16C3F">
            <w:pPr>
              <w:spacing w:after="200" w:line="276" w:lineRule="auto"/>
              <w:rPr>
                <w:rFonts w:eastAsia="Calibri"/>
                <w:szCs w:val="22"/>
              </w:rPr>
            </w:pPr>
          </w:p>
        </w:tc>
      </w:tr>
      <w:tr w:rsidR="003D3DE4" w:rsidRPr="00CE3505" w:rsidTr="00E86078">
        <w:tc>
          <w:tcPr>
            <w:tcW w:w="2340" w:type="dxa"/>
            <w:shd w:val="clear" w:color="auto" w:fill="auto"/>
          </w:tcPr>
          <w:p w:rsidR="003D3DE4" w:rsidRPr="00CE3505" w:rsidRDefault="003D3DE4" w:rsidP="00A349CC">
            <w:pPr>
              <w:numPr>
                <w:ilvl w:val="0"/>
                <w:numId w:val="13"/>
              </w:numPr>
              <w:tabs>
                <w:tab w:val="left" w:pos="72"/>
              </w:tabs>
              <w:spacing w:after="200" w:line="276" w:lineRule="auto"/>
              <w:jc w:val="left"/>
              <w:rPr>
                <w:rFonts w:eastAsia="Calibri"/>
                <w:szCs w:val="22"/>
              </w:rPr>
            </w:pPr>
            <w:r w:rsidRPr="00CE3505">
              <w:rPr>
                <w:rFonts w:eastAsia="Calibri"/>
                <w:bCs/>
                <w:iCs/>
                <w:szCs w:val="22"/>
              </w:rPr>
              <w:t>Cultural heritage (tangible and intangible)</w:t>
            </w:r>
          </w:p>
        </w:tc>
        <w:tc>
          <w:tcPr>
            <w:tcW w:w="4343" w:type="dxa"/>
            <w:shd w:val="clear" w:color="auto" w:fill="auto"/>
          </w:tcPr>
          <w:p w:rsidR="003D3DE4" w:rsidRPr="00CE3505" w:rsidRDefault="00DE3458" w:rsidP="009421D9">
            <w:pPr>
              <w:spacing w:after="200"/>
              <w:rPr>
                <w:rFonts w:eastAsia="Calibri"/>
                <w:szCs w:val="22"/>
              </w:rPr>
            </w:pPr>
            <w:r>
              <w:rPr>
                <w:rFonts w:eastAsia="Calibri"/>
                <w:bCs/>
                <w:szCs w:val="22"/>
              </w:rPr>
              <w:t>T</w:t>
            </w:r>
            <w:r w:rsidR="003D3DE4" w:rsidRPr="00CE3505">
              <w:rPr>
                <w:rFonts w:eastAsia="Calibri"/>
                <w:bCs/>
                <w:szCs w:val="22"/>
              </w:rPr>
              <w:t>he physical and/or non-physical manifestation of an indigenous and local communities’ cultural heritage includes, but is not limited to, cultural landscapes, sites, structures, and remains of archaeological, architectural, historical, religious, spiritual, cultural, ecological or aesthetic value or significance, human remains, and traditional cultural expressions</w:t>
            </w:r>
            <w:r w:rsidR="003D3DE4" w:rsidRPr="00CE3505">
              <w:rPr>
                <w:rFonts w:eastAsia="Calibri"/>
                <w:bCs/>
                <w:szCs w:val="22"/>
                <w:vertAlign w:val="superscript"/>
              </w:rPr>
              <w:t xml:space="preserve">, </w:t>
            </w:r>
            <w:r w:rsidR="003D3DE4" w:rsidRPr="00CE3505">
              <w:rPr>
                <w:rFonts w:eastAsia="Calibri"/>
                <w:bCs/>
                <w:szCs w:val="22"/>
              </w:rPr>
              <w:t>including but not limited to songs, dances, artistic expressions, stories and histories</w:t>
            </w:r>
          </w:p>
        </w:tc>
        <w:tc>
          <w:tcPr>
            <w:tcW w:w="3397" w:type="dxa"/>
            <w:shd w:val="clear" w:color="auto" w:fill="auto"/>
          </w:tcPr>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3D3DE4" w:rsidRPr="00CE3505" w:rsidRDefault="003D3DE4" w:rsidP="00FC7659">
            <w:pPr>
              <w:spacing w:after="200" w:line="276" w:lineRule="auto"/>
              <w:rPr>
                <w:rFonts w:eastAsia="Calibri"/>
                <w:szCs w:val="22"/>
              </w:rPr>
            </w:pPr>
            <w:r w:rsidRPr="00CE3505">
              <w:rPr>
                <w:rFonts w:eastAsia="Calibri"/>
                <w:szCs w:val="22"/>
              </w:rPr>
              <w:t>Combines UNESCO definitions on tangible and intangible cultural heritage.</w:t>
            </w:r>
            <w:r w:rsidR="00FC7659" w:rsidRPr="00CE3505">
              <w:rPr>
                <w:rFonts w:eastAsia="Calibri"/>
                <w:szCs w:val="22"/>
              </w:rPr>
              <w:t xml:space="preserve"> (see Table 2 following)</w:t>
            </w:r>
          </w:p>
        </w:tc>
      </w:tr>
      <w:tr w:rsidR="00F72EEA" w:rsidRPr="00CE3505" w:rsidTr="00E86078">
        <w:trPr>
          <w:trHeight w:val="5093"/>
        </w:trPr>
        <w:tc>
          <w:tcPr>
            <w:tcW w:w="2340" w:type="dxa"/>
            <w:vMerge w:val="restart"/>
            <w:shd w:val="clear" w:color="auto" w:fill="auto"/>
          </w:tcPr>
          <w:p w:rsidR="00F72EEA" w:rsidRPr="00CE3505" w:rsidRDefault="00F72EEA" w:rsidP="00A349CC">
            <w:pPr>
              <w:numPr>
                <w:ilvl w:val="0"/>
                <w:numId w:val="13"/>
              </w:numPr>
              <w:tabs>
                <w:tab w:val="left" w:pos="72"/>
              </w:tabs>
              <w:spacing w:after="200" w:line="276" w:lineRule="auto"/>
              <w:jc w:val="left"/>
              <w:rPr>
                <w:rFonts w:eastAsia="Calibri"/>
                <w:szCs w:val="22"/>
              </w:rPr>
            </w:pPr>
            <w:r w:rsidRPr="00CE3505">
              <w:rPr>
                <w:rFonts w:eastAsia="Calibri"/>
                <w:bCs/>
                <w:color w:val="000000"/>
                <w:szCs w:val="22"/>
              </w:rPr>
              <w:t>Customary la</w:t>
            </w:r>
            <w:r w:rsidR="00FC7659" w:rsidRPr="00CE3505">
              <w:rPr>
                <w:rFonts w:eastAsia="Calibri"/>
                <w:bCs/>
                <w:color w:val="000000"/>
                <w:szCs w:val="22"/>
              </w:rPr>
              <w:t>w</w:t>
            </w:r>
          </w:p>
        </w:tc>
        <w:tc>
          <w:tcPr>
            <w:tcW w:w="4343" w:type="dxa"/>
            <w:shd w:val="clear" w:color="auto" w:fill="auto"/>
          </w:tcPr>
          <w:p w:rsidR="003279CF" w:rsidRPr="003279CF" w:rsidRDefault="003279CF" w:rsidP="009421D9">
            <w:pPr>
              <w:spacing w:before="120" w:after="120"/>
              <w:rPr>
                <w:rFonts w:eastAsia="Calibri"/>
                <w:bCs/>
                <w:color w:val="000000"/>
                <w:szCs w:val="22"/>
              </w:rPr>
            </w:pPr>
            <w:r>
              <w:rPr>
                <w:rFonts w:eastAsia="Calibri"/>
                <w:bCs/>
                <w:color w:val="000000"/>
                <w:szCs w:val="22"/>
              </w:rPr>
              <w:t>Proposed</w:t>
            </w:r>
          </w:p>
          <w:p w:rsidR="00F72EEA" w:rsidRPr="00CE3505" w:rsidRDefault="00F72EEA" w:rsidP="009421D9">
            <w:pPr>
              <w:spacing w:before="120" w:after="120"/>
              <w:rPr>
                <w:rFonts w:eastAsia="Calibri"/>
                <w:bCs/>
                <w:strike/>
                <w:color w:val="000000"/>
                <w:szCs w:val="22"/>
              </w:rPr>
            </w:pPr>
            <w:r w:rsidRPr="00CE3505">
              <w:rPr>
                <w:rFonts w:eastAsia="Calibri"/>
                <w:bCs/>
                <w:strike/>
                <w:color w:val="000000"/>
                <w:szCs w:val="22"/>
              </w:rPr>
              <w:t xml:space="preserve">Written and/or unwritten (including oral traditions) rules, usages, customs, practices and beliefs, traditionally and continually recognized and accepted as legal requirements or obligatory rules of conduct and consequently treated as if they were laws, by the group concerned. </w:t>
            </w:r>
            <w:r w:rsidRPr="00CE3505">
              <w:rPr>
                <w:rFonts w:eastAsia="Calibri"/>
                <w:strike/>
                <w:color w:val="000000"/>
                <w:szCs w:val="22"/>
              </w:rPr>
              <w:t xml:space="preserve">Recognition of elements of customary law relevant to the conservation and sustainable use of biological diversity include: </w:t>
            </w:r>
          </w:p>
          <w:p w:rsidR="00F72EEA" w:rsidRPr="00CE3505" w:rsidRDefault="00F72EEA" w:rsidP="009421D9">
            <w:pPr>
              <w:numPr>
                <w:ilvl w:val="0"/>
                <w:numId w:val="7"/>
              </w:numPr>
              <w:tabs>
                <w:tab w:val="num" w:pos="162"/>
              </w:tabs>
              <w:spacing w:before="120" w:after="120"/>
              <w:ind w:left="0"/>
              <w:rPr>
                <w:rFonts w:eastAsia="Calibri"/>
                <w:strike/>
                <w:color w:val="000000"/>
                <w:szCs w:val="22"/>
              </w:rPr>
            </w:pPr>
            <w:r w:rsidRPr="00CE3505">
              <w:rPr>
                <w:rFonts w:eastAsia="Calibri"/>
                <w:strike/>
                <w:color w:val="000000"/>
                <w:szCs w:val="22"/>
              </w:rPr>
              <w:t xml:space="preserve">Customary rights in indigenous/traditional/local knowledge; </w:t>
            </w:r>
          </w:p>
          <w:p w:rsidR="00F72EEA" w:rsidRPr="00CE3505" w:rsidRDefault="00F72EEA" w:rsidP="009421D9">
            <w:pPr>
              <w:numPr>
                <w:ilvl w:val="0"/>
                <w:numId w:val="7"/>
              </w:numPr>
              <w:tabs>
                <w:tab w:val="num" w:pos="162"/>
              </w:tabs>
              <w:spacing w:before="120" w:after="120"/>
              <w:ind w:left="0"/>
              <w:rPr>
                <w:rFonts w:eastAsia="Calibri"/>
                <w:strike/>
                <w:color w:val="000000"/>
                <w:szCs w:val="22"/>
              </w:rPr>
            </w:pPr>
            <w:r w:rsidRPr="00CE3505">
              <w:rPr>
                <w:rFonts w:eastAsia="Calibri"/>
                <w:strike/>
                <w:color w:val="000000"/>
                <w:szCs w:val="22"/>
              </w:rPr>
              <w:t xml:space="preserve">Customary rights regarding biological resources (traditional resource rights); and </w:t>
            </w:r>
          </w:p>
          <w:p w:rsidR="00F72EEA" w:rsidRPr="00CE3505" w:rsidRDefault="00F72EEA" w:rsidP="009421D9">
            <w:pPr>
              <w:numPr>
                <w:ilvl w:val="0"/>
                <w:numId w:val="7"/>
              </w:numPr>
              <w:tabs>
                <w:tab w:val="num" w:pos="162"/>
              </w:tabs>
              <w:spacing w:before="120" w:after="120"/>
              <w:ind w:left="0"/>
              <w:rPr>
                <w:rFonts w:eastAsia="Calibri"/>
                <w:szCs w:val="22"/>
              </w:rPr>
            </w:pPr>
            <w:r w:rsidRPr="00CE3505">
              <w:rPr>
                <w:rFonts w:eastAsia="Calibri"/>
                <w:strike/>
                <w:color w:val="000000"/>
                <w:szCs w:val="22"/>
              </w:rPr>
              <w:t>Customary procedures governing access to and consent to use traditional knowledge, biological and genetic resources.</w:t>
            </w:r>
          </w:p>
        </w:tc>
        <w:tc>
          <w:tcPr>
            <w:tcW w:w="3397" w:type="dxa"/>
            <w:vMerge w:val="restart"/>
            <w:shd w:val="clear" w:color="auto" w:fill="auto"/>
          </w:tcPr>
          <w:p w:rsidR="00F72EEA" w:rsidRPr="00CE3505" w:rsidRDefault="001E5F89" w:rsidP="00365692">
            <w:pPr>
              <w:tabs>
                <w:tab w:val="center" w:pos="4320"/>
                <w:tab w:val="right" w:pos="8640"/>
              </w:tabs>
              <w:spacing w:before="120" w:after="120"/>
              <w:rPr>
                <w:rFonts w:eastAsia="Calibri"/>
                <w:color w:val="000000"/>
                <w:szCs w:val="22"/>
                <w:lang w:val="en-US"/>
              </w:rPr>
            </w:pPr>
            <w:r>
              <w:rPr>
                <w:rFonts w:eastAsia="Calibri"/>
                <w:color w:val="000000"/>
                <w:szCs w:val="22"/>
                <w:lang w:val="en-US"/>
              </w:rPr>
              <w:t xml:space="preserve">The struck-out text was proposed in </w:t>
            </w:r>
            <w:r w:rsidR="00F72EEA" w:rsidRPr="00CE3505">
              <w:rPr>
                <w:rFonts w:eastAsia="Calibri"/>
                <w:color w:val="000000"/>
                <w:szCs w:val="22"/>
                <w:lang w:val="en-US"/>
              </w:rPr>
              <w:t>UNEP/CBD/WG8J/8/6/Add.1, annex, Section II</w:t>
            </w:r>
          </w:p>
          <w:p w:rsidR="00F72EEA" w:rsidRPr="00CE3505" w:rsidRDefault="00F72EEA" w:rsidP="00365692">
            <w:pPr>
              <w:tabs>
                <w:tab w:val="center" w:pos="4320"/>
                <w:tab w:val="right" w:pos="8640"/>
              </w:tabs>
              <w:spacing w:before="120" w:after="120"/>
              <w:rPr>
                <w:rFonts w:eastAsia="Calibri"/>
                <w:color w:val="000000"/>
                <w:szCs w:val="22"/>
                <w:lang w:val="en-US"/>
              </w:rPr>
            </w:pPr>
          </w:p>
          <w:p w:rsidR="00F72EEA" w:rsidRPr="001E5F89" w:rsidRDefault="001E5F89" w:rsidP="001E5F89">
            <w:pPr>
              <w:tabs>
                <w:tab w:val="center" w:pos="4320"/>
                <w:tab w:val="right" w:pos="8640"/>
              </w:tabs>
              <w:spacing w:before="120" w:after="120"/>
              <w:rPr>
                <w:rFonts w:eastAsia="Calibri"/>
                <w:color w:val="000000"/>
                <w:szCs w:val="22"/>
                <w:lang w:val="en-US"/>
              </w:rPr>
            </w:pPr>
            <w:r>
              <w:rPr>
                <w:rFonts w:eastAsia="Calibri"/>
                <w:color w:val="000000"/>
                <w:szCs w:val="22"/>
                <w:lang w:val="en-US"/>
              </w:rPr>
              <w:t xml:space="preserve">However an alternative definition has been adopted under the </w:t>
            </w:r>
            <w:r w:rsidR="00F72EEA" w:rsidRPr="00CE3505">
              <w:rPr>
                <w:rFonts w:eastAsia="Calibri"/>
                <w:color w:val="000000"/>
                <w:szCs w:val="22"/>
                <w:lang w:val="en-US"/>
              </w:rPr>
              <w:t>Akwé: Kon Akwé: Kon Voluntary Guidelines for the Conduct of Cultural, Environmental and Social Impact Assessment regarding Developments Proposed to Take Place on, or which are Likely to Impact on, Sacred Sites and on Lands and Waters Traditionally Occupied or Used by Indigenous and Local Communities (Decision VII/16 F)</w:t>
            </w:r>
            <w:r>
              <w:rPr>
                <w:rFonts w:eastAsia="Calibri"/>
                <w:color w:val="000000"/>
                <w:szCs w:val="22"/>
                <w:lang w:val="en-US"/>
              </w:rPr>
              <w:t>, which is proposed here.</w:t>
            </w:r>
          </w:p>
        </w:tc>
      </w:tr>
      <w:tr w:rsidR="00F72EEA" w:rsidRPr="00CE3505" w:rsidTr="00FC7659">
        <w:trPr>
          <w:trHeight w:val="2046"/>
        </w:trPr>
        <w:tc>
          <w:tcPr>
            <w:tcW w:w="2340" w:type="dxa"/>
            <w:vMerge/>
            <w:shd w:val="clear" w:color="auto" w:fill="auto"/>
          </w:tcPr>
          <w:p w:rsidR="00F72EEA" w:rsidRPr="00CE3505" w:rsidRDefault="00F72EEA" w:rsidP="00A349CC">
            <w:pPr>
              <w:numPr>
                <w:ilvl w:val="0"/>
                <w:numId w:val="13"/>
              </w:numPr>
              <w:tabs>
                <w:tab w:val="left" w:pos="72"/>
              </w:tabs>
              <w:spacing w:after="200" w:line="276" w:lineRule="auto"/>
              <w:ind w:left="72" w:firstLine="0"/>
              <w:jc w:val="left"/>
              <w:rPr>
                <w:rFonts w:eastAsia="Calibri"/>
                <w:bCs/>
                <w:color w:val="000000"/>
                <w:szCs w:val="22"/>
              </w:rPr>
            </w:pPr>
          </w:p>
        </w:tc>
        <w:tc>
          <w:tcPr>
            <w:tcW w:w="4343" w:type="dxa"/>
            <w:shd w:val="clear" w:color="auto" w:fill="auto"/>
          </w:tcPr>
          <w:p w:rsidR="003279CF" w:rsidRPr="005B4A4C" w:rsidRDefault="003279CF" w:rsidP="009421D9">
            <w:pPr>
              <w:spacing w:before="120" w:after="120"/>
              <w:rPr>
                <w:rFonts w:eastAsia="Calibri"/>
                <w:szCs w:val="22"/>
                <w:lang w:val="en-US"/>
              </w:rPr>
            </w:pPr>
            <w:r w:rsidRPr="005B4A4C">
              <w:rPr>
                <w:rFonts w:eastAsia="Calibri"/>
                <w:szCs w:val="22"/>
                <w:lang w:val="en-US"/>
              </w:rPr>
              <w:t>Recommended</w:t>
            </w:r>
          </w:p>
          <w:p w:rsidR="00F72EEA" w:rsidRPr="00CE3505" w:rsidRDefault="00F72EEA" w:rsidP="009421D9">
            <w:pPr>
              <w:spacing w:before="120" w:after="120"/>
              <w:rPr>
                <w:rFonts w:eastAsia="Arial Unicode MS"/>
                <w:color w:val="000000"/>
                <w:szCs w:val="22"/>
                <w:highlight w:val="yellow"/>
              </w:rPr>
            </w:pPr>
            <w:r w:rsidRPr="005B4A4C">
              <w:rPr>
                <w:rFonts w:eastAsia="Calibri"/>
                <w:szCs w:val="22"/>
                <w:lang w:val="en-US"/>
              </w:rPr>
              <w:t>Law consisting of customs that are accepted as legal requirements or obligatory rules of conduct; practices and beliefs that are so vital and intrinsic a part of a social and economic system that they are treated as if they were laws</w:t>
            </w:r>
            <w:r w:rsidRPr="005B4A4C">
              <w:rPr>
                <w:rFonts w:eastAsia="Arial Unicode MS"/>
                <w:szCs w:val="22"/>
              </w:rPr>
              <w:t>.</w:t>
            </w:r>
          </w:p>
        </w:tc>
        <w:tc>
          <w:tcPr>
            <w:tcW w:w="3397" w:type="dxa"/>
            <w:vMerge/>
            <w:shd w:val="clear" w:color="auto" w:fill="auto"/>
          </w:tcPr>
          <w:p w:rsidR="00F72EEA" w:rsidRPr="00CE3505" w:rsidRDefault="00F72EEA" w:rsidP="00365692">
            <w:pPr>
              <w:spacing w:before="120" w:after="120"/>
              <w:rPr>
                <w:rFonts w:eastAsia="Calibri"/>
                <w:color w:val="000000"/>
                <w:szCs w:val="22"/>
                <w:lang w:val="en-US"/>
              </w:rPr>
            </w:pPr>
          </w:p>
        </w:tc>
      </w:tr>
      <w:tr w:rsidR="003D3DE4" w:rsidRPr="00CE3505" w:rsidTr="00E86078">
        <w:tc>
          <w:tcPr>
            <w:tcW w:w="2340" w:type="dxa"/>
            <w:shd w:val="clear" w:color="auto" w:fill="auto"/>
          </w:tcPr>
          <w:p w:rsidR="003D3DE4" w:rsidRPr="00CE3505" w:rsidRDefault="003D3DE4" w:rsidP="00A349CC">
            <w:pPr>
              <w:numPr>
                <w:ilvl w:val="0"/>
                <w:numId w:val="14"/>
              </w:numPr>
              <w:tabs>
                <w:tab w:val="left" w:pos="72"/>
              </w:tabs>
              <w:spacing w:before="120" w:after="120" w:line="276" w:lineRule="auto"/>
              <w:jc w:val="left"/>
              <w:rPr>
                <w:rFonts w:eastAsia="Calibri"/>
                <w:color w:val="000000"/>
                <w:szCs w:val="22"/>
              </w:rPr>
            </w:pPr>
            <w:r w:rsidRPr="00CE3505">
              <w:rPr>
                <w:rFonts w:eastAsia="Calibri"/>
                <w:color w:val="000000"/>
                <w:szCs w:val="22"/>
              </w:rPr>
              <w:t>Customary Sustainable Use of biological diversity</w:t>
            </w:r>
          </w:p>
          <w:p w:rsidR="003D3DE4" w:rsidRPr="00CE3505" w:rsidRDefault="003D3DE4" w:rsidP="00E411C2">
            <w:pPr>
              <w:tabs>
                <w:tab w:val="left" w:pos="72"/>
              </w:tabs>
              <w:spacing w:after="200" w:line="276" w:lineRule="auto"/>
              <w:ind w:left="72"/>
              <w:jc w:val="left"/>
              <w:rPr>
                <w:rFonts w:eastAsia="Calibri"/>
                <w:szCs w:val="22"/>
              </w:rPr>
            </w:pPr>
          </w:p>
        </w:tc>
        <w:tc>
          <w:tcPr>
            <w:tcW w:w="4343" w:type="dxa"/>
            <w:shd w:val="clear" w:color="auto" w:fill="auto"/>
          </w:tcPr>
          <w:p w:rsidR="003279CF" w:rsidRPr="003279CF" w:rsidRDefault="003279CF" w:rsidP="009421D9">
            <w:pPr>
              <w:spacing w:before="120" w:after="120"/>
              <w:rPr>
                <w:rFonts w:eastAsia="Arial Unicode MS"/>
                <w:color w:val="000000"/>
                <w:szCs w:val="22"/>
              </w:rPr>
            </w:pPr>
            <w:r w:rsidRPr="003279CF">
              <w:rPr>
                <w:rFonts w:eastAsia="Arial Unicode MS"/>
                <w:color w:val="000000"/>
                <w:szCs w:val="22"/>
              </w:rPr>
              <w:t>Proposed</w:t>
            </w:r>
          </w:p>
          <w:p w:rsidR="000522AD" w:rsidRPr="00CE3505" w:rsidRDefault="000522AD" w:rsidP="009421D9">
            <w:pPr>
              <w:spacing w:before="120" w:after="120"/>
              <w:rPr>
                <w:rFonts w:eastAsia="Calibri"/>
                <w:strike/>
                <w:color w:val="000000"/>
                <w:szCs w:val="22"/>
              </w:rPr>
            </w:pPr>
            <w:r w:rsidRPr="00CE3505">
              <w:rPr>
                <w:rFonts w:eastAsia="Arial Unicode MS"/>
                <w:strike/>
                <w:color w:val="000000"/>
                <w:szCs w:val="22"/>
              </w:rPr>
              <w:t>Use in relation to local traditions and customary norms/laws,</w:t>
            </w:r>
            <w:r w:rsidRPr="00CE3505">
              <w:rPr>
                <w:rFonts w:eastAsia="Arial Unicode MS"/>
                <w:strike/>
                <w:color w:val="000000"/>
                <w:szCs w:val="22"/>
                <w:vertAlign w:val="superscript"/>
              </w:rPr>
              <w:footnoteReference w:id="19"/>
            </w:r>
            <w:r w:rsidRPr="00CE3505">
              <w:rPr>
                <w:rFonts w:eastAsia="Arial Unicode MS"/>
                <w:strike/>
                <w:color w:val="000000"/>
                <w:szCs w:val="22"/>
              </w:rPr>
              <w:t xml:space="preserve"> while allowing for innovation.</w:t>
            </w:r>
          </w:p>
          <w:p w:rsidR="003279CF" w:rsidRDefault="003279CF" w:rsidP="009421D9">
            <w:pPr>
              <w:spacing w:before="120" w:after="120"/>
              <w:rPr>
                <w:rFonts w:eastAsia="Calibri"/>
                <w:color w:val="000000"/>
                <w:szCs w:val="22"/>
              </w:rPr>
            </w:pPr>
            <w:r>
              <w:rPr>
                <w:rFonts w:eastAsia="Calibri"/>
                <w:color w:val="000000"/>
                <w:szCs w:val="22"/>
              </w:rPr>
              <w:t>Recommended</w:t>
            </w:r>
          </w:p>
          <w:p w:rsidR="003D3DE4" w:rsidRPr="00CE3505" w:rsidRDefault="00BA1C6C" w:rsidP="009421D9">
            <w:pPr>
              <w:spacing w:before="120" w:after="120"/>
              <w:rPr>
                <w:rFonts w:eastAsia="Calibri"/>
                <w:color w:val="000000"/>
                <w:szCs w:val="22"/>
              </w:rPr>
            </w:pPr>
            <w:r w:rsidRPr="00CE3505">
              <w:rPr>
                <w:rFonts w:eastAsia="Calibri"/>
                <w:color w:val="000000"/>
                <w:szCs w:val="22"/>
              </w:rPr>
              <w:t>Uses</w:t>
            </w:r>
            <w:r w:rsidR="003D3DE4" w:rsidRPr="00CE3505">
              <w:rPr>
                <w:rFonts w:eastAsia="Calibri"/>
                <w:color w:val="000000"/>
                <w:szCs w:val="22"/>
              </w:rPr>
              <w:t xml:space="preserve"> of biological resources in accordance with traditional cultural practices that are compatible with conservation and sustainable use requirements. </w:t>
            </w:r>
          </w:p>
          <w:p w:rsidR="003D3DE4" w:rsidRPr="00CE3505" w:rsidRDefault="003D3DE4" w:rsidP="009421D9">
            <w:pPr>
              <w:spacing w:before="120" w:after="120"/>
              <w:rPr>
                <w:rFonts w:eastAsia="Calibri"/>
                <w:color w:val="000000"/>
                <w:szCs w:val="22"/>
              </w:rPr>
            </w:pPr>
            <w:r w:rsidRPr="00CE3505">
              <w:rPr>
                <w:rFonts w:eastAsia="Calibri"/>
                <w:color w:val="000000"/>
                <w:szCs w:val="22"/>
              </w:rPr>
              <w:t>Sometimes referred to a subsistence use</w:t>
            </w:r>
            <w:r w:rsidRPr="00CE3505">
              <w:rPr>
                <w:rFonts w:eastAsia="Calibri"/>
                <w:color w:val="000000"/>
                <w:szCs w:val="22"/>
                <w:u w:val="single"/>
                <w:vertAlign w:val="superscript"/>
              </w:rPr>
              <w:footnoteReference w:id="20"/>
            </w:r>
            <w:r w:rsidRPr="00CE3505">
              <w:rPr>
                <w:rFonts w:eastAsia="Calibri"/>
                <w:color w:val="000000"/>
                <w:szCs w:val="22"/>
                <w:vertAlign w:val="superscript"/>
              </w:rPr>
              <w:t>.</w:t>
            </w:r>
          </w:p>
        </w:tc>
        <w:tc>
          <w:tcPr>
            <w:tcW w:w="3397" w:type="dxa"/>
            <w:shd w:val="clear" w:color="auto" w:fill="auto"/>
          </w:tcPr>
          <w:p w:rsidR="001E5F89" w:rsidRPr="00CE3505" w:rsidRDefault="001E5F89" w:rsidP="001E5F89">
            <w:pPr>
              <w:tabs>
                <w:tab w:val="center" w:pos="4320"/>
                <w:tab w:val="right" w:pos="8640"/>
              </w:tabs>
              <w:spacing w:before="120" w:after="120"/>
              <w:rPr>
                <w:rFonts w:eastAsia="Calibri"/>
                <w:color w:val="000000"/>
                <w:szCs w:val="22"/>
                <w:lang w:val="en-US"/>
              </w:rPr>
            </w:pPr>
            <w:r>
              <w:rPr>
                <w:rFonts w:eastAsia="Calibri"/>
                <w:color w:val="000000"/>
                <w:szCs w:val="22"/>
                <w:lang w:val="en-US"/>
              </w:rPr>
              <w:t xml:space="preserve">Definition suggested in </w:t>
            </w:r>
            <w:r w:rsidRPr="00CE3505">
              <w:rPr>
                <w:rFonts w:eastAsia="Calibri"/>
                <w:color w:val="000000"/>
                <w:szCs w:val="22"/>
                <w:lang w:val="en-US"/>
              </w:rPr>
              <w:t>UNEP/CBD/WG8J/8/6/Add.1, annex, Section II</w:t>
            </w:r>
            <w:r>
              <w:rPr>
                <w:rFonts w:eastAsia="Calibri"/>
                <w:color w:val="000000"/>
                <w:szCs w:val="22"/>
                <w:lang w:val="en-US"/>
              </w:rPr>
              <w:t>.</w:t>
            </w:r>
          </w:p>
          <w:p w:rsidR="003D3DE4" w:rsidRPr="00CE3505" w:rsidRDefault="001E5F89" w:rsidP="00365692">
            <w:pPr>
              <w:tabs>
                <w:tab w:val="center" w:pos="4320"/>
                <w:tab w:val="right" w:pos="8640"/>
              </w:tabs>
              <w:spacing w:before="120" w:after="120"/>
              <w:rPr>
                <w:rFonts w:eastAsia="Calibri"/>
                <w:color w:val="000000"/>
                <w:szCs w:val="22"/>
                <w:lang w:val="en-US"/>
              </w:rPr>
            </w:pPr>
            <w:r>
              <w:rPr>
                <w:rFonts w:eastAsia="Calibri"/>
                <w:color w:val="000000"/>
                <w:szCs w:val="22"/>
                <w:lang w:val="en-US"/>
              </w:rPr>
              <w:t xml:space="preserve">However, </w:t>
            </w:r>
            <w:r w:rsidR="00065214">
              <w:rPr>
                <w:rFonts w:eastAsia="Calibri"/>
                <w:color w:val="000000"/>
                <w:szCs w:val="22"/>
                <w:lang w:val="en-US"/>
              </w:rPr>
              <w:t xml:space="preserve">for the sake of consistency </w:t>
            </w:r>
            <w:r>
              <w:rPr>
                <w:rFonts w:eastAsia="Calibri"/>
                <w:color w:val="000000"/>
                <w:szCs w:val="22"/>
                <w:lang w:val="en-US"/>
              </w:rPr>
              <w:t xml:space="preserve">a definition closer to the text of </w:t>
            </w:r>
            <w:r w:rsidR="003D3DE4" w:rsidRPr="00CE3505">
              <w:rPr>
                <w:rFonts w:eastAsia="Calibri"/>
                <w:color w:val="000000"/>
                <w:szCs w:val="22"/>
                <w:lang w:val="en-US"/>
              </w:rPr>
              <w:t xml:space="preserve">Article 10(c) of the Convention </w:t>
            </w:r>
            <w:r>
              <w:rPr>
                <w:rFonts w:eastAsia="Calibri"/>
                <w:color w:val="000000"/>
                <w:szCs w:val="22"/>
                <w:lang w:val="en-US"/>
              </w:rPr>
              <w:t>is proposed by the Secretariat for the consideration of the Parties.</w:t>
            </w:r>
          </w:p>
          <w:p w:rsidR="003D3DE4" w:rsidRPr="00CE3505" w:rsidRDefault="003D3DE4" w:rsidP="00365692">
            <w:pPr>
              <w:rPr>
                <w:rFonts w:eastAsia="Calibri"/>
                <w:szCs w:val="22"/>
              </w:rPr>
            </w:pPr>
          </w:p>
        </w:tc>
      </w:tr>
      <w:tr w:rsidR="003D3DE4" w:rsidRPr="00CE3505" w:rsidTr="00E86078">
        <w:tc>
          <w:tcPr>
            <w:tcW w:w="2340" w:type="dxa"/>
            <w:shd w:val="clear" w:color="auto" w:fill="auto"/>
          </w:tcPr>
          <w:p w:rsidR="003D3DE4" w:rsidRPr="00CE3505" w:rsidRDefault="003D3DE4" w:rsidP="00A349CC">
            <w:pPr>
              <w:numPr>
                <w:ilvl w:val="0"/>
                <w:numId w:val="14"/>
              </w:numPr>
              <w:tabs>
                <w:tab w:val="left" w:pos="72"/>
              </w:tabs>
              <w:spacing w:after="200" w:line="276" w:lineRule="auto"/>
              <w:jc w:val="left"/>
              <w:rPr>
                <w:rFonts w:eastAsia="Calibri"/>
                <w:color w:val="000000"/>
                <w:szCs w:val="22"/>
              </w:rPr>
            </w:pPr>
            <w:r w:rsidRPr="00CE3505">
              <w:rPr>
                <w:rFonts w:eastAsia="Calibri"/>
                <w:color w:val="000000"/>
                <w:szCs w:val="22"/>
              </w:rPr>
              <w:t>Innovation</w:t>
            </w:r>
          </w:p>
        </w:tc>
        <w:tc>
          <w:tcPr>
            <w:tcW w:w="4343" w:type="dxa"/>
            <w:shd w:val="clear" w:color="auto" w:fill="auto"/>
          </w:tcPr>
          <w:p w:rsidR="003D3DE4" w:rsidRPr="00CE3505" w:rsidRDefault="003D3DE4" w:rsidP="009421D9">
            <w:pPr>
              <w:spacing w:after="200"/>
              <w:rPr>
                <w:rFonts w:eastAsia="Calibri"/>
                <w:color w:val="000000"/>
                <w:szCs w:val="22"/>
              </w:rPr>
            </w:pPr>
            <w:r w:rsidRPr="00CE3505">
              <w:rPr>
                <w:rFonts w:eastAsia="Calibri"/>
                <w:color w:val="000000"/>
                <w:szCs w:val="22"/>
              </w:rPr>
              <w:t xml:space="preserve">In the context of traditional knowledge </w:t>
            </w:r>
            <w:r w:rsidR="000522AD" w:rsidRPr="00CE3505">
              <w:rPr>
                <w:rFonts w:eastAsia="Calibri"/>
                <w:color w:val="000000"/>
                <w:szCs w:val="22"/>
              </w:rPr>
              <w:t xml:space="preserve">and </w:t>
            </w:r>
            <w:r w:rsidRPr="00CE3505">
              <w:rPr>
                <w:rFonts w:eastAsia="Calibri"/>
                <w:i/>
                <w:iCs/>
                <w:color w:val="000000"/>
                <w:szCs w:val="22"/>
              </w:rPr>
              <w:t>sui generis</w:t>
            </w:r>
            <w:r w:rsidRPr="00CE3505">
              <w:rPr>
                <w:rFonts w:eastAsia="Calibri"/>
                <w:color w:val="000000"/>
                <w:szCs w:val="22"/>
              </w:rPr>
              <w:t xml:space="preserve"> systems, innovation should be understood through the filter of tradition.  In other words, tradition could act as a filter through which innovation occurs, that is, innovation and creation occur within a framework of tradition and culture.(For further exploration of this definition of innovation, consider the African Model Law: </w:t>
            </w:r>
            <w:r w:rsidRPr="00CE3505">
              <w:rPr>
                <w:rFonts w:eastAsia="Calibri"/>
                <w:b/>
                <w:color w:val="000000"/>
                <w:szCs w:val="22"/>
              </w:rPr>
              <w:t>“Any generation of a new, or an improvement of an existing, collective and /or cumulative knowledge or technology through alteration or modification, or the use of properties, values or processes of any biological material or any party thereof, whether documented, recorded, oral, written or in whatever manner otherwise existing.”</w:t>
            </w:r>
            <w:r w:rsidRPr="00CE3505">
              <w:rPr>
                <w:rFonts w:eastAsia="Calibri"/>
                <w:b/>
                <w:color w:val="000000"/>
                <w:szCs w:val="22"/>
                <w:vertAlign w:val="superscript"/>
              </w:rPr>
              <w:footnoteReference w:id="21"/>
            </w:r>
            <w:r w:rsidRPr="00CE3505">
              <w:rPr>
                <w:rFonts w:eastAsia="Calibri"/>
                <w:color w:val="000000"/>
                <w:szCs w:val="22"/>
              </w:rPr>
              <w:t xml:space="preserve"> As this concept gets further refined within the context of </w:t>
            </w:r>
            <w:r w:rsidRPr="00CE3505">
              <w:rPr>
                <w:rFonts w:eastAsia="Calibri"/>
                <w:i/>
                <w:iCs/>
                <w:color w:val="000000"/>
                <w:szCs w:val="22"/>
              </w:rPr>
              <w:t xml:space="preserve">sui generis </w:t>
            </w:r>
            <w:r w:rsidRPr="00CE3505">
              <w:rPr>
                <w:rFonts w:eastAsia="Calibri"/>
                <w:color w:val="000000"/>
                <w:szCs w:val="22"/>
              </w:rPr>
              <w:t xml:space="preserve">systems, it will be necessary to consider how this term relates to ideas of improvement or invention.  There will also need to be consideration of whether </w:t>
            </w:r>
            <w:r w:rsidRPr="00CE3505">
              <w:rPr>
                <w:rFonts w:eastAsia="Calibri"/>
                <w:i/>
                <w:iCs/>
                <w:color w:val="000000"/>
                <w:szCs w:val="22"/>
              </w:rPr>
              <w:t xml:space="preserve">sui generis </w:t>
            </w:r>
            <w:r w:rsidRPr="00CE3505">
              <w:rPr>
                <w:rFonts w:eastAsia="Calibri"/>
                <w:color w:val="000000"/>
                <w:szCs w:val="22"/>
              </w:rPr>
              <w:t>systems will include innovations from traditional knowledge or whether traditional IP regimes cover innovations of traditional knowledge.)</w:t>
            </w:r>
          </w:p>
        </w:tc>
        <w:tc>
          <w:tcPr>
            <w:tcW w:w="3397" w:type="dxa"/>
            <w:shd w:val="clear" w:color="auto" w:fill="auto"/>
          </w:tcPr>
          <w:p w:rsidR="003D3DE4" w:rsidRDefault="003D3DE4" w:rsidP="001E5F89">
            <w:pPr>
              <w:spacing w:after="200" w:line="276" w:lineRule="auto"/>
              <w:jc w:val="left"/>
              <w:rPr>
                <w:rFonts w:eastAsia="Calibri"/>
                <w:color w:val="000000"/>
                <w:szCs w:val="22"/>
              </w:rPr>
            </w:pPr>
          </w:p>
          <w:p w:rsidR="003D3DE4" w:rsidRPr="001E5F89" w:rsidRDefault="001E5F89" w:rsidP="001E5F89">
            <w:pPr>
              <w:spacing w:after="200" w:line="276" w:lineRule="auto"/>
              <w:jc w:val="left"/>
              <w:rPr>
                <w:rFonts w:eastAsia="Calibri"/>
                <w:color w:val="000000"/>
                <w:szCs w:val="22"/>
              </w:rPr>
            </w:pPr>
            <w:r>
              <w:rPr>
                <w:rFonts w:eastAsia="Calibri"/>
                <w:color w:val="000000"/>
                <w:szCs w:val="22"/>
              </w:rPr>
              <w:t xml:space="preserve">Proposed in </w:t>
            </w:r>
            <w:r w:rsidR="003D3DE4" w:rsidRPr="00CE3505">
              <w:rPr>
                <w:rFonts w:eastAsia="Calibri"/>
                <w:color w:val="000000"/>
                <w:szCs w:val="22"/>
                <w:lang w:val="en-US"/>
              </w:rPr>
              <w:t>UNEP/CBD/WG8J/8/6/Add.1, annex, Section II</w:t>
            </w:r>
            <w:r>
              <w:rPr>
                <w:rFonts w:eastAsia="Calibri"/>
                <w:color w:val="000000"/>
                <w:szCs w:val="22"/>
              </w:rPr>
              <w:t xml:space="preserve">, </w:t>
            </w:r>
            <w:r>
              <w:rPr>
                <w:rFonts w:eastAsia="Calibri"/>
                <w:color w:val="000000"/>
                <w:szCs w:val="22"/>
                <w:lang w:val="en-US"/>
              </w:rPr>
              <w:t>a</w:t>
            </w:r>
            <w:r w:rsidR="00F72EEA" w:rsidRPr="00CE3505">
              <w:rPr>
                <w:rFonts w:eastAsia="Calibri"/>
                <w:color w:val="000000"/>
                <w:szCs w:val="22"/>
                <w:lang w:val="en-US"/>
              </w:rPr>
              <w:t xml:space="preserve">nd </w:t>
            </w:r>
            <w:r w:rsidR="003279CF">
              <w:rPr>
                <w:rFonts w:eastAsia="Calibri"/>
                <w:color w:val="000000"/>
                <w:szCs w:val="22"/>
                <w:lang w:val="en-US"/>
              </w:rPr>
              <w:t>originates</w:t>
            </w:r>
            <w:r>
              <w:rPr>
                <w:rFonts w:eastAsia="Calibri"/>
                <w:color w:val="000000"/>
                <w:szCs w:val="22"/>
                <w:lang w:val="en-US"/>
              </w:rPr>
              <w:t xml:space="preserve"> from the</w:t>
            </w:r>
            <w:r>
              <w:rPr>
                <w:rFonts w:eastAsia="Calibri"/>
                <w:color w:val="000000"/>
                <w:szCs w:val="22"/>
              </w:rPr>
              <w:t xml:space="preserve"> </w:t>
            </w:r>
            <w:r w:rsidR="003D3DE4" w:rsidRPr="00CE3505">
              <w:rPr>
                <w:rFonts w:eastAsia="Calibri"/>
                <w:color w:val="000000"/>
                <w:szCs w:val="22"/>
                <w:lang w:val="en-US"/>
              </w:rPr>
              <w:t xml:space="preserve">African Model Law </w:t>
            </w:r>
          </w:p>
          <w:p w:rsidR="003D3DE4" w:rsidRPr="00CE3505" w:rsidRDefault="003D3DE4" w:rsidP="00365692">
            <w:pPr>
              <w:spacing w:after="200" w:line="276" w:lineRule="auto"/>
              <w:rPr>
                <w:rFonts w:eastAsia="Calibri"/>
                <w:color w:val="000000"/>
                <w:szCs w:val="22"/>
              </w:rPr>
            </w:pPr>
          </w:p>
        </w:tc>
      </w:tr>
      <w:tr w:rsidR="003279CF" w:rsidRPr="00CE3505" w:rsidTr="00623FA2">
        <w:trPr>
          <w:trHeight w:val="12248"/>
        </w:trPr>
        <w:tc>
          <w:tcPr>
            <w:tcW w:w="2340" w:type="dxa"/>
            <w:shd w:val="clear" w:color="auto" w:fill="auto"/>
          </w:tcPr>
          <w:p w:rsidR="003279CF" w:rsidRPr="00CE3505" w:rsidRDefault="003279CF" w:rsidP="00A349CC">
            <w:pPr>
              <w:numPr>
                <w:ilvl w:val="0"/>
                <w:numId w:val="14"/>
              </w:numPr>
              <w:tabs>
                <w:tab w:val="left" w:pos="72"/>
              </w:tabs>
              <w:spacing w:after="200" w:line="276" w:lineRule="auto"/>
              <w:ind w:left="72" w:firstLine="0"/>
              <w:jc w:val="left"/>
              <w:rPr>
                <w:rFonts w:eastAsia="Calibri"/>
                <w:bCs/>
                <w:color w:val="000000"/>
                <w:szCs w:val="22"/>
              </w:rPr>
            </w:pPr>
            <w:r w:rsidRPr="00CE3505">
              <w:rPr>
                <w:rFonts w:eastAsia="Calibri"/>
                <w:bCs/>
                <w:color w:val="000000"/>
                <w:szCs w:val="22"/>
              </w:rPr>
              <w:lastRenderedPageBreak/>
              <w:t>Prior, informed consent</w:t>
            </w:r>
          </w:p>
          <w:p w:rsidR="003279CF" w:rsidRPr="00CE3505" w:rsidRDefault="003279CF" w:rsidP="00E411C2">
            <w:pPr>
              <w:tabs>
                <w:tab w:val="left" w:pos="72"/>
              </w:tabs>
              <w:spacing w:after="200" w:line="276" w:lineRule="auto"/>
              <w:ind w:left="72"/>
              <w:jc w:val="left"/>
              <w:rPr>
                <w:rFonts w:eastAsia="Calibri"/>
                <w:szCs w:val="22"/>
              </w:rPr>
            </w:pPr>
            <w:r w:rsidRPr="00CE3505">
              <w:rPr>
                <w:rFonts w:eastAsia="Calibri"/>
                <w:bCs/>
                <w:color w:val="000000"/>
                <w:szCs w:val="22"/>
              </w:rPr>
              <w:t>(within the context of Article 8(j) and related provisions)</w:t>
            </w:r>
          </w:p>
        </w:tc>
        <w:tc>
          <w:tcPr>
            <w:tcW w:w="4343" w:type="dxa"/>
            <w:shd w:val="clear" w:color="auto" w:fill="auto"/>
          </w:tcPr>
          <w:p w:rsidR="003279CF" w:rsidRPr="003279CF" w:rsidRDefault="003279CF" w:rsidP="00DE3458">
            <w:pPr>
              <w:spacing w:after="200"/>
              <w:rPr>
                <w:rFonts w:eastAsia="Calibri"/>
                <w:bCs/>
                <w:color w:val="000000"/>
                <w:szCs w:val="22"/>
              </w:rPr>
            </w:pPr>
            <w:r w:rsidRPr="003279CF">
              <w:rPr>
                <w:rFonts w:eastAsia="Calibri"/>
                <w:bCs/>
                <w:color w:val="000000"/>
                <w:szCs w:val="22"/>
              </w:rPr>
              <w:t>Proposed</w:t>
            </w:r>
          </w:p>
          <w:p w:rsidR="003279CF" w:rsidRPr="00CE3505" w:rsidRDefault="003279CF" w:rsidP="00DE3458">
            <w:pPr>
              <w:spacing w:after="200"/>
              <w:rPr>
                <w:rFonts w:eastAsia="Calibri"/>
                <w:strike/>
                <w:szCs w:val="22"/>
              </w:rPr>
            </w:pPr>
            <w:r w:rsidRPr="00CE3505">
              <w:rPr>
                <w:rFonts w:eastAsia="Calibri"/>
                <w:bCs/>
                <w:strike/>
                <w:color w:val="000000"/>
                <w:szCs w:val="22"/>
              </w:rPr>
              <w:t>the procedure through which national governments or the Indigenous or local communities, as the case may be,</w:t>
            </w:r>
            <w:r w:rsidRPr="00CE3505">
              <w:rPr>
                <w:rFonts w:eastAsia="Calibri"/>
                <w:bCs/>
                <w:strike/>
                <w:color w:val="000000"/>
                <w:szCs w:val="22"/>
                <w:u w:val="single"/>
                <w:vertAlign w:val="superscript"/>
              </w:rPr>
              <w:footnoteReference w:id="22"/>
            </w:r>
            <w:r w:rsidRPr="00CE3505">
              <w:rPr>
                <w:rFonts w:eastAsia="Calibri"/>
                <w:bCs/>
                <w:strike/>
                <w:color w:val="000000"/>
                <w:szCs w:val="22"/>
              </w:rPr>
              <w:t xml:space="preserve"> based on national legislation, properly supplied with all the required information, allow or refuse access to their biological resources and traditional knowledge innovation and practices, under mutually agreed conditions of equality, respect and fair compensation.</w:t>
            </w:r>
            <w:r w:rsidRPr="00CE3505">
              <w:rPr>
                <w:rFonts w:eastAsia="Calibri"/>
                <w:bCs/>
                <w:strike/>
                <w:color w:val="000000"/>
                <w:szCs w:val="22"/>
                <w:vertAlign w:val="superscript"/>
              </w:rPr>
              <w:footnoteReference w:id="23"/>
            </w:r>
          </w:p>
          <w:p w:rsidR="003279CF" w:rsidRDefault="003279CF" w:rsidP="00365692">
            <w:pPr>
              <w:autoSpaceDE w:val="0"/>
              <w:autoSpaceDN w:val="0"/>
              <w:adjustRightInd w:val="0"/>
              <w:spacing w:before="120" w:after="120"/>
              <w:rPr>
                <w:color w:val="000000"/>
                <w:kern w:val="22"/>
                <w:szCs w:val="22"/>
              </w:rPr>
            </w:pPr>
            <w:r>
              <w:rPr>
                <w:color w:val="000000"/>
                <w:kern w:val="22"/>
                <w:szCs w:val="22"/>
              </w:rPr>
              <w:t>Recommended</w:t>
            </w:r>
          </w:p>
          <w:p w:rsidR="003279CF" w:rsidRPr="00CE3505" w:rsidRDefault="003279CF" w:rsidP="00365692">
            <w:pPr>
              <w:autoSpaceDE w:val="0"/>
              <w:autoSpaceDN w:val="0"/>
              <w:adjustRightInd w:val="0"/>
              <w:spacing w:before="120" w:after="120"/>
              <w:rPr>
                <w:color w:val="000000"/>
                <w:kern w:val="22"/>
                <w:szCs w:val="22"/>
              </w:rPr>
            </w:pPr>
            <w:r w:rsidRPr="00CE3505">
              <w:rPr>
                <w:color w:val="000000"/>
                <w:kern w:val="22"/>
                <w:szCs w:val="22"/>
              </w:rPr>
              <w:t>Prior informed consent and approval and involvement should be understood as a continual process building mutually beneficial, ongoing arrangements between users of traditional knowledge and indigenous peoples and local communities, in order to build trust, good relations, mutual understanding, inter-cultural spaces, knowledge exchanges, create new knowledge and reconciliation.</w:t>
            </w:r>
          </w:p>
          <w:p w:rsidR="003279CF" w:rsidRPr="00CE3505" w:rsidRDefault="003279CF" w:rsidP="00365692">
            <w:pPr>
              <w:autoSpaceDE w:val="0"/>
              <w:autoSpaceDN w:val="0"/>
              <w:adjustRightInd w:val="0"/>
              <w:spacing w:before="120" w:after="120"/>
              <w:rPr>
                <w:color w:val="000000"/>
                <w:kern w:val="22"/>
                <w:szCs w:val="22"/>
              </w:rPr>
            </w:pPr>
            <w:r w:rsidRPr="00CE3505">
              <w:rPr>
                <w:color w:val="000000"/>
                <w:kern w:val="22"/>
                <w:szCs w:val="22"/>
              </w:rPr>
              <w:t>It is not practical to propose a “one-size-fits-all” approach for prior informed consent or approval and involvement of indigenous peoples and local communities as regards access to their knowledge, innovations and practices; and therefore these guidelines are intended to be used taking into account national and local circumstances.</w:t>
            </w:r>
          </w:p>
          <w:p w:rsidR="003279CF" w:rsidRPr="00CE3505" w:rsidRDefault="003279CF" w:rsidP="000522AD">
            <w:pPr>
              <w:autoSpaceDE w:val="0"/>
              <w:autoSpaceDN w:val="0"/>
              <w:adjustRightInd w:val="0"/>
              <w:spacing w:before="120" w:after="120"/>
              <w:rPr>
                <w:color w:val="000000"/>
                <w:kern w:val="22"/>
                <w:szCs w:val="22"/>
              </w:rPr>
            </w:pPr>
            <w:r w:rsidRPr="00CE3505">
              <w:rPr>
                <w:color w:val="000000"/>
                <w:kern w:val="22"/>
                <w:szCs w:val="22"/>
              </w:rPr>
              <w:t>Access to traditional knowledge, innovations and practices of indigenous peoples and local communities should be subject to prior informed consent or prior informed approval from the holders of such knowledge, innovations and practices.</w:t>
            </w:r>
            <w:r w:rsidRPr="00CE3505">
              <w:rPr>
                <w:color w:val="000000"/>
                <w:kern w:val="22"/>
                <w:szCs w:val="22"/>
                <w:vertAlign w:val="superscript"/>
              </w:rPr>
              <w:footnoteReference w:id="24"/>
            </w:r>
          </w:p>
          <w:p w:rsidR="003279CF" w:rsidRPr="00CE3505" w:rsidRDefault="003279CF" w:rsidP="00365692">
            <w:pPr>
              <w:spacing w:after="200" w:line="276" w:lineRule="auto"/>
              <w:rPr>
                <w:rFonts w:eastAsia="Calibri"/>
                <w:strike/>
                <w:szCs w:val="22"/>
              </w:rPr>
            </w:pPr>
          </w:p>
        </w:tc>
        <w:tc>
          <w:tcPr>
            <w:tcW w:w="3397" w:type="dxa"/>
            <w:shd w:val="clear" w:color="auto" w:fill="auto"/>
          </w:tcPr>
          <w:p w:rsidR="003279CF" w:rsidRPr="00CE3505" w:rsidRDefault="003279CF" w:rsidP="00365692">
            <w:pPr>
              <w:tabs>
                <w:tab w:val="center" w:pos="4320"/>
                <w:tab w:val="right" w:pos="8640"/>
              </w:tabs>
              <w:spacing w:before="120" w:after="120"/>
              <w:rPr>
                <w:rFonts w:eastAsia="Calibri"/>
                <w:strike/>
                <w:color w:val="000000"/>
                <w:szCs w:val="22"/>
                <w:lang w:val="en-US"/>
              </w:rPr>
            </w:pPr>
            <w:r w:rsidRPr="00CE3505">
              <w:rPr>
                <w:rFonts w:eastAsia="Calibri"/>
                <w:strike/>
                <w:color w:val="000000"/>
                <w:szCs w:val="22"/>
                <w:lang w:val="en-US"/>
              </w:rPr>
              <w:t>UNEP/CBD/WG8J/8/6/Add.1, annex, Section II</w:t>
            </w:r>
          </w:p>
          <w:p w:rsidR="003279CF" w:rsidRPr="00CE3505" w:rsidRDefault="003279CF" w:rsidP="00365692">
            <w:pPr>
              <w:spacing w:after="200" w:line="276" w:lineRule="auto"/>
              <w:rPr>
                <w:rFonts w:eastAsia="Calibri"/>
                <w:strike/>
                <w:szCs w:val="22"/>
              </w:rPr>
            </w:pPr>
            <w:r w:rsidRPr="00CE3505">
              <w:rPr>
                <w:rFonts w:eastAsia="Calibri"/>
                <w:strike/>
                <w:szCs w:val="22"/>
              </w:rPr>
              <w:t xml:space="preserve"> </w:t>
            </w:r>
          </w:p>
          <w:p w:rsidR="00284EC2" w:rsidRDefault="003279CF" w:rsidP="00365692">
            <w:pPr>
              <w:spacing w:after="200" w:line="276" w:lineRule="auto"/>
              <w:rPr>
                <w:rFonts w:eastAsia="Calibri"/>
                <w:szCs w:val="22"/>
              </w:rPr>
            </w:pPr>
            <w:r>
              <w:rPr>
                <w:rFonts w:eastAsia="Calibri"/>
                <w:szCs w:val="22"/>
              </w:rPr>
              <w:t>In order to promote consistency, the Secretariat proposes the advice of prior and informed consent used the current guidelines of traditional knowledge being considered for adoption at COP 13, as contained in:</w:t>
            </w:r>
            <w:r w:rsidR="00284EC2">
              <w:rPr>
                <w:rFonts w:eastAsia="Calibri"/>
                <w:szCs w:val="22"/>
              </w:rPr>
              <w:t xml:space="preserve"> </w:t>
            </w:r>
            <w:r w:rsidRPr="00CE3505">
              <w:rPr>
                <w:rFonts w:eastAsia="Calibri"/>
                <w:szCs w:val="22"/>
              </w:rPr>
              <w:t xml:space="preserve">UNEP/CBD/WG8J/9/2 </w:t>
            </w:r>
          </w:p>
          <w:p w:rsidR="003279CF" w:rsidRPr="00CE3505" w:rsidRDefault="003279CF" w:rsidP="00F72EEA">
            <w:pPr>
              <w:spacing w:after="200" w:line="276" w:lineRule="auto"/>
              <w:rPr>
                <w:rFonts w:eastAsia="Calibri"/>
                <w:szCs w:val="22"/>
              </w:rPr>
            </w:pPr>
            <w:r w:rsidRPr="00CE3505">
              <w:rPr>
                <w:rFonts w:eastAsia="Calibri"/>
                <w:szCs w:val="22"/>
              </w:rPr>
              <w:t>Guidelines</w:t>
            </w:r>
            <w:r w:rsidR="00284EC2">
              <w:rPr>
                <w:rFonts w:eastAsia="Calibri"/>
                <w:szCs w:val="22"/>
              </w:rPr>
              <w:t xml:space="preserve">, </w:t>
            </w:r>
            <w:r w:rsidRPr="00CE3505">
              <w:rPr>
                <w:rFonts w:eastAsia="Calibri"/>
                <w:szCs w:val="22"/>
              </w:rPr>
              <w:t xml:space="preserve">Annex: II. General Principles </w:t>
            </w:r>
          </w:p>
          <w:p w:rsidR="003279CF" w:rsidRPr="00CE3505" w:rsidRDefault="003279CF" w:rsidP="00F72EEA">
            <w:pPr>
              <w:spacing w:after="200" w:line="276" w:lineRule="auto"/>
              <w:rPr>
                <w:rFonts w:eastAsia="Calibri"/>
                <w:szCs w:val="22"/>
              </w:rPr>
            </w:pPr>
            <w:r w:rsidRPr="00CE3505">
              <w:rPr>
                <w:rFonts w:eastAsia="Calibri"/>
                <w:szCs w:val="22"/>
              </w:rPr>
              <w:t>Prior informed Consent or Approval and Involvement</w:t>
            </w:r>
          </w:p>
          <w:p w:rsidR="003279CF" w:rsidRPr="00CE3505" w:rsidRDefault="003279CF" w:rsidP="00434409">
            <w:pPr>
              <w:spacing w:after="200" w:line="276" w:lineRule="auto"/>
              <w:rPr>
                <w:rFonts w:eastAsia="Calibri"/>
                <w:szCs w:val="22"/>
              </w:rPr>
            </w:pPr>
            <w:r w:rsidRPr="00CE3505">
              <w:rPr>
                <w:rFonts w:eastAsia="Calibri"/>
                <w:szCs w:val="22"/>
              </w:rPr>
              <w:t>Paragraphs 2, 3 and 4</w:t>
            </w:r>
          </w:p>
          <w:p w:rsidR="003279CF" w:rsidRPr="00CE3505" w:rsidRDefault="003279CF" w:rsidP="00434409">
            <w:pPr>
              <w:spacing w:after="200" w:line="276" w:lineRule="auto"/>
              <w:rPr>
                <w:rFonts w:eastAsia="Calibri"/>
                <w:szCs w:val="22"/>
              </w:rPr>
            </w:pPr>
            <w:r w:rsidRPr="00CE3505">
              <w:rPr>
                <w:rFonts w:eastAsia="Calibri"/>
                <w:szCs w:val="22"/>
              </w:rPr>
              <w:t>T</w:t>
            </w:r>
            <w:r w:rsidRPr="00CE3505">
              <w:rPr>
                <w:rFonts w:eastAsia="Arial Unicode MS"/>
                <w:color w:val="000000"/>
                <w:szCs w:val="22"/>
                <w:lang w:val="en-US"/>
              </w:rPr>
              <w:t xml:space="preserve">he draft guidelines </w:t>
            </w:r>
            <w:r w:rsidRPr="00CE3505">
              <w:rPr>
                <w:color w:val="000000"/>
                <w:kern w:val="22"/>
                <w:szCs w:val="22"/>
              </w:rPr>
              <w:t xml:space="preserve">for the development of mechanisms, legislation or other appropriate initiatives to ensure the prior informed consent or approval and involvement of indigenous peoples and local communities for accessing their knowledge, innovations and </w:t>
            </w:r>
            <w:r w:rsidRPr="00CE3505">
              <w:rPr>
                <w:szCs w:val="22"/>
                <w:lang w:val="en-US"/>
              </w:rPr>
              <w:t>practices</w:t>
            </w:r>
            <w:r w:rsidRPr="00CE3505">
              <w:rPr>
                <w:color w:val="000000"/>
                <w:kern w:val="22"/>
                <w:szCs w:val="22"/>
              </w:rPr>
              <w:t>, for fair and equitable sharing of benefits arising from the use of their knowledge, innovations and practices, and for reporting and preventing unauthorized access of such knowledge,</w:t>
            </w:r>
            <w:r w:rsidRPr="00CE3505">
              <w:rPr>
                <w:rFonts w:eastAsia="Arial Unicode MS"/>
                <w:color w:val="000000"/>
                <w:szCs w:val="22"/>
                <w:lang w:val="en-US"/>
              </w:rPr>
              <w:t xml:space="preserve"> in document UNEP/CBD/WG8J/9/2, address the understanding of prior informed consent or approval and involvement and that understanding has been included in the glossary.</w:t>
            </w:r>
          </w:p>
          <w:p w:rsidR="003279CF" w:rsidRPr="00CE3505" w:rsidRDefault="003279CF" w:rsidP="00F72EEA">
            <w:pPr>
              <w:spacing w:after="200" w:line="276" w:lineRule="auto"/>
              <w:rPr>
                <w:rFonts w:eastAsia="Calibri"/>
                <w:strike/>
                <w:szCs w:val="22"/>
              </w:rPr>
            </w:pPr>
          </w:p>
        </w:tc>
      </w:tr>
      <w:tr w:rsidR="003D3DE4" w:rsidRPr="00CE3505" w:rsidTr="00E86078">
        <w:tc>
          <w:tcPr>
            <w:tcW w:w="2340" w:type="dxa"/>
            <w:shd w:val="clear" w:color="auto" w:fill="auto"/>
          </w:tcPr>
          <w:p w:rsidR="003D3DE4" w:rsidRPr="00EE18A7" w:rsidRDefault="003D3DE4" w:rsidP="00A349CC">
            <w:pPr>
              <w:numPr>
                <w:ilvl w:val="0"/>
                <w:numId w:val="15"/>
              </w:numPr>
              <w:tabs>
                <w:tab w:val="left" w:pos="0"/>
                <w:tab w:val="left" w:pos="72"/>
              </w:tabs>
              <w:spacing w:after="200" w:line="276" w:lineRule="auto"/>
              <w:jc w:val="left"/>
              <w:rPr>
                <w:rFonts w:eastAsia="Calibri"/>
                <w:strike/>
                <w:szCs w:val="22"/>
              </w:rPr>
            </w:pPr>
            <w:r w:rsidRPr="00EE18A7">
              <w:rPr>
                <w:rFonts w:eastAsia="Calibri"/>
                <w:bCs/>
                <w:strike/>
                <w:szCs w:val="22"/>
              </w:rPr>
              <w:lastRenderedPageBreak/>
              <w:t>Protected area</w:t>
            </w: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bCs/>
                <w:szCs w:val="22"/>
              </w:rPr>
              <w:t>A geographically defined area, which is designated or regulated and managed, to achieve specific conservation objectives.</w:t>
            </w:r>
          </w:p>
        </w:tc>
        <w:tc>
          <w:tcPr>
            <w:tcW w:w="3397" w:type="dxa"/>
            <w:shd w:val="clear" w:color="auto" w:fill="auto"/>
          </w:tcPr>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5422D4" w:rsidRPr="00CE3505" w:rsidRDefault="00EE18A7" w:rsidP="00365692">
            <w:pPr>
              <w:tabs>
                <w:tab w:val="center" w:pos="4320"/>
                <w:tab w:val="right" w:pos="8640"/>
              </w:tabs>
              <w:spacing w:before="120" w:after="120"/>
              <w:rPr>
                <w:rFonts w:eastAsia="Calibri"/>
                <w:color w:val="000000"/>
                <w:szCs w:val="22"/>
                <w:lang w:val="en-US"/>
              </w:rPr>
            </w:pPr>
            <w:r>
              <w:rPr>
                <w:rFonts w:eastAsia="Calibri"/>
                <w:color w:val="000000"/>
                <w:szCs w:val="22"/>
                <w:lang w:val="en-US"/>
              </w:rPr>
              <w:t>Already adopted under</w:t>
            </w:r>
            <w:r w:rsidR="001E5F89">
              <w:rPr>
                <w:rFonts w:eastAsia="Calibri"/>
                <w:color w:val="000000"/>
                <w:szCs w:val="22"/>
                <w:lang w:val="en-US"/>
              </w:rPr>
              <w:t xml:space="preserve"> CBD, Article 2 and therefore not included in the proposed glossary.</w:t>
            </w:r>
          </w:p>
          <w:p w:rsidR="003D3DE4" w:rsidRPr="00CE3505" w:rsidRDefault="003D3DE4" w:rsidP="00365692">
            <w:pPr>
              <w:spacing w:after="200" w:line="276" w:lineRule="auto"/>
              <w:rPr>
                <w:rFonts w:eastAsia="Calibri"/>
                <w:szCs w:val="22"/>
              </w:rPr>
            </w:pPr>
          </w:p>
        </w:tc>
      </w:tr>
      <w:tr w:rsidR="003D3DE4" w:rsidRPr="00CE3505" w:rsidTr="00E86078">
        <w:tc>
          <w:tcPr>
            <w:tcW w:w="2340" w:type="dxa"/>
            <w:shd w:val="clear" w:color="auto" w:fill="auto"/>
          </w:tcPr>
          <w:p w:rsidR="005422D4" w:rsidRPr="00CE3505" w:rsidRDefault="003D3DE4" w:rsidP="00A349CC">
            <w:pPr>
              <w:numPr>
                <w:ilvl w:val="0"/>
                <w:numId w:val="15"/>
              </w:numPr>
              <w:tabs>
                <w:tab w:val="left" w:pos="72"/>
              </w:tabs>
              <w:spacing w:after="200" w:line="276" w:lineRule="auto"/>
              <w:jc w:val="left"/>
              <w:rPr>
                <w:rFonts w:eastAsia="Calibri"/>
                <w:bCs/>
                <w:szCs w:val="22"/>
              </w:rPr>
            </w:pPr>
            <w:r w:rsidRPr="00CE3505">
              <w:rPr>
                <w:rFonts w:eastAsia="Calibri"/>
                <w:bCs/>
                <w:szCs w:val="22"/>
              </w:rPr>
              <w:t>Research</w:t>
            </w:r>
          </w:p>
          <w:p w:rsidR="003D3DE4" w:rsidRPr="00CE3505" w:rsidRDefault="003D3DE4" w:rsidP="00E411C2">
            <w:pPr>
              <w:tabs>
                <w:tab w:val="left" w:pos="72"/>
              </w:tabs>
              <w:spacing w:after="200" w:line="276" w:lineRule="auto"/>
              <w:ind w:left="72"/>
              <w:jc w:val="left"/>
              <w:rPr>
                <w:rFonts w:eastAsia="Calibri"/>
                <w:bCs/>
                <w:szCs w:val="22"/>
              </w:rPr>
            </w:pPr>
            <w:r w:rsidRPr="00CE3505">
              <w:rPr>
                <w:rFonts w:eastAsia="Calibri"/>
                <w:bCs/>
                <w:szCs w:val="22"/>
              </w:rPr>
              <w:t>(</w:t>
            </w:r>
            <w:r w:rsidR="005422D4" w:rsidRPr="00CE3505">
              <w:rPr>
                <w:rFonts w:eastAsia="Calibri"/>
                <w:bCs/>
                <w:szCs w:val="22"/>
              </w:rPr>
              <w:t xml:space="preserve">in the context of Article 8(j) and related provisions on </w:t>
            </w:r>
            <w:r w:rsidRPr="00CE3505">
              <w:rPr>
                <w:rFonts w:eastAsia="Calibri"/>
                <w:bCs/>
                <w:szCs w:val="22"/>
              </w:rPr>
              <w:t>Traditional Knowledge)</w:t>
            </w: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bCs/>
                <w:szCs w:val="22"/>
              </w:rPr>
              <w:t>Includes but is not limited to collecting and/or analysing information, data and/or statistics concerning knowledge, innovations and practices of indigenous and local communities relevant for the conservation and sustainable use of biological diversity.</w:t>
            </w:r>
          </w:p>
        </w:tc>
        <w:tc>
          <w:tcPr>
            <w:tcW w:w="3397" w:type="dxa"/>
            <w:shd w:val="clear" w:color="auto" w:fill="auto"/>
          </w:tcPr>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3D3DE4" w:rsidRPr="00CE3505" w:rsidRDefault="003D3DE4" w:rsidP="00365692">
            <w:pPr>
              <w:spacing w:after="200" w:line="276" w:lineRule="auto"/>
              <w:rPr>
                <w:rFonts w:eastAsia="Calibri"/>
                <w:szCs w:val="22"/>
              </w:rPr>
            </w:pPr>
          </w:p>
          <w:p w:rsidR="003D3DE4" w:rsidRPr="00CE3505" w:rsidRDefault="003D3DE4" w:rsidP="00365692">
            <w:pPr>
              <w:spacing w:after="200" w:line="276" w:lineRule="auto"/>
              <w:rPr>
                <w:rFonts w:eastAsia="Calibri"/>
                <w:szCs w:val="22"/>
              </w:rPr>
            </w:pPr>
          </w:p>
        </w:tc>
      </w:tr>
      <w:tr w:rsidR="003D3DE4" w:rsidRPr="00CE3505" w:rsidTr="00E86078">
        <w:tc>
          <w:tcPr>
            <w:tcW w:w="2340" w:type="dxa"/>
            <w:shd w:val="clear" w:color="auto" w:fill="auto"/>
          </w:tcPr>
          <w:p w:rsidR="003D3DE4" w:rsidRPr="00CE3505" w:rsidRDefault="003D3DE4" w:rsidP="00A349CC">
            <w:pPr>
              <w:numPr>
                <w:ilvl w:val="0"/>
                <w:numId w:val="15"/>
              </w:numPr>
              <w:tabs>
                <w:tab w:val="left" w:pos="72"/>
              </w:tabs>
              <w:spacing w:after="200" w:line="276" w:lineRule="auto"/>
              <w:jc w:val="left"/>
              <w:rPr>
                <w:rFonts w:eastAsia="Calibri"/>
                <w:szCs w:val="22"/>
              </w:rPr>
            </w:pPr>
            <w:r w:rsidRPr="00CE3505">
              <w:rPr>
                <w:rFonts w:eastAsia="Calibri"/>
                <w:bCs/>
                <w:szCs w:val="22"/>
              </w:rPr>
              <w:t>Sacred site</w:t>
            </w: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bCs/>
                <w:szCs w:val="22"/>
              </w:rPr>
              <w:t>A site, object, structure, area or natural feature or area, held by national Governments or indigenous and local communities to be of particular importance in accordance with the custom of an indigenous or local community because of its religious and/or spiritual significance</w:t>
            </w:r>
            <w:r w:rsidRPr="00CE3505">
              <w:rPr>
                <w:rFonts w:eastAsia="Calibri"/>
                <w:bCs/>
                <w:szCs w:val="22"/>
                <w:u w:val="single"/>
                <w:vertAlign w:val="superscript"/>
              </w:rPr>
              <w:footnoteReference w:id="25"/>
            </w:r>
            <w:r w:rsidRPr="00CE3505">
              <w:rPr>
                <w:rFonts w:eastAsia="Calibri"/>
                <w:bCs/>
                <w:szCs w:val="22"/>
              </w:rPr>
              <w:t>.</w:t>
            </w:r>
          </w:p>
        </w:tc>
        <w:tc>
          <w:tcPr>
            <w:tcW w:w="3397" w:type="dxa"/>
            <w:shd w:val="clear" w:color="auto" w:fill="auto"/>
          </w:tcPr>
          <w:p w:rsidR="00065214" w:rsidRDefault="00065214" w:rsidP="00065214">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065214" w:rsidRPr="00CE3505" w:rsidRDefault="00065214" w:rsidP="00065214">
            <w:pPr>
              <w:tabs>
                <w:tab w:val="center" w:pos="4320"/>
                <w:tab w:val="right" w:pos="8640"/>
              </w:tabs>
              <w:spacing w:before="120" w:after="120"/>
              <w:rPr>
                <w:rFonts w:eastAsia="Calibri"/>
                <w:color w:val="000000"/>
                <w:szCs w:val="22"/>
                <w:lang w:val="en-US"/>
              </w:rPr>
            </w:pPr>
            <w:r>
              <w:rPr>
                <w:rFonts w:eastAsia="Calibri"/>
                <w:color w:val="000000"/>
                <w:szCs w:val="22"/>
                <w:lang w:val="en-US"/>
              </w:rPr>
              <w:t>and</w:t>
            </w:r>
          </w:p>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 xml:space="preserve">Akwe:Kon Guidelines </w:t>
            </w:r>
          </w:p>
          <w:p w:rsidR="003D3DE4" w:rsidRPr="00CE3505" w:rsidRDefault="003D3DE4" w:rsidP="00365692">
            <w:pPr>
              <w:spacing w:after="200" w:line="276" w:lineRule="auto"/>
              <w:rPr>
                <w:rFonts w:eastAsia="Calibri"/>
                <w:szCs w:val="22"/>
              </w:rPr>
            </w:pPr>
          </w:p>
        </w:tc>
      </w:tr>
      <w:tr w:rsidR="00DC5370" w:rsidRPr="00CE3505" w:rsidTr="00623FA2">
        <w:trPr>
          <w:trHeight w:val="3962"/>
        </w:trPr>
        <w:tc>
          <w:tcPr>
            <w:tcW w:w="2340" w:type="dxa"/>
            <w:shd w:val="clear" w:color="auto" w:fill="auto"/>
          </w:tcPr>
          <w:p w:rsidR="00DC5370" w:rsidRPr="00E411C2" w:rsidRDefault="00DC5370" w:rsidP="00A349CC">
            <w:pPr>
              <w:numPr>
                <w:ilvl w:val="0"/>
                <w:numId w:val="15"/>
              </w:numPr>
              <w:tabs>
                <w:tab w:val="left" w:pos="72"/>
              </w:tabs>
              <w:spacing w:after="200" w:line="276" w:lineRule="auto"/>
              <w:jc w:val="left"/>
              <w:rPr>
                <w:rFonts w:eastAsia="Calibri"/>
                <w:bCs/>
                <w:szCs w:val="22"/>
              </w:rPr>
            </w:pPr>
            <w:r w:rsidRPr="00E411C2">
              <w:rPr>
                <w:rFonts w:eastAsia="Calibri"/>
                <w:bCs/>
                <w:szCs w:val="22"/>
              </w:rPr>
              <w:t>Sacred species</w:t>
            </w:r>
          </w:p>
        </w:tc>
        <w:tc>
          <w:tcPr>
            <w:tcW w:w="4343" w:type="dxa"/>
            <w:shd w:val="clear" w:color="auto" w:fill="auto"/>
          </w:tcPr>
          <w:p w:rsidR="00DC5370" w:rsidRPr="00DC5370" w:rsidRDefault="00DC5370" w:rsidP="00365692">
            <w:pPr>
              <w:spacing w:after="200" w:line="276" w:lineRule="auto"/>
              <w:rPr>
                <w:rFonts w:eastAsia="Calibri"/>
                <w:szCs w:val="22"/>
              </w:rPr>
            </w:pPr>
            <w:r w:rsidRPr="00DC5370">
              <w:rPr>
                <w:rFonts w:eastAsia="Calibri"/>
                <w:bCs/>
                <w:szCs w:val="22"/>
              </w:rPr>
              <w:t xml:space="preserve">A plant or animal held by indigenous and local communities to be of particular importance in accordance with the traditions and/or customs because of its religious or spiritual significance. </w:t>
            </w:r>
          </w:p>
        </w:tc>
        <w:tc>
          <w:tcPr>
            <w:tcW w:w="3397" w:type="dxa"/>
            <w:shd w:val="clear" w:color="auto" w:fill="auto"/>
          </w:tcPr>
          <w:p w:rsidR="00DC5370" w:rsidRPr="00CE3505" w:rsidRDefault="00DC5370"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DC5370" w:rsidRPr="00065214" w:rsidRDefault="00065214" w:rsidP="00065214">
            <w:pPr>
              <w:tabs>
                <w:tab w:val="center" w:pos="4320"/>
                <w:tab w:val="right" w:pos="8640"/>
              </w:tabs>
              <w:spacing w:before="120" w:after="120"/>
              <w:rPr>
                <w:rFonts w:eastAsia="Calibri"/>
                <w:color w:val="000000"/>
                <w:szCs w:val="22"/>
                <w:lang w:val="en-US"/>
              </w:rPr>
            </w:pPr>
            <w:r>
              <w:rPr>
                <w:rFonts w:eastAsia="Calibri"/>
                <w:color w:val="000000"/>
                <w:szCs w:val="22"/>
                <w:lang w:val="en-US"/>
              </w:rPr>
              <w:t>However, a</w:t>
            </w:r>
            <w:r w:rsidR="00DC5370">
              <w:rPr>
                <w:rFonts w:eastAsia="Calibri"/>
                <w:color w:val="000000"/>
                <w:szCs w:val="22"/>
                <w:lang w:val="en-US"/>
              </w:rPr>
              <w:t xml:space="preserve"> similar concept occurs in the </w:t>
            </w:r>
            <w:r w:rsidR="00DC5370" w:rsidRPr="00CE3505">
              <w:rPr>
                <w:rFonts w:eastAsia="Calibri"/>
                <w:color w:val="000000"/>
                <w:szCs w:val="22"/>
                <w:lang w:val="en-US"/>
              </w:rPr>
              <w:t xml:space="preserve"> Akwe:Kon Guidelines</w:t>
            </w:r>
            <w:r>
              <w:rPr>
                <w:rFonts w:eastAsia="Calibri"/>
                <w:color w:val="000000"/>
                <w:szCs w:val="22"/>
                <w:lang w:val="en-US"/>
              </w:rPr>
              <w:t xml:space="preserve"> on </w:t>
            </w:r>
            <w:r w:rsidR="00DC5370">
              <w:rPr>
                <w:sz w:val="21"/>
                <w:szCs w:val="21"/>
                <w:lang w:eastAsia="en-GB"/>
              </w:rPr>
              <w:t>Species inventories including identification of particular species</w:t>
            </w:r>
            <w:r>
              <w:rPr>
                <w:rFonts w:eastAsia="Calibri"/>
                <w:color w:val="000000"/>
                <w:szCs w:val="22"/>
                <w:lang w:val="en-US"/>
              </w:rPr>
              <w:t xml:space="preserve"> </w:t>
            </w:r>
            <w:r w:rsidR="00DC5370">
              <w:rPr>
                <w:sz w:val="21"/>
                <w:szCs w:val="21"/>
                <w:lang w:eastAsia="en-GB"/>
              </w:rPr>
              <w:t>important to the affected indigenous or local community as food,</w:t>
            </w:r>
            <w:r>
              <w:rPr>
                <w:rFonts w:eastAsia="Calibri"/>
                <w:color w:val="000000"/>
                <w:szCs w:val="22"/>
                <w:lang w:val="en-US"/>
              </w:rPr>
              <w:t xml:space="preserve"> </w:t>
            </w:r>
            <w:r w:rsidR="00DC5370">
              <w:rPr>
                <w:sz w:val="21"/>
                <w:szCs w:val="21"/>
                <w:lang w:eastAsia="en-GB"/>
              </w:rPr>
              <w:t>medicine, fuel, fodder, construction, artefact production, clothing, and</w:t>
            </w:r>
            <w:r>
              <w:rPr>
                <w:rFonts w:eastAsia="Calibri"/>
                <w:color w:val="000000"/>
                <w:szCs w:val="22"/>
                <w:lang w:val="en-US"/>
              </w:rPr>
              <w:t xml:space="preserve"> </w:t>
            </w:r>
            <w:r w:rsidR="00DC5370">
              <w:rPr>
                <w:sz w:val="21"/>
                <w:szCs w:val="21"/>
                <w:lang w:eastAsia="en-GB"/>
              </w:rPr>
              <w:t>for religious and ceremonial purposes, etc.</w:t>
            </w:r>
            <w:r w:rsidR="00DC5370" w:rsidRPr="00CE3505">
              <w:rPr>
                <w:rFonts w:eastAsia="Calibri"/>
                <w:bCs/>
                <w:szCs w:val="22"/>
                <w:u w:val="single"/>
                <w:vertAlign w:val="superscript"/>
              </w:rPr>
              <w:t xml:space="preserve"> </w:t>
            </w:r>
            <w:r w:rsidR="00DC5370" w:rsidRPr="00CE3505">
              <w:rPr>
                <w:rFonts w:eastAsia="Calibri"/>
                <w:bCs/>
                <w:szCs w:val="22"/>
                <w:u w:val="single"/>
                <w:vertAlign w:val="superscript"/>
              </w:rPr>
              <w:footnoteReference w:id="26"/>
            </w:r>
          </w:p>
        </w:tc>
      </w:tr>
      <w:tr w:rsidR="003D3DE4" w:rsidRPr="00CE3505" w:rsidTr="00E86078">
        <w:tc>
          <w:tcPr>
            <w:tcW w:w="2340" w:type="dxa"/>
            <w:shd w:val="clear" w:color="auto" w:fill="auto"/>
          </w:tcPr>
          <w:p w:rsidR="003D3DE4" w:rsidRPr="00EE18A7" w:rsidRDefault="003D3DE4" w:rsidP="00A349CC">
            <w:pPr>
              <w:numPr>
                <w:ilvl w:val="0"/>
                <w:numId w:val="16"/>
              </w:numPr>
              <w:tabs>
                <w:tab w:val="left" w:pos="72"/>
              </w:tabs>
              <w:spacing w:after="200" w:line="276" w:lineRule="auto"/>
              <w:jc w:val="left"/>
              <w:rPr>
                <w:rFonts w:eastAsia="Calibri"/>
                <w:strike/>
                <w:szCs w:val="22"/>
              </w:rPr>
            </w:pPr>
            <w:r w:rsidRPr="00EE18A7">
              <w:rPr>
                <w:rFonts w:eastAsia="Calibri"/>
                <w:strike/>
                <w:color w:val="000000"/>
                <w:szCs w:val="22"/>
              </w:rPr>
              <w:t>Traditional knowledge</w:t>
            </w: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color w:val="000000"/>
                <w:szCs w:val="22"/>
              </w:rPr>
              <w:t>The knowledge, innovations and practices of indigenous and local communities embodying traditional lifestyles relevant for the conservation and sustainable use of biological diversity</w:t>
            </w:r>
            <w:r w:rsidRPr="00CE3505">
              <w:rPr>
                <w:rFonts w:eastAsia="Calibri"/>
                <w:color w:val="000000"/>
                <w:szCs w:val="22"/>
                <w:u w:val="single"/>
                <w:vertAlign w:val="superscript"/>
              </w:rPr>
              <w:footnoteReference w:id="27"/>
            </w:r>
            <w:r w:rsidRPr="00CE3505">
              <w:rPr>
                <w:rFonts w:eastAsia="Calibri"/>
                <w:color w:val="000000"/>
                <w:szCs w:val="22"/>
                <w:vertAlign w:val="superscript"/>
              </w:rPr>
              <w:t>.</w:t>
            </w:r>
            <w:r w:rsidRPr="00CE3505">
              <w:rPr>
                <w:rFonts w:eastAsia="Calibri"/>
                <w:color w:val="000000"/>
                <w:szCs w:val="22"/>
              </w:rPr>
              <w:t xml:space="preserve">  </w:t>
            </w:r>
          </w:p>
        </w:tc>
        <w:tc>
          <w:tcPr>
            <w:tcW w:w="3397" w:type="dxa"/>
            <w:shd w:val="clear" w:color="auto" w:fill="auto"/>
          </w:tcPr>
          <w:p w:rsidR="003D3DE4" w:rsidRPr="00CE3505" w:rsidRDefault="00EE18A7" w:rsidP="00365692">
            <w:pPr>
              <w:spacing w:after="200" w:line="276" w:lineRule="auto"/>
              <w:rPr>
                <w:rFonts w:eastAsia="Calibri"/>
                <w:szCs w:val="22"/>
              </w:rPr>
            </w:pPr>
            <w:r>
              <w:rPr>
                <w:rFonts w:eastAsia="Calibri"/>
                <w:szCs w:val="22"/>
              </w:rPr>
              <w:t>Already adopted in the t</w:t>
            </w:r>
            <w:r w:rsidR="003D3DE4" w:rsidRPr="00CE3505">
              <w:rPr>
                <w:rFonts w:eastAsia="Calibri"/>
                <w:szCs w:val="22"/>
              </w:rPr>
              <w:t xml:space="preserve">ext of the Convention, </w:t>
            </w:r>
            <w:r w:rsidR="00DC5370">
              <w:rPr>
                <w:rFonts w:eastAsia="Calibri"/>
                <w:szCs w:val="22"/>
              </w:rPr>
              <w:t>in Article 8(j) and therefore no recommended for inclusion in the Glossary.</w:t>
            </w:r>
          </w:p>
        </w:tc>
      </w:tr>
      <w:tr w:rsidR="003D3DE4" w:rsidRPr="00CE3505" w:rsidTr="00E411C2">
        <w:trPr>
          <w:trHeight w:val="2136"/>
        </w:trPr>
        <w:tc>
          <w:tcPr>
            <w:tcW w:w="2340" w:type="dxa"/>
            <w:shd w:val="clear" w:color="auto" w:fill="auto"/>
          </w:tcPr>
          <w:p w:rsidR="003D3DE4" w:rsidRPr="00CE3505" w:rsidRDefault="003D3DE4" w:rsidP="00A349CC">
            <w:pPr>
              <w:numPr>
                <w:ilvl w:val="0"/>
                <w:numId w:val="16"/>
              </w:numPr>
              <w:tabs>
                <w:tab w:val="left" w:pos="72"/>
                <w:tab w:val="left" w:pos="342"/>
              </w:tabs>
              <w:spacing w:after="200" w:line="276" w:lineRule="auto"/>
              <w:jc w:val="left"/>
              <w:rPr>
                <w:rFonts w:eastAsia="Calibri"/>
                <w:szCs w:val="22"/>
              </w:rPr>
            </w:pPr>
            <w:r w:rsidRPr="00CE3505">
              <w:rPr>
                <w:rFonts w:eastAsia="Calibri"/>
                <w:color w:val="000000"/>
                <w:szCs w:val="22"/>
              </w:rPr>
              <w:lastRenderedPageBreak/>
              <w:t>Traditional Custodian</w:t>
            </w:r>
          </w:p>
        </w:tc>
        <w:tc>
          <w:tcPr>
            <w:tcW w:w="4343" w:type="dxa"/>
            <w:shd w:val="clear" w:color="auto" w:fill="auto"/>
          </w:tcPr>
          <w:p w:rsidR="003D3DE4" w:rsidRPr="00CE3505" w:rsidRDefault="003D3DE4" w:rsidP="00365692">
            <w:pPr>
              <w:spacing w:after="200" w:line="276" w:lineRule="auto"/>
              <w:rPr>
                <w:rFonts w:eastAsia="Calibri"/>
                <w:color w:val="000000"/>
                <w:szCs w:val="22"/>
              </w:rPr>
            </w:pPr>
            <w:r w:rsidRPr="00CE3505">
              <w:rPr>
                <w:rFonts w:eastAsia="Calibri"/>
                <w:color w:val="000000"/>
                <w:szCs w:val="22"/>
              </w:rPr>
              <w:t>The group, clan or community or people, or an individual who is recognized by a group, clan or community of people as the individual, in whom the custody or protection of the expressions of culture are entrusted in accordance with the customary law and practices of that group, clan or community.</w:t>
            </w:r>
            <w:r w:rsidRPr="00CE3505">
              <w:rPr>
                <w:rFonts w:eastAsia="Calibri"/>
                <w:color w:val="000000"/>
                <w:szCs w:val="22"/>
                <w:vertAlign w:val="superscript"/>
              </w:rPr>
              <w:footnoteReference w:id="28"/>
            </w:r>
          </w:p>
        </w:tc>
        <w:tc>
          <w:tcPr>
            <w:tcW w:w="3397" w:type="dxa"/>
            <w:shd w:val="clear" w:color="auto" w:fill="auto"/>
          </w:tcPr>
          <w:p w:rsidR="003D3DE4" w:rsidRPr="00CE3505" w:rsidRDefault="003D3DE4" w:rsidP="00365692">
            <w:pPr>
              <w:spacing w:after="200" w:line="276" w:lineRule="auto"/>
              <w:rPr>
                <w:rFonts w:eastAsia="Calibri"/>
                <w:szCs w:val="22"/>
              </w:rPr>
            </w:pPr>
          </w:p>
          <w:p w:rsidR="003D3DE4" w:rsidRPr="00CE3505" w:rsidRDefault="003D3DE4" w:rsidP="00365692">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3D3DE4" w:rsidRPr="00CE3505" w:rsidRDefault="003D3DE4" w:rsidP="00365692">
            <w:pPr>
              <w:spacing w:after="200" w:line="276" w:lineRule="auto"/>
              <w:rPr>
                <w:rFonts w:eastAsia="Calibri"/>
                <w:szCs w:val="22"/>
              </w:rPr>
            </w:pPr>
          </w:p>
        </w:tc>
      </w:tr>
      <w:tr w:rsidR="003D3DE4" w:rsidRPr="00CE3505" w:rsidTr="00EE18A7">
        <w:trPr>
          <w:trHeight w:val="1263"/>
        </w:trPr>
        <w:tc>
          <w:tcPr>
            <w:tcW w:w="2340" w:type="dxa"/>
            <w:shd w:val="clear" w:color="auto" w:fill="auto"/>
          </w:tcPr>
          <w:p w:rsidR="003D3DE4" w:rsidRPr="00CE3505" w:rsidRDefault="003D3DE4" w:rsidP="00A349CC">
            <w:pPr>
              <w:numPr>
                <w:ilvl w:val="0"/>
                <w:numId w:val="16"/>
              </w:numPr>
              <w:tabs>
                <w:tab w:val="left" w:pos="72"/>
              </w:tabs>
              <w:spacing w:after="200" w:line="276" w:lineRule="auto"/>
              <w:jc w:val="left"/>
              <w:rPr>
                <w:rFonts w:eastAsia="Calibri"/>
                <w:szCs w:val="22"/>
              </w:rPr>
            </w:pPr>
            <w:r w:rsidRPr="00CE3505">
              <w:rPr>
                <w:rFonts w:eastAsia="Calibri"/>
                <w:color w:val="000000"/>
                <w:szCs w:val="22"/>
              </w:rPr>
              <w:t>Traditional resources</w:t>
            </w: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color w:val="000000"/>
                <w:szCs w:val="22"/>
              </w:rPr>
              <w:t>Are tangible or intangible assets of biological, spiritual, aesthetic, cultural and economic value used traditionally by indigenous peoples and local communities</w:t>
            </w:r>
            <w:r w:rsidR="009707C6" w:rsidRPr="00CE3505">
              <w:rPr>
                <w:rFonts w:eastAsia="Calibri"/>
                <w:color w:val="000000"/>
                <w:szCs w:val="22"/>
              </w:rPr>
              <w:t>.</w:t>
            </w:r>
          </w:p>
        </w:tc>
        <w:tc>
          <w:tcPr>
            <w:tcW w:w="3397" w:type="dxa"/>
            <w:shd w:val="clear" w:color="auto" w:fill="auto"/>
          </w:tcPr>
          <w:p w:rsidR="003D3DE4" w:rsidRPr="00CE3505" w:rsidRDefault="003D3DE4" w:rsidP="00365692">
            <w:pPr>
              <w:spacing w:after="200" w:line="276" w:lineRule="auto"/>
              <w:rPr>
                <w:rFonts w:eastAsia="Calibri"/>
                <w:szCs w:val="22"/>
              </w:rPr>
            </w:pPr>
          </w:p>
          <w:p w:rsidR="003D3DE4" w:rsidRPr="00EE18A7" w:rsidRDefault="003D3DE4" w:rsidP="00EE18A7">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tc>
      </w:tr>
      <w:tr w:rsidR="003D3DE4" w:rsidRPr="00CE3505" w:rsidTr="00E86078">
        <w:tc>
          <w:tcPr>
            <w:tcW w:w="2340" w:type="dxa"/>
            <w:shd w:val="clear" w:color="auto" w:fill="auto"/>
          </w:tcPr>
          <w:p w:rsidR="003D3DE4" w:rsidRPr="00CE3505" w:rsidRDefault="003D3DE4" w:rsidP="00A349CC">
            <w:pPr>
              <w:numPr>
                <w:ilvl w:val="0"/>
                <w:numId w:val="16"/>
              </w:numPr>
              <w:tabs>
                <w:tab w:val="left" w:pos="72"/>
              </w:tabs>
              <w:spacing w:after="200" w:line="276" w:lineRule="auto"/>
              <w:jc w:val="left"/>
              <w:rPr>
                <w:rFonts w:eastAsia="Calibri"/>
                <w:szCs w:val="22"/>
              </w:rPr>
            </w:pPr>
            <w:r w:rsidRPr="00CE3505">
              <w:rPr>
                <w:rFonts w:eastAsia="Calibri"/>
                <w:color w:val="000000"/>
                <w:szCs w:val="22"/>
              </w:rPr>
              <w:t>Traditional territories</w:t>
            </w:r>
          </w:p>
        </w:tc>
        <w:tc>
          <w:tcPr>
            <w:tcW w:w="4343" w:type="dxa"/>
            <w:shd w:val="clear" w:color="auto" w:fill="auto"/>
          </w:tcPr>
          <w:p w:rsidR="003D3DE4" w:rsidRPr="00CE3505" w:rsidRDefault="003D3DE4" w:rsidP="00365692">
            <w:pPr>
              <w:spacing w:after="200" w:line="276" w:lineRule="auto"/>
              <w:rPr>
                <w:rFonts w:eastAsia="Calibri"/>
                <w:szCs w:val="22"/>
              </w:rPr>
            </w:pPr>
            <w:r w:rsidRPr="00CE3505">
              <w:rPr>
                <w:rFonts w:eastAsia="Calibri"/>
                <w:color w:val="000000"/>
                <w:szCs w:val="22"/>
              </w:rPr>
              <w:t>Lands, and waters traditionally occupied, or used by indigenous and local communities.</w:t>
            </w:r>
            <w:r w:rsidRPr="00CE3505">
              <w:rPr>
                <w:rFonts w:eastAsia="Calibri"/>
                <w:color w:val="000000"/>
                <w:szCs w:val="22"/>
                <w:u w:val="single"/>
                <w:vertAlign w:val="superscript"/>
              </w:rPr>
              <w:footnoteReference w:id="29"/>
            </w:r>
          </w:p>
        </w:tc>
        <w:tc>
          <w:tcPr>
            <w:tcW w:w="3397" w:type="dxa"/>
            <w:shd w:val="clear" w:color="auto" w:fill="auto"/>
          </w:tcPr>
          <w:p w:rsidR="003D3DE4" w:rsidRPr="00CE3505" w:rsidRDefault="003D3DE4" w:rsidP="009707C6">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 and in harmony with from the Akwe:Kon Guidelines</w:t>
            </w:r>
          </w:p>
        </w:tc>
      </w:tr>
    </w:tbl>
    <w:p w:rsidR="003D3DE4" w:rsidRPr="00CE3505" w:rsidRDefault="003D3DE4" w:rsidP="00D6467F">
      <w:pPr>
        <w:rPr>
          <w:rFonts w:eastAsia="Calibri"/>
          <w:szCs w:val="22"/>
        </w:rPr>
      </w:pPr>
    </w:p>
    <w:p w:rsidR="005B4A4C" w:rsidRPr="005B4A4C" w:rsidRDefault="00065214" w:rsidP="005B4A4C">
      <w:pPr>
        <w:pStyle w:val="BodyText"/>
        <w:ind w:left="0" w:firstLine="0"/>
        <w:rPr>
          <w:rFonts w:eastAsia="Calibri"/>
        </w:rPr>
      </w:pPr>
      <w:r>
        <w:rPr>
          <w:rFonts w:eastAsia="Calibri"/>
        </w:rPr>
        <w:t>Considering the</w:t>
      </w:r>
      <w:r w:rsidRPr="00CE3505">
        <w:rPr>
          <w:rFonts w:eastAsia="Calibri"/>
        </w:rPr>
        <w:t xml:space="preserve"> significant importance </w:t>
      </w:r>
      <w:r>
        <w:rPr>
          <w:rFonts w:eastAsia="Calibri"/>
        </w:rPr>
        <w:t xml:space="preserve">of local communities </w:t>
      </w:r>
      <w:r w:rsidRPr="00CE3505">
        <w:rPr>
          <w:rFonts w:eastAsia="Calibri"/>
        </w:rPr>
        <w:t xml:space="preserve">to the on-the-ground implementation of the Convention, and especially </w:t>
      </w:r>
      <w:r>
        <w:rPr>
          <w:rFonts w:eastAsia="Calibri"/>
        </w:rPr>
        <w:t xml:space="preserve">to </w:t>
      </w:r>
      <w:r w:rsidRPr="00CE3505">
        <w:rPr>
          <w:rFonts w:eastAsia="Calibri"/>
        </w:rPr>
        <w:t>Arti</w:t>
      </w:r>
      <w:r>
        <w:rPr>
          <w:rFonts w:eastAsia="Calibri"/>
        </w:rPr>
        <w:t xml:space="preserve">cle 8(j) and related provisions, and to ensure a comprehensive glossary as requested in recommendations 9/3 of the Working Group on Article 8(j), </w:t>
      </w:r>
      <w:r>
        <w:rPr>
          <w:lang w:val="en-US"/>
        </w:rPr>
        <w:t xml:space="preserve">relevant </w:t>
      </w:r>
      <w:r w:rsidRPr="00D16C3F">
        <w:rPr>
          <w:lang w:val="en-US"/>
        </w:rPr>
        <w:t xml:space="preserve">advice provided </w:t>
      </w:r>
      <w:r>
        <w:rPr>
          <w:lang w:val="en-US"/>
        </w:rPr>
        <w:t xml:space="preserve">by </w:t>
      </w:r>
      <w:r>
        <w:rPr>
          <w:rFonts w:eastAsia="Calibri"/>
        </w:rPr>
        <w:t xml:space="preserve">the Expert Group Meeting of Local Community Representatives </w:t>
      </w:r>
      <w:r w:rsidR="00A916EF">
        <w:rPr>
          <w:rFonts w:eastAsia="Calibri"/>
        </w:rPr>
        <w:t xml:space="preserve">to the Working Group on Article 8(j) on common characteristics of local communities, within the context of the Convention, </w:t>
      </w:r>
      <w:r>
        <w:rPr>
          <w:rFonts w:eastAsia="Calibri"/>
        </w:rPr>
        <w:t xml:space="preserve">is </w:t>
      </w:r>
      <w:r w:rsidR="00A916EF">
        <w:rPr>
          <w:rFonts w:eastAsia="Calibri"/>
        </w:rPr>
        <w:t>included below.</w:t>
      </w:r>
      <w:r w:rsidR="00FC7659" w:rsidRPr="00CE3505">
        <w:rPr>
          <w:rFonts w:eastAsia="Calibri"/>
        </w:rPr>
        <w:t xml:space="preserve"> </w:t>
      </w:r>
      <w:r w:rsidR="00D6467F" w:rsidRPr="00CE3505">
        <w:rPr>
          <w:rFonts w:eastAsia="Calibri"/>
        </w:rPr>
        <w:t xml:space="preserve">Parties may also wish to consider COP decision XI/14 B on local communities and the advice provided in the report of the expert group meeting of local community representatives in UNEP/CBD/WG8J/7/8/Add.1 for possible inclusion in the glossary. </w:t>
      </w:r>
      <w:r w:rsidR="00A916EF">
        <w:rPr>
          <w:rFonts w:eastAsia="Calibri"/>
        </w:rPr>
        <w:t>Parties may note that the advice centres on common characteristics and does not propose a definition.</w:t>
      </w:r>
    </w:p>
    <w:p w:rsidR="00D6467F" w:rsidRPr="00CE3505" w:rsidRDefault="00D6467F" w:rsidP="00D6467F">
      <w:pPr>
        <w:rPr>
          <w:rFonts w:eastAsia="Calibri"/>
          <w:szCs w:val="22"/>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343"/>
        <w:gridCol w:w="3397"/>
      </w:tblGrid>
      <w:tr w:rsidR="00D6467F" w:rsidRPr="00CE3505" w:rsidTr="00CA0C05">
        <w:tc>
          <w:tcPr>
            <w:tcW w:w="10080" w:type="dxa"/>
            <w:gridSpan w:val="3"/>
            <w:shd w:val="clear" w:color="auto" w:fill="auto"/>
          </w:tcPr>
          <w:p w:rsidR="00D6467F" w:rsidRPr="00CE3505" w:rsidRDefault="00D6467F" w:rsidP="00CA0C05">
            <w:pPr>
              <w:ind w:left="49"/>
              <w:rPr>
                <w:szCs w:val="22"/>
              </w:rPr>
            </w:pPr>
            <w:r w:rsidRPr="00CE3505">
              <w:rPr>
                <w:b/>
                <w:szCs w:val="22"/>
              </w:rPr>
              <w:t>CBD</w:t>
            </w:r>
            <w:r w:rsidRPr="00CE3505">
              <w:rPr>
                <w:szCs w:val="22"/>
              </w:rPr>
              <w:t xml:space="preserve"> Expert Group Meeting on Local communities and Decision XI/14 B.</w:t>
            </w:r>
          </w:p>
          <w:p w:rsidR="00D6467F" w:rsidRPr="00CE3505" w:rsidRDefault="00D6467F" w:rsidP="00CA0C05">
            <w:pPr>
              <w:ind w:left="49"/>
              <w:rPr>
                <w:szCs w:val="22"/>
              </w:rPr>
            </w:pPr>
          </w:p>
        </w:tc>
      </w:tr>
      <w:tr w:rsidR="00D6467F" w:rsidRPr="00CE3505" w:rsidTr="00CA0C05">
        <w:tc>
          <w:tcPr>
            <w:tcW w:w="2340" w:type="dxa"/>
            <w:shd w:val="clear" w:color="auto" w:fill="auto"/>
          </w:tcPr>
          <w:p w:rsidR="00D6467F" w:rsidRPr="00CE3505" w:rsidRDefault="00D6467F" w:rsidP="00CA0C05">
            <w:pPr>
              <w:tabs>
                <w:tab w:val="left" w:pos="0"/>
              </w:tabs>
              <w:spacing w:after="200" w:line="276" w:lineRule="auto"/>
              <w:rPr>
                <w:color w:val="000000"/>
                <w:szCs w:val="22"/>
              </w:rPr>
            </w:pPr>
          </w:p>
          <w:p w:rsidR="00D6467F" w:rsidRPr="00CE3505" w:rsidRDefault="00D6467F" w:rsidP="00A349CC">
            <w:pPr>
              <w:numPr>
                <w:ilvl w:val="0"/>
                <w:numId w:val="16"/>
              </w:numPr>
              <w:tabs>
                <w:tab w:val="left" w:pos="0"/>
              </w:tabs>
              <w:spacing w:after="200" w:line="276" w:lineRule="auto"/>
              <w:ind w:left="342" w:hanging="342"/>
              <w:rPr>
                <w:color w:val="000000"/>
                <w:szCs w:val="22"/>
              </w:rPr>
            </w:pPr>
            <w:r w:rsidRPr="00CE3505">
              <w:rPr>
                <w:color w:val="000000"/>
                <w:szCs w:val="22"/>
              </w:rPr>
              <w:t>Local communities</w:t>
            </w:r>
          </w:p>
          <w:p w:rsidR="00D6467F" w:rsidRPr="00CE3505" w:rsidRDefault="00E411C2" w:rsidP="00E411C2">
            <w:pPr>
              <w:tabs>
                <w:tab w:val="left" w:pos="0"/>
              </w:tabs>
              <w:jc w:val="left"/>
              <w:rPr>
                <w:color w:val="000000"/>
                <w:szCs w:val="22"/>
              </w:rPr>
            </w:pPr>
            <w:r>
              <w:rPr>
                <w:color w:val="000000"/>
                <w:szCs w:val="22"/>
              </w:rPr>
              <w:t xml:space="preserve">(from CBD Expert Group Meeting) </w:t>
            </w:r>
          </w:p>
        </w:tc>
        <w:tc>
          <w:tcPr>
            <w:tcW w:w="4343" w:type="dxa"/>
            <w:shd w:val="clear" w:color="auto" w:fill="auto"/>
          </w:tcPr>
          <w:p w:rsidR="00D6467F" w:rsidRPr="00CE3505" w:rsidRDefault="00D6467F" w:rsidP="00CA0C05">
            <w:pPr>
              <w:spacing w:before="120" w:after="120"/>
              <w:rPr>
                <w:szCs w:val="22"/>
              </w:rPr>
            </w:pPr>
            <w:r w:rsidRPr="00CE3505">
              <w:rPr>
                <w:color w:val="000000"/>
                <w:szCs w:val="22"/>
              </w:rPr>
              <w:t xml:space="preserve">Local communities living in rural and urban areas of various ecosystems may exhibit some of the following characteristics: </w:t>
            </w:r>
          </w:p>
          <w:p w:rsidR="00D6467F" w:rsidRPr="00CE3505" w:rsidRDefault="00D6467F" w:rsidP="00A349CC">
            <w:pPr>
              <w:numPr>
                <w:ilvl w:val="1"/>
                <w:numId w:val="10"/>
              </w:numPr>
              <w:tabs>
                <w:tab w:val="clear" w:pos="360"/>
                <w:tab w:val="num" w:pos="72"/>
              </w:tabs>
              <w:spacing w:before="120" w:after="120"/>
              <w:ind w:left="72" w:firstLine="0"/>
              <w:rPr>
                <w:szCs w:val="22"/>
              </w:rPr>
            </w:pPr>
            <w:r w:rsidRPr="00CE3505">
              <w:rPr>
                <w:color w:val="000000"/>
                <w:szCs w:val="22"/>
              </w:rPr>
              <w:t>Self-identification as a local community;</w:t>
            </w:r>
          </w:p>
          <w:p w:rsidR="00D6467F" w:rsidRPr="00CE3505" w:rsidRDefault="00D6467F" w:rsidP="00A349CC">
            <w:pPr>
              <w:numPr>
                <w:ilvl w:val="1"/>
                <w:numId w:val="10"/>
              </w:numPr>
              <w:tabs>
                <w:tab w:val="clear" w:pos="360"/>
                <w:tab w:val="num" w:pos="72"/>
              </w:tabs>
              <w:spacing w:before="120" w:after="120"/>
              <w:ind w:left="72" w:firstLine="0"/>
              <w:rPr>
                <w:szCs w:val="22"/>
                <w:lang w:val="en-CA"/>
              </w:rPr>
            </w:pPr>
            <w:r w:rsidRPr="00CE3505">
              <w:rPr>
                <w:szCs w:val="22"/>
                <w:lang w:val="en-CA"/>
              </w:rPr>
              <w:t>Lifestyles linked to traditions associated with natural cycles (symbiotic relationships or dependence), the use of and dependence on biological resources</w:t>
            </w:r>
            <w:r w:rsidRPr="00CE3505">
              <w:rPr>
                <w:color w:val="000000"/>
                <w:szCs w:val="22"/>
              </w:rPr>
              <w:t xml:space="preserve"> and linked to the sustainable use of nature and biodiversity</w:t>
            </w:r>
            <w:r w:rsidRPr="00CE3505">
              <w:rPr>
                <w:szCs w:val="22"/>
                <w:lang w:val="en-CA"/>
              </w:rPr>
              <w:t>;</w:t>
            </w:r>
          </w:p>
          <w:p w:rsidR="00D6467F" w:rsidRPr="00CE3505" w:rsidRDefault="00D6467F" w:rsidP="00A349CC">
            <w:pPr>
              <w:numPr>
                <w:ilvl w:val="1"/>
                <w:numId w:val="10"/>
              </w:numPr>
              <w:tabs>
                <w:tab w:val="clear" w:pos="360"/>
                <w:tab w:val="num" w:pos="72"/>
              </w:tabs>
              <w:spacing w:before="120" w:after="120"/>
              <w:ind w:left="72" w:firstLine="0"/>
              <w:rPr>
                <w:szCs w:val="22"/>
                <w:lang w:val="en-CA"/>
              </w:rPr>
            </w:pPr>
            <w:r w:rsidRPr="00CE3505">
              <w:rPr>
                <w:szCs w:val="22"/>
                <w:lang w:val="en-CA"/>
              </w:rPr>
              <w:t>The community occupies a definable territory</w:t>
            </w:r>
            <w:r w:rsidRPr="00CE3505">
              <w:rPr>
                <w:szCs w:val="22"/>
                <w:vertAlign w:val="superscript"/>
                <w:lang w:val="en-CA"/>
              </w:rPr>
              <w:footnoteReference w:id="30"/>
            </w:r>
            <w:r w:rsidRPr="00CE3505">
              <w:rPr>
                <w:szCs w:val="22"/>
                <w:lang w:val="en-CA"/>
              </w:rPr>
              <w:t xml:space="preserve"> traditionally occupied and/or used, </w:t>
            </w:r>
            <w:r w:rsidRPr="00CE3505">
              <w:rPr>
                <w:szCs w:val="22"/>
                <w:lang w:val="en-CA"/>
              </w:rPr>
              <w:lastRenderedPageBreak/>
              <w:t>permanently or periodically. These territories are important for the maintenance of social, cultural, and economic aspects of the community;</w:t>
            </w:r>
          </w:p>
          <w:p w:rsidR="00D6467F" w:rsidRPr="00CE3505" w:rsidRDefault="00D6467F" w:rsidP="00A349CC">
            <w:pPr>
              <w:numPr>
                <w:ilvl w:val="1"/>
                <w:numId w:val="10"/>
              </w:numPr>
              <w:tabs>
                <w:tab w:val="clear" w:pos="360"/>
                <w:tab w:val="num" w:pos="72"/>
              </w:tabs>
              <w:spacing w:before="120" w:after="120"/>
              <w:ind w:left="72" w:firstLine="0"/>
              <w:rPr>
                <w:szCs w:val="22"/>
                <w:lang w:val="en-CA"/>
              </w:rPr>
            </w:pPr>
            <w:r w:rsidRPr="00CE3505">
              <w:rPr>
                <w:szCs w:val="22"/>
                <w:lang w:val="en-CA"/>
              </w:rPr>
              <w:t>Traditions (often referring to common history, culture, language, rituals, symbols and customs) and are dynamic and may evolve;</w:t>
            </w:r>
          </w:p>
          <w:p w:rsidR="00D6467F" w:rsidRPr="00CE3505" w:rsidRDefault="00D6467F" w:rsidP="00A349CC">
            <w:pPr>
              <w:numPr>
                <w:ilvl w:val="1"/>
                <w:numId w:val="10"/>
              </w:numPr>
              <w:tabs>
                <w:tab w:val="clear" w:pos="360"/>
                <w:tab w:val="num" w:pos="72"/>
              </w:tabs>
              <w:spacing w:before="120" w:after="120"/>
              <w:ind w:left="72" w:firstLine="0"/>
              <w:rPr>
                <w:szCs w:val="22"/>
                <w:lang w:val="en-CA"/>
              </w:rPr>
            </w:pPr>
            <w:r w:rsidRPr="00CE3505">
              <w:rPr>
                <w:szCs w:val="22"/>
                <w:lang w:val="en-CA"/>
              </w:rPr>
              <w:t>Technology/knowledge/innovations/practices associated with the sustainable use and conservation of biological resources;</w:t>
            </w:r>
          </w:p>
          <w:p w:rsidR="00D6467F" w:rsidRPr="00CE3505" w:rsidRDefault="00D6467F" w:rsidP="00A349CC">
            <w:pPr>
              <w:numPr>
                <w:ilvl w:val="1"/>
                <w:numId w:val="10"/>
              </w:numPr>
              <w:tabs>
                <w:tab w:val="clear" w:pos="360"/>
                <w:tab w:val="num" w:pos="72"/>
              </w:tabs>
              <w:spacing w:before="120" w:after="120"/>
              <w:ind w:left="72" w:firstLine="0"/>
              <w:rPr>
                <w:szCs w:val="22"/>
                <w:lang w:val="en-CA"/>
              </w:rPr>
            </w:pPr>
            <w:r w:rsidRPr="00CE3505">
              <w:rPr>
                <w:szCs w:val="22"/>
                <w:lang w:val="en-CA"/>
              </w:rPr>
              <w:t>Social cohesion and willingness to be represented as a local community;</w:t>
            </w:r>
          </w:p>
          <w:p w:rsidR="00D6467F" w:rsidRPr="00CE3505" w:rsidRDefault="00D6467F" w:rsidP="00A349CC">
            <w:pPr>
              <w:numPr>
                <w:ilvl w:val="1"/>
                <w:numId w:val="10"/>
              </w:numPr>
              <w:tabs>
                <w:tab w:val="clear" w:pos="360"/>
                <w:tab w:val="num" w:pos="72"/>
              </w:tabs>
              <w:spacing w:before="120" w:after="120"/>
              <w:ind w:left="72" w:firstLine="0"/>
              <w:rPr>
                <w:szCs w:val="22"/>
                <w:lang w:val="en-CA"/>
              </w:rPr>
            </w:pPr>
            <w:r w:rsidRPr="00CE3505">
              <w:rPr>
                <w:szCs w:val="22"/>
                <w:lang w:val="en-CA"/>
              </w:rPr>
              <w:t>Traditional knowledge transmitted from generation to generation including in oral form;</w:t>
            </w:r>
          </w:p>
          <w:p w:rsidR="00D6467F" w:rsidRPr="00CE3505" w:rsidRDefault="00D6467F" w:rsidP="00A349CC">
            <w:pPr>
              <w:numPr>
                <w:ilvl w:val="1"/>
                <w:numId w:val="10"/>
              </w:numPr>
              <w:tabs>
                <w:tab w:val="clear" w:pos="360"/>
                <w:tab w:val="num" w:pos="72"/>
              </w:tabs>
              <w:spacing w:before="120" w:after="120"/>
              <w:ind w:left="72" w:firstLine="0"/>
              <w:contextualSpacing/>
              <w:rPr>
                <w:szCs w:val="22"/>
                <w:lang w:val="en-CA" w:eastAsia="fr-FR"/>
              </w:rPr>
            </w:pPr>
            <w:r w:rsidRPr="00CE3505">
              <w:rPr>
                <w:szCs w:val="22"/>
                <w:lang w:val="en-CA" w:eastAsia="fr-FR"/>
              </w:rPr>
              <w:t>A set of social rules (e.g., that regulate land conflicts/sharing of benefits) and organizational-specific community/traditional/customary laws and institutions;</w:t>
            </w:r>
          </w:p>
          <w:p w:rsidR="00D6467F" w:rsidRPr="00CE3505" w:rsidRDefault="00D6467F" w:rsidP="00A349CC">
            <w:pPr>
              <w:numPr>
                <w:ilvl w:val="1"/>
                <w:numId w:val="10"/>
              </w:numPr>
              <w:tabs>
                <w:tab w:val="clear" w:pos="360"/>
                <w:tab w:val="num" w:pos="72"/>
              </w:tabs>
              <w:spacing w:before="120" w:after="120"/>
              <w:ind w:left="72" w:firstLine="0"/>
              <w:rPr>
                <w:color w:val="000000"/>
                <w:szCs w:val="22"/>
              </w:rPr>
            </w:pPr>
            <w:r w:rsidRPr="00CE3505">
              <w:rPr>
                <w:szCs w:val="22"/>
                <w:lang w:val="en-CA"/>
              </w:rPr>
              <w:t xml:space="preserve">Expression of </w:t>
            </w:r>
            <w:r w:rsidRPr="00CE3505">
              <w:rPr>
                <w:color w:val="000000"/>
                <w:szCs w:val="22"/>
              </w:rPr>
              <w:t>customary</w:t>
            </w:r>
            <w:r w:rsidRPr="00CE3505">
              <w:rPr>
                <w:color w:val="000000"/>
                <w:szCs w:val="22"/>
                <w:lang w:val="en-CA"/>
              </w:rPr>
              <w:t xml:space="preserve"> and/or collective rights;</w:t>
            </w:r>
          </w:p>
          <w:p w:rsidR="00D6467F" w:rsidRPr="00CE3505" w:rsidRDefault="00D6467F" w:rsidP="00A349CC">
            <w:pPr>
              <w:numPr>
                <w:ilvl w:val="1"/>
                <w:numId w:val="10"/>
              </w:numPr>
              <w:tabs>
                <w:tab w:val="clear" w:pos="360"/>
                <w:tab w:val="num" w:pos="72"/>
              </w:tabs>
              <w:spacing w:before="120" w:after="120"/>
              <w:ind w:left="72" w:firstLine="0"/>
              <w:rPr>
                <w:szCs w:val="22"/>
              </w:rPr>
            </w:pPr>
            <w:r w:rsidRPr="00CE3505">
              <w:rPr>
                <w:color w:val="000000"/>
                <w:szCs w:val="22"/>
              </w:rPr>
              <w:t>Self-regulation by their customs and traditional forms of organization and institutions;</w:t>
            </w:r>
          </w:p>
          <w:p w:rsidR="00D6467F" w:rsidRPr="00CE3505" w:rsidRDefault="00D6467F" w:rsidP="00A349CC">
            <w:pPr>
              <w:numPr>
                <w:ilvl w:val="1"/>
                <w:numId w:val="10"/>
              </w:numPr>
              <w:tabs>
                <w:tab w:val="clear" w:pos="360"/>
                <w:tab w:val="num" w:pos="72"/>
              </w:tabs>
              <w:spacing w:before="120" w:after="120"/>
              <w:ind w:left="72" w:firstLine="0"/>
              <w:rPr>
                <w:color w:val="000000"/>
                <w:szCs w:val="22"/>
              </w:rPr>
            </w:pPr>
            <w:r w:rsidRPr="00CE3505">
              <w:rPr>
                <w:color w:val="000000"/>
                <w:szCs w:val="22"/>
              </w:rPr>
              <w:t>Performance and maintenance of economic activities traditionally, including for subsistence, sustainable development and/or survival;</w:t>
            </w:r>
          </w:p>
          <w:p w:rsidR="00D6467F" w:rsidRPr="00CE3505" w:rsidRDefault="00D6467F" w:rsidP="00A349CC">
            <w:pPr>
              <w:numPr>
                <w:ilvl w:val="1"/>
                <w:numId w:val="10"/>
              </w:numPr>
              <w:tabs>
                <w:tab w:val="clear" w:pos="360"/>
                <w:tab w:val="num" w:pos="72"/>
              </w:tabs>
              <w:spacing w:before="120" w:after="120"/>
              <w:ind w:left="72" w:firstLine="0"/>
              <w:jc w:val="left"/>
              <w:rPr>
                <w:szCs w:val="22"/>
                <w:lang w:val="en-CA"/>
              </w:rPr>
            </w:pPr>
            <w:r w:rsidRPr="00CE3505">
              <w:rPr>
                <w:color w:val="000000"/>
                <w:szCs w:val="22"/>
              </w:rPr>
              <w:t>Biological (including genetic) and cultural heritage (bio-cultural heritage);</w:t>
            </w:r>
          </w:p>
          <w:p w:rsidR="00D6467F" w:rsidRPr="00CE3505" w:rsidRDefault="00D6467F" w:rsidP="00A349CC">
            <w:pPr>
              <w:numPr>
                <w:ilvl w:val="1"/>
                <w:numId w:val="10"/>
              </w:numPr>
              <w:tabs>
                <w:tab w:val="clear" w:pos="360"/>
                <w:tab w:val="num" w:pos="72"/>
              </w:tabs>
              <w:spacing w:before="120" w:after="120"/>
              <w:ind w:left="72" w:firstLine="0"/>
              <w:jc w:val="left"/>
              <w:rPr>
                <w:szCs w:val="22"/>
              </w:rPr>
            </w:pPr>
            <w:r w:rsidRPr="00CE3505">
              <w:rPr>
                <w:color w:val="000000"/>
                <w:szCs w:val="22"/>
              </w:rPr>
              <w:t>Spiritual and cultural values of biodiversity and territories;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Culture, including traditional cultural expressions captured through local languages, highlighting common interest and values;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Sometimes marginalized from modern geopolitical systems and structures;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Biodiversity often incorporated into traditional place names;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Foods and food preparation systems and traditional medicines are closely connected to biodiversity/environment;</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 xml:space="preserve">May have had little or no prior contact with other sectors of society resulting in distinctness  or may choose to remain </w:t>
            </w:r>
            <w:r w:rsidRPr="00CE3505">
              <w:rPr>
                <w:color w:val="000000"/>
                <w:szCs w:val="22"/>
              </w:rPr>
              <w:lastRenderedPageBreak/>
              <w:t>distinct;</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Practice of traditional occupations and livelihoods;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May live in extended family, clan or tribal structures;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Belief and value systems, including  spirituality, are often linked to biodiversity;</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 xml:space="preserve">Shared common property over land and natural resources; </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Traditional right holders to natural resources;</w:t>
            </w:r>
          </w:p>
          <w:p w:rsidR="00D6467F" w:rsidRPr="00CE3505" w:rsidRDefault="00D6467F" w:rsidP="00A349CC">
            <w:pPr>
              <w:numPr>
                <w:ilvl w:val="1"/>
                <w:numId w:val="10"/>
              </w:numPr>
              <w:tabs>
                <w:tab w:val="clear" w:pos="360"/>
                <w:tab w:val="num" w:pos="72"/>
              </w:tabs>
              <w:spacing w:before="120" w:after="120"/>
              <w:ind w:left="72" w:firstLine="0"/>
              <w:jc w:val="left"/>
              <w:rPr>
                <w:color w:val="000000"/>
                <w:szCs w:val="22"/>
              </w:rPr>
            </w:pPr>
            <w:r w:rsidRPr="00CE3505">
              <w:rPr>
                <w:color w:val="000000"/>
                <w:szCs w:val="22"/>
              </w:rPr>
              <w:t>Vulnerability to outsiders and little concept of intellectual property rights.</w:t>
            </w:r>
          </w:p>
          <w:p w:rsidR="00D6467F" w:rsidRPr="00CE3505" w:rsidRDefault="00D6467F" w:rsidP="00CA0C05">
            <w:pPr>
              <w:pStyle w:val="NormalWeb"/>
              <w:jc w:val="both"/>
              <w:rPr>
                <w:sz w:val="22"/>
                <w:szCs w:val="22"/>
              </w:rPr>
            </w:pPr>
          </w:p>
        </w:tc>
        <w:tc>
          <w:tcPr>
            <w:tcW w:w="3397" w:type="dxa"/>
            <w:shd w:val="clear" w:color="auto" w:fill="auto"/>
          </w:tcPr>
          <w:p w:rsidR="00D6467F" w:rsidRPr="00CE3505" w:rsidRDefault="00D6467F" w:rsidP="00CA0C05">
            <w:pPr>
              <w:ind w:left="49"/>
              <w:rPr>
                <w:szCs w:val="22"/>
              </w:rPr>
            </w:pPr>
            <w:r w:rsidRPr="00CE3505">
              <w:rPr>
                <w:szCs w:val="22"/>
              </w:rPr>
              <w:lastRenderedPageBreak/>
              <w:t>UNEP/CBD/WG8J/7/8/Add.1</w:t>
            </w:r>
            <w:r w:rsidRPr="00CE3505">
              <w:rPr>
                <w:rStyle w:val="FootnoteReference"/>
                <w:sz w:val="22"/>
                <w:szCs w:val="22"/>
                <w:u w:val="none"/>
              </w:rPr>
              <w:footnoteReference w:id="31"/>
            </w:r>
          </w:p>
          <w:p w:rsidR="00D6467F" w:rsidRPr="00CE3505" w:rsidRDefault="00D6467F" w:rsidP="00CA0C05">
            <w:pPr>
              <w:ind w:left="49"/>
              <w:rPr>
                <w:szCs w:val="22"/>
              </w:rPr>
            </w:pPr>
            <w:r w:rsidRPr="00CE3505">
              <w:rPr>
                <w:szCs w:val="22"/>
              </w:rPr>
              <w:t>4 September 2011</w:t>
            </w:r>
          </w:p>
          <w:p w:rsidR="00D6467F" w:rsidRPr="00CE3505" w:rsidRDefault="00D6467F" w:rsidP="00CA0C05">
            <w:pPr>
              <w:ind w:left="49"/>
              <w:rPr>
                <w:szCs w:val="22"/>
              </w:rPr>
            </w:pPr>
            <w:r w:rsidRPr="00CE3505">
              <w:rPr>
                <w:szCs w:val="22"/>
              </w:rPr>
              <w:t>Report of the expert Meeting of Local Community Representatives.</w:t>
            </w:r>
          </w:p>
          <w:p w:rsidR="00D6467F" w:rsidRPr="00CE3505" w:rsidRDefault="00D6467F" w:rsidP="00CA0C05">
            <w:pPr>
              <w:ind w:left="49"/>
              <w:rPr>
                <w:szCs w:val="22"/>
              </w:rPr>
            </w:pPr>
          </w:p>
          <w:p w:rsidR="00D6467F" w:rsidRPr="00CE3505" w:rsidRDefault="00D6467F" w:rsidP="00CA0C05">
            <w:pPr>
              <w:ind w:left="49"/>
              <w:rPr>
                <w:szCs w:val="22"/>
              </w:rPr>
            </w:pPr>
            <w:r w:rsidRPr="00CE3505">
              <w:rPr>
                <w:szCs w:val="22"/>
                <w:lang w:val="en-CA"/>
              </w:rPr>
              <w:t xml:space="preserve">The experts recommended that a working definition may be possible based on the following characteristics, some of which could be considered essential.  The group agreed that self-identification or the right to self-identify should be foremost and essential in any list of characteristics and that, because of </w:t>
            </w:r>
            <w:r w:rsidRPr="00CE3505">
              <w:rPr>
                <w:szCs w:val="22"/>
                <w:lang w:val="en-CA"/>
              </w:rPr>
              <w:lastRenderedPageBreak/>
              <w:t>the diversity of local communities, a possible list of characteristics should be broad and inclusive.  Furthermore, from the list of possible characteristics, a local community could possess a cluster of characteristics, reflecting its own unique cultural, ecological and social circumstances.</w:t>
            </w:r>
          </w:p>
          <w:p w:rsidR="00D6467F" w:rsidRPr="00CE3505" w:rsidRDefault="00D6467F" w:rsidP="00CA0C05">
            <w:pPr>
              <w:ind w:left="49"/>
              <w:rPr>
                <w:szCs w:val="22"/>
              </w:rPr>
            </w:pPr>
          </w:p>
          <w:p w:rsidR="00D6467F" w:rsidRPr="00CE3505" w:rsidRDefault="00D6467F" w:rsidP="00CA0C05">
            <w:pPr>
              <w:ind w:left="49"/>
              <w:rPr>
                <w:szCs w:val="22"/>
              </w:rPr>
            </w:pPr>
            <w:r w:rsidRPr="00CE3505">
              <w:rPr>
                <w:szCs w:val="22"/>
              </w:rPr>
              <w:t xml:space="preserve">The COP in decision XI/14, B, on </w:t>
            </w:r>
          </w:p>
          <w:p w:rsidR="00D6467F" w:rsidRPr="00CE3505" w:rsidRDefault="00D6467F" w:rsidP="00CA0C05">
            <w:pPr>
              <w:keepNext/>
              <w:spacing w:before="120" w:after="120"/>
              <w:rPr>
                <w:bCs/>
                <w:i/>
                <w:szCs w:val="22"/>
                <w:lang w:val="en-CA"/>
              </w:rPr>
            </w:pPr>
            <w:r w:rsidRPr="00CE3505">
              <w:rPr>
                <w:bCs/>
                <w:i/>
                <w:szCs w:val="22"/>
                <w:lang w:val="en-CA"/>
              </w:rPr>
              <w:t xml:space="preserve">Local communities </w:t>
            </w:r>
          </w:p>
          <w:p w:rsidR="00D6467F" w:rsidRPr="00CE3505" w:rsidRDefault="00D6467F" w:rsidP="00CA0C05">
            <w:pPr>
              <w:keepNext/>
              <w:spacing w:before="120" w:after="120"/>
              <w:ind w:firstLine="720"/>
              <w:rPr>
                <w:bCs/>
                <w:szCs w:val="22"/>
                <w:lang w:val="en-CA"/>
              </w:rPr>
            </w:pPr>
            <w:r w:rsidRPr="00CE3505">
              <w:rPr>
                <w:bCs/>
                <w:i/>
                <w:szCs w:val="22"/>
                <w:lang w:val="en-CA"/>
              </w:rPr>
              <w:t>Recognizing</w:t>
            </w:r>
            <w:r w:rsidRPr="00CE3505">
              <w:rPr>
                <w:bCs/>
                <w:szCs w:val="22"/>
                <w:lang w:val="en-CA"/>
              </w:rPr>
              <w:t xml:space="preserve"> that the involvement of local communities in accordance with Article 8(j) has been limited,</w:t>
            </w:r>
          </w:p>
          <w:p w:rsidR="00D6467F" w:rsidRPr="00CE3505" w:rsidRDefault="00D6467F" w:rsidP="00CA0C05">
            <w:pPr>
              <w:spacing w:before="120" w:after="120"/>
              <w:ind w:firstLine="720"/>
              <w:rPr>
                <w:bCs/>
                <w:szCs w:val="22"/>
                <w:lang w:val="en-CA"/>
              </w:rPr>
            </w:pPr>
            <w:r w:rsidRPr="00CE3505">
              <w:rPr>
                <w:bCs/>
                <w:i/>
                <w:szCs w:val="22"/>
                <w:lang w:val="en-CA"/>
              </w:rPr>
              <w:t xml:space="preserve">Recognizing also </w:t>
            </w:r>
            <w:r w:rsidRPr="00CE3505">
              <w:rPr>
                <w:bCs/>
                <w:szCs w:val="22"/>
                <w:lang w:val="en-CA"/>
              </w:rPr>
              <w:t xml:space="preserve">that the full and effective participation of local communities is crucial to achieving the objectives of the Convention and implementing the Strategic Plan for Biodiversity 2011–2020, including the Aichi Biodiversity Targets, </w:t>
            </w:r>
          </w:p>
          <w:p w:rsidR="00D6467F" w:rsidRPr="00CE3505" w:rsidRDefault="00D6467F" w:rsidP="00CA0C05">
            <w:pPr>
              <w:spacing w:before="120" w:after="120"/>
              <w:ind w:firstLine="720"/>
              <w:rPr>
                <w:bCs/>
                <w:szCs w:val="22"/>
                <w:lang w:val="en-CA"/>
              </w:rPr>
            </w:pPr>
            <w:r w:rsidRPr="00CE3505">
              <w:rPr>
                <w:bCs/>
                <w:szCs w:val="22"/>
                <w:lang w:val="en-CA"/>
              </w:rPr>
              <w:t>17.</w:t>
            </w:r>
            <w:r w:rsidRPr="00CE3505">
              <w:rPr>
                <w:bCs/>
                <w:i/>
                <w:szCs w:val="22"/>
                <w:lang w:val="en-CA"/>
              </w:rPr>
              <w:tab/>
              <w:t>Encourages</w:t>
            </w:r>
            <w:r w:rsidRPr="00CE3505">
              <w:rPr>
                <w:bCs/>
                <w:szCs w:val="22"/>
                <w:lang w:val="en-CA"/>
              </w:rPr>
              <w:t xml:space="preserve"> Parties to take concrete actions to facilitate participation by indigenous and local communities in the development and implementation of national biodiversity strategies and action plans and other work under the Convention,</w:t>
            </w:r>
          </w:p>
          <w:p w:rsidR="00D6467F" w:rsidRPr="00CE3505" w:rsidRDefault="00D6467F" w:rsidP="00CA0C05">
            <w:pPr>
              <w:tabs>
                <w:tab w:val="num" w:pos="720"/>
              </w:tabs>
              <w:spacing w:after="120"/>
              <w:ind w:firstLine="709"/>
              <w:rPr>
                <w:szCs w:val="22"/>
              </w:rPr>
            </w:pPr>
            <w:r w:rsidRPr="00CE3505">
              <w:rPr>
                <w:bCs/>
                <w:szCs w:val="22"/>
                <w:lang w:val="en-CA"/>
              </w:rPr>
              <w:t>18.</w:t>
            </w:r>
            <w:r w:rsidRPr="00CE3505">
              <w:rPr>
                <w:bCs/>
                <w:szCs w:val="22"/>
                <w:lang w:val="en-CA"/>
              </w:rPr>
              <w:tab/>
            </w:r>
            <w:r w:rsidRPr="00CE3505">
              <w:rPr>
                <w:i/>
                <w:szCs w:val="22"/>
              </w:rPr>
              <w:t>Takes note</w:t>
            </w:r>
            <w:r w:rsidRPr="00CE3505">
              <w:rPr>
                <w:szCs w:val="22"/>
              </w:rPr>
              <w:t xml:space="preserve"> </w:t>
            </w:r>
            <w:r w:rsidRPr="00CE3505">
              <w:rPr>
                <w:i/>
                <w:szCs w:val="22"/>
              </w:rPr>
              <w:t>with appreciation</w:t>
            </w:r>
            <w:r w:rsidRPr="00CE3505">
              <w:rPr>
                <w:szCs w:val="22"/>
              </w:rPr>
              <w:t xml:space="preserve"> of the report of the Expert Group Meeting of Local Communities Representatives (UNEP/CBD/WG8J/7/8/Add.1) and </w:t>
            </w:r>
            <w:r w:rsidRPr="00CE3505">
              <w:rPr>
                <w:i/>
                <w:szCs w:val="22"/>
              </w:rPr>
              <w:t>encourages</w:t>
            </w:r>
            <w:r w:rsidRPr="00CE3505">
              <w:rPr>
                <w:szCs w:val="22"/>
              </w:rPr>
              <w:t xml:space="preserve"> Parties to consider this report as a potentially useful input to promoting full and effective participation by local communities in the work of the Convention;</w:t>
            </w:r>
          </w:p>
          <w:p w:rsidR="00D6467F" w:rsidRPr="00CE3505" w:rsidRDefault="00D6467F" w:rsidP="00CA0C05">
            <w:pPr>
              <w:spacing w:before="120" w:after="120"/>
              <w:ind w:firstLine="720"/>
              <w:rPr>
                <w:bCs/>
                <w:szCs w:val="22"/>
                <w:lang w:val="en-CA"/>
              </w:rPr>
            </w:pPr>
            <w:r w:rsidRPr="00CE3505">
              <w:rPr>
                <w:bCs/>
                <w:szCs w:val="22"/>
                <w:lang w:val="en-CA"/>
              </w:rPr>
              <w:t>19.</w:t>
            </w:r>
            <w:r w:rsidRPr="00CE3505">
              <w:rPr>
                <w:bCs/>
                <w:szCs w:val="22"/>
                <w:lang w:val="en-CA"/>
              </w:rPr>
              <w:tab/>
            </w:r>
            <w:r w:rsidRPr="00CE3505">
              <w:rPr>
                <w:bCs/>
                <w:i/>
                <w:szCs w:val="22"/>
                <w:lang w:val="en-CA"/>
              </w:rPr>
              <w:t xml:space="preserve">Takes note </w:t>
            </w:r>
            <w:r w:rsidRPr="00CE3505">
              <w:rPr>
                <w:bCs/>
                <w:szCs w:val="22"/>
                <w:lang w:val="en-CA"/>
              </w:rPr>
              <w:t>of the characteristics listed in section I of the annex to the report of the Expert Group Meeting as potentially useful advice in identifying local communities, within the mandate of the Convention;</w:t>
            </w:r>
          </w:p>
          <w:p w:rsidR="00D6467F" w:rsidRPr="00CE3505" w:rsidRDefault="00D6467F" w:rsidP="00CA0C05">
            <w:pPr>
              <w:spacing w:before="120" w:after="120"/>
              <w:ind w:firstLine="720"/>
              <w:rPr>
                <w:bCs/>
                <w:szCs w:val="22"/>
                <w:lang w:val="en-CA"/>
              </w:rPr>
            </w:pPr>
            <w:r w:rsidRPr="00CE3505">
              <w:rPr>
                <w:bCs/>
                <w:szCs w:val="22"/>
                <w:lang w:val="en-CA"/>
              </w:rPr>
              <w:lastRenderedPageBreak/>
              <w:t>21.</w:t>
            </w:r>
            <w:r w:rsidRPr="00CE3505">
              <w:rPr>
                <w:bCs/>
                <w:szCs w:val="22"/>
                <w:lang w:val="en-CA"/>
              </w:rPr>
              <w:tab/>
            </w:r>
            <w:r w:rsidRPr="00CE3505">
              <w:rPr>
                <w:bCs/>
                <w:i/>
                <w:szCs w:val="22"/>
                <w:lang w:val="en-CA"/>
              </w:rPr>
              <w:t>Takes note with appreciation</w:t>
            </w:r>
            <w:r w:rsidRPr="00CE3505">
              <w:rPr>
                <w:bCs/>
                <w:szCs w:val="22"/>
                <w:lang w:val="en-CA"/>
              </w:rPr>
              <w:t xml:space="preserve"> of sections II and III of the annex to the report of the Expert Group Meeting as potentially useful advice for developing measures and mechanisms to assist in the implementation of the Convention and the achievements of its goals, and for developing targeted outreach activities for local communities through communication, education and public awareness so as to more effectively encourage their participation in the work of the Convention, including at national and subnational levels. </w:t>
            </w:r>
          </w:p>
          <w:p w:rsidR="00D6467F" w:rsidRPr="00CE3505" w:rsidRDefault="00D6467F" w:rsidP="00CA0C05">
            <w:pPr>
              <w:spacing w:after="200" w:line="276" w:lineRule="auto"/>
              <w:jc w:val="left"/>
              <w:rPr>
                <w:rStyle w:val="Strong"/>
                <w:b w:val="0"/>
                <w:color w:val="000000"/>
                <w:szCs w:val="22"/>
              </w:rPr>
            </w:pPr>
          </w:p>
        </w:tc>
      </w:tr>
    </w:tbl>
    <w:p w:rsidR="00D6467F" w:rsidRPr="00CE3505" w:rsidRDefault="00D6467F" w:rsidP="00D6467F">
      <w:pPr>
        <w:rPr>
          <w:rFonts w:eastAsia="Calibri"/>
          <w:szCs w:val="22"/>
        </w:rPr>
      </w:pPr>
    </w:p>
    <w:p w:rsidR="00F5064A" w:rsidRPr="00CE3505" w:rsidRDefault="00F5064A" w:rsidP="005B4A4C">
      <w:pPr>
        <w:numPr>
          <w:ilvl w:val="0"/>
          <w:numId w:val="8"/>
        </w:numPr>
        <w:spacing w:before="120" w:after="120"/>
        <w:rPr>
          <w:b/>
          <w:bCs/>
          <w:caps/>
          <w:color w:val="000000"/>
          <w:szCs w:val="22"/>
        </w:rPr>
      </w:pPr>
      <w:r w:rsidRPr="00CE3505">
        <w:rPr>
          <w:b/>
          <w:snapToGrid w:val="0"/>
          <w:kern w:val="22"/>
          <w:szCs w:val="22"/>
        </w:rPr>
        <w:t>RELEVANT TERMS USED IN OTHER AGREEMENTS AND BY OTHER INTERNATIONAL ORGANIZATIONS</w:t>
      </w:r>
    </w:p>
    <w:p w:rsidR="005B4A4C" w:rsidRDefault="003D3DE4" w:rsidP="005B4A4C">
      <w:pPr>
        <w:pStyle w:val="BodyText"/>
        <w:ind w:left="0" w:firstLine="0"/>
      </w:pPr>
      <w:r w:rsidRPr="00CE3505">
        <w:t>The following terms and concepts have been adopted under other relevant international processes and are presented here for consideration for inclusion in the Glossary for A</w:t>
      </w:r>
      <w:r w:rsidR="001E4103" w:rsidRPr="00CE3505">
        <w:t xml:space="preserve">rticle 8(j) and related </w:t>
      </w:r>
      <w:r w:rsidRPr="00CE3505">
        <w:t>provisi</w:t>
      </w:r>
      <w:r w:rsidR="00A916EF">
        <w:t xml:space="preserve">ons. As such these definitions </w:t>
      </w:r>
      <w:r w:rsidRPr="00CE3505">
        <w:t xml:space="preserve">may be considered by the Parties for inclusion in the Article 8(j) Glossary, </w:t>
      </w:r>
      <w:r w:rsidR="00F5064A" w:rsidRPr="00CE3505">
        <w:t xml:space="preserve">on a </w:t>
      </w:r>
      <w:r w:rsidR="00A349CC" w:rsidRPr="00CE3505">
        <w:t>case-by-case</w:t>
      </w:r>
      <w:r w:rsidR="00F5064A" w:rsidRPr="00CE3505">
        <w:t xml:space="preserve"> basis and </w:t>
      </w:r>
      <w:r w:rsidRPr="00CE3505">
        <w:t>as appropriate.</w:t>
      </w:r>
    </w:p>
    <w:p w:rsidR="00A916EF" w:rsidRPr="005B4A4C" w:rsidRDefault="003D3DE4" w:rsidP="005B4A4C">
      <w:pPr>
        <w:pStyle w:val="BodyText"/>
        <w:ind w:left="0" w:firstLine="0"/>
      </w:pPr>
      <w:r w:rsidRPr="00CE3505">
        <w:t xml:space="preserve"> </w:t>
      </w:r>
      <w:r w:rsidR="00A916EF" w:rsidRPr="005B4A4C">
        <w:rPr>
          <w:bCs/>
          <w:color w:val="000000"/>
          <w:szCs w:val="22"/>
        </w:rPr>
        <w:t xml:space="preserve">Additionally, </w:t>
      </w:r>
      <w:r w:rsidR="00A916EF" w:rsidRPr="005B4A4C">
        <w:rPr>
          <w:rFonts w:eastAsia="Calibri"/>
          <w:szCs w:val="22"/>
        </w:rPr>
        <w:t xml:space="preserve">considering the significance of the concept of “indigenous peoples” to the on-the-ground implementation of the Convention, and especially to Article 8(j) and related provisions, and to ensure a comprehensive glossary, as requested in recommendations 9/3 of the Working Group on Article 8(j), </w:t>
      </w:r>
      <w:r w:rsidR="00A916EF" w:rsidRPr="005B4A4C">
        <w:rPr>
          <w:lang w:val="en-US"/>
        </w:rPr>
        <w:t xml:space="preserve">relevant advice provided by </w:t>
      </w:r>
      <w:r w:rsidR="00A916EF" w:rsidRPr="005B4A4C">
        <w:rPr>
          <w:rFonts w:eastAsia="Calibri"/>
          <w:szCs w:val="22"/>
        </w:rPr>
        <w:t>the OHCHR and the UNPFII on common characteristics of indigenous peoples is also included below for the consideration of Parties.</w:t>
      </w:r>
    </w:p>
    <w:p w:rsidR="00A916EF" w:rsidRPr="00CE3505" w:rsidRDefault="00A916EF" w:rsidP="00605AF3">
      <w:pPr>
        <w:spacing w:before="120" w:after="120"/>
        <w:rPr>
          <w:bCs/>
          <w:color w:val="000000"/>
          <w:szCs w:val="22"/>
        </w:rPr>
      </w:pPr>
    </w:p>
    <w:p w:rsidR="003D3DE4" w:rsidRPr="00CE3505" w:rsidRDefault="00B932B3" w:rsidP="00365692">
      <w:pPr>
        <w:spacing w:before="120" w:after="120"/>
        <w:rPr>
          <w:b/>
          <w:bCs/>
          <w:color w:val="000000"/>
          <w:szCs w:val="22"/>
        </w:rPr>
      </w:pPr>
      <w:r w:rsidRPr="00CE3505">
        <w:rPr>
          <w:b/>
          <w:bCs/>
          <w:color w:val="000000"/>
          <w:szCs w:val="22"/>
        </w:rPr>
        <w:t>Table 2</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343"/>
        <w:gridCol w:w="3397"/>
      </w:tblGrid>
      <w:tr w:rsidR="004B5ADD" w:rsidRPr="00CE3505" w:rsidTr="00574263">
        <w:tc>
          <w:tcPr>
            <w:tcW w:w="10080" w:type="dxa"/>
            <w:gridSpan w:val="3"/>
            <w:shd w:val="clear" w:color="auto" w:fill="auto"/>
          </w:tcPr>
          <w:p w:rsidR="003140D0" w:rsidRPr="00CE3505" w:rsidRDefault="004B5ADD" w:rsidP="004B5ADD">
            <w:pPr>
              <w:spacing w:after="200" w:line="276" w:lineRule="auto"/>
              <w:jc w:val="left"/>
              <w:rPr>
                <w:b/>
                <w:bCs/>
                <w:color w:val="000000"/>
                <w:szCs w:val="22"/>
                <w:lang w:eastAsia="en-GB"/>
              </w:rPr>
            </w:pPr>
            <w:r w:rsidRPr="00CE3505">
              <w:rPr>
                <w:b/>
                <w:bCs/>
                <w:color w:val="000000"/>
                <w:szCs w:val="22"/>
                <w:lang w:eastAsia="en-GB"/>
              </w:rPr>
              <w:t>UNESCO</w:t>
            </w:r>
            <w:r w:rsidR="003140D0" w:rsidRPr="00CE3505">
              <w:rPr>
                <w:b/>
                <w:bCs/>
                <w:color w:val="000000"/>
                <w:szCs w:val="22"/>
                <w:lang w:eastAsia="en-GB"/>
              </w:rPr>
              <w:t xml:space="preserve"> </w:t>
            </w:r>
          </w:p>
          <w:p w:rsidR="004B5ADD" w:rsidRPr="00CE3505" w:rsidRDefault="003140D0" w:rsidP="004B5ADD">
            <w:pPr>
              <w:spacing w:after="200" w:line="276" w:lineRule="auto"/>
              <w:jc w:val="left"/>
              <w:rPr>
                <w:rFonts w:eastAsia="Calibri"/>
                <w:color w:val="000000"/>
                <w:szCs w:val="22"/>
              </w:rPr>
            </w:pPr>
            <w:r w:rsidRPr="00CE3505">
              <w:rPr>
                <w:bCs/>
                <w:color w:val="000000"/>
                <w:szCs w:val="22"/>
                <w:lang w:eastAsia="en-GB"/>
              </w:rPr>
              <w:t>These terms and concepts below are adopted within relevant UNESCO Conventions, which consider cultural heritage.</w:t>
            </w:r>
          </w:p>
        </w:tc>
      </w:tr>
      <w:tr w:rsidR="003D3DE4" w:rsidRPr="00CE3505" w:rsidTr="004A54BB">
        <w:tc>
          <w:tcPr>
            <w:tcW w:w="2340" w:type="dxa"/>
            <w:shd w:val="clear" w:color="auto" w:fill="auto"/>
          </w:tcPr>
          <w:p w:rsidR="003D3DE4" w:rsidRPr="00CE5F8A" w:rsidRDefault="003D3DE4" w:rsidP="00A349CC">
            <w:pPr>
              <w:numPr>
                <w:ilvl w:val="0"/>
                <w:numId w:val="16"/>
              </w:numPr>
              <w:tabs>
                <w:tab w:val="left" w:pos="252"/>
              </w:tabs>
              <w:spacing w:after="200" w:line="276" w:lineRule="auto"/>
              <w:jc w:val="left"/>
              <w:rPr>
                <w:bCs/>
                <w:color w:val="000000"/>
                <w:szCs w:val="22"/>
                <w:lang w:eastAsia="en-GB"/>
              </w:rPr>
            </w:pPr>
            <w:r w:rsidRPr="00CE5F8A">
              <w:rPr>
                <w:bCs/>
                <w:color w:val="000000"/>
                <w:szCs w:val="22"/>
                <w:lang w:eastAsia="en-GB"/>
              </w:rPr>
              <w:t>Cultural heritage (Physical)</w:t>
            </w:r>
          </w:p>
        </w:tc>
        <w:tc>
          <w:tcPr>
            <w:tcW w:w="4343" w:type="dxa"/>
            <w:shd w:val="clear" w:color="auto" w:fill="auto"/>
          </w:tcPr>
          <w:p w:rsidR="003D3DE4" w:rsidRPr="00CE3505" w:rsidRDefault="003D3DE4" w:rsidP="00365692">
            <w:pPr>
              <w:pStyle w:val="NormalWeb"/>
              <w:jc w:val="both"/>
              <w:rPr>
                <w:rStyle w:val="Strong"/>
                <w:color w:val="000000"/>
                <w:sz w:val="22"/>
                <w:szCs w:val="22"/>
              </w:rPr>
            </w:pPr>
            <w:r w:rsidRPr="00CE3505">
              <w:rPr>
                <w:rStyle w:val="Strong"/>
                <w:color w:val="000000"/>
                <w:sz w:val="22"/>
                <w:szCs w:val="22"/>
              </w:rPr>
              <w:t>Includes</w:t>
            </w:r>
            <w:r w:rsidRPr="00CE3505">
              <w:rPr>
                <w:rStyle w:val="FootnoteReference"/>
                <w:b/>
                <w:bCs/>
                <w:color w:val="000000"/>
                <w:sz w:val="22"/>
                <w:szCs w:val="22"/>
                <w:vertAlign w:val="superscript"/>
              </w:rPr>
              <w:footnoteReference w:id="32"/>
            </w:r>
            <w:r w:rsidRPr="00CE3505">
              <w:rPr>
                <w:rStyle w:val="Strong"/>
                <w:color w:val="000000"/>
                <w:sz w:val="22"/>
                <w:szCs w:val="22"/>
                <w:vertAlign w:val="superscript"/>
              </w:rPr>
              <w:t>:</w:t>
            </w:r>
          </w:p>
          <w:p w:rsidR="003D3DE4" w:rsidRPr="00CE3505" w:rsidRDefault="003D3DE4" w:rsidP="00365692">
            <w:pPr>
              <w:pStyle w:val="NormalWeb"/>
              <w:jc w:val="both"/>
              <w:rPr>
                <w:color w:val="000000"/>
                <w:sz w:val="22"/>
                <w:szCs w:val="22"/>
              </w:rPr>
            </w:pPr>
            <w:r w:rsidRPr="00CE3505">
              <w:rPr>
                <w:rStyle w:val="Strong"/>
                <w:color w:val="000000"/>
                <w:sz w:val="22"/>
                <w:szCs w:val="22"/>
              </w:rPr>
              <w:t>Monuments:</w:t>
            </w:r>
            <w:r w:rsidRPr="00CE3505">
              <w:rPr>
                <w:color w:val="000000"/>
                <w:sz w:val="22"/>
                <w:szCs w:val="22"/>
              </w:rPr>
              <w:t xml:space="preserve"> architectural works, works of monumental sculpture and painting, elements or structures of an archaeological nature, inscriptions, cave dwellings and combinations of features, which are of outstanding universal value from the point of view of history, art or </w:t>
            </w:r>
            <w:r w:rsidRPr="00CE3505">
              <w:rPr>
                <w:color w:val="000000"/>
                <w:sz w:val="22"/>
                <w:szCs w:val="22"/>
              </w:rPr>
              <w:lastRenderedPageBreak/>
              <w:t>science;</w:t>
            </w:r>
          </w:p>
          <w:p w:rsidR="003D3DE4" w:rsidRPr="00CE3505" w:rsidRDefault="003D3DE4" w:rsidP="00365692">
            <w:pPr>
              <w:pStyle w:val="NormalWeb"/>
              <w:jc w:val="both"/>
              <w:rPr>
                <w:color w:val="000000"/>
                <w:sz w:val="22"/>
                <w:szCs w:val="22"/>
              </w:rPr>
            </w:pPr>
            <w:r w:rsidRPr="00CE3505">
              <w:rPr>
                <w:rStyle w:val="Strong"/>
                <w:color w:val="000000"/>
                <w:sz w:val="22"/>
                <w:szCs w:val="22"/>
              </w:rPr>
              <w:t>Groups of buildings:</w:t>
            </w:r>
            <w:r w:rsidRPr="00CE3505">
              <w:rPr>
                <w:color w:val="000000"/>
                <w:sz w:val="22"/>
                <w:szCs w:val="22"/>
              </w:rPr>
              <w:t xml:space="preserve"> groups of separate or connected buildings which, because of their architecture, their homogeneity or their place in the landscape, are of outstanding universal value from the point of view of history, art or science;</w:t>
            </w:r>
          </w:p>
          <w:p w:rsidR="003D3DE4" w:rsidRPr="00DE3458" w:rsidRDefault="003D3DE4" w:rsidP="00DE3458">
            <w:pPr>
              <w:pStyle w:val="NormalWeb"/>
              <w:jc w:val="both"/>
              <w:rPr>
                <w:color w:val="000000"/>
                <w:sz w:val="22"/>
                <w:szCs w:val="22"/>
              </w:rPr>
            </w:pPr>
            <w:r w:rsidRPr="00CE3505">
              <w:rPr>
                <w:rStyle w:val="Strong"/>
                <w:color w:val="000000"/>
                <w:sz w:val="22"/>
                <w:szCs w:val="22"/>
              </w:rPr>
              <w:t xml:space="preserve">Sites: </w:t>
            </w:r>
            <w:r w:rsidRPr="00CE3505">
              <w:rPr>
                <w:color w:val="000000"/>
                <w:sz w:val="22"/>
                <w:szCs w:val="22"/>
              </w:rPr>
              <w:t>works of man or the combined works of nature and man, and areas including archaeological sites which are of outstanding universal value from the historical, aesthetic, ethnological or anthropological point of view.</w:t>
            </w:r>
          </w:p>
        </w:tc>
        <w:tc>
          <w:tcPr>
            <w:tcW w:w="3397" w:type="dxa"/>
            <w:shd w:val="clear" w:color="auto" w:fill="auto"/>
          </w:tcPr>
          <w:p w:rsidR="003D3DE4" w:rsidRPr="00CE3505" w:rsidRDefault="003D3DE4" w:rsidP="00365692">
            <w:pPr>
              <w:spacing w:after="200" w:line="276" w:lineRule="auto"/>
              <w:rPr>
                <w:rFonts w:eastAsia="Calibri"/>
                <w:color w:val="000000"/>
                <w:szCs w:val="22"/>
              </w:rPr>
            </w:pPr>
            <w:r w:rsidRPr="00CE3505">
              <w:rPr>
                <w:rFonts w:eastAsia="Calibri"/>
                <w:color w:val="000000"/>
                <w:szCs w:val="22"/>
              </w:rPr>
              <w:lastRenderedPageBreak/>
              <w:t xml:space="preserve">Refer: </w:t>
            </w:r>
            <w:hyperlink r:id="rId11" w:history="1">
              <w:r w:rsidRPr="00CE3505">
                <w:rPr>
                  <w:rStyle w:val="Hyperlink"/>
                  <w:rFonts w:eastAsia="Calibri"/>
                  <w:color w:val="000000"/>
                  <w:szCs w:val="22"/>
                </w:rPr>
                <w:t>http://whc.unesco.org/en/conventiontext/</w:t>
              </w:r>
            </w:hyperlink>
          </w:p>
          <w:p w:rsidR="003D3DE4" w:rsidRPr="00CE3505" w:rsidRDefault="003D3DE4" w:rsidP="00365692">
            <w:pPr>
              <w:spacing w:after="200" w:line="276" w:lineRule="auto"/>
              <w:rPr>
                <w:rFonts w:eastAsia="Calibri"/>
                <w:color w:val="000000"/>
                <w:szCs w:val="22"/>
              </w:rPr>
            </w:pPr>
          </w:p>
        </w:tc>
      </w:tr>
      <w:tr w:rsidR="003D3DE4" w:rsidRPr="00CE3505" w:rsidTr="004A54BB">
        <w:tc>
          <w:tcPr>
            <w:tcW w:w="2340" w:type="dxa"/>
            <w:shd w:val="clear" w:color="auto" w:fill="auto"/>
          </w:tcPr>
          <w:p w:rsidR="003D3DE4" w:rsidRPr="00CE5F8A" w:rsidRDefault="003D3DE4" w:rsidP="00A349CC">
            <w:pPr>
              <w:numPr>
                <w:ilvl w:val="0"/>
                <w:numId w:val="16"/>
              </w:numPr>
              <w:tabs>
                <w:tab w:val="left" w:pos="252"/>
              </w:tabs>
              <w:spacing w:after="200" w:line="276" w:lineRule="auto"/>
              <w:jc w:val="left"/>
              <w:rPr>
                <w:rFonts w:eastAsia="Calibri"/>
                <w:bCs/>
                <w:iCs/>
                <w:color w:val="000000"/>
                <w:szCs w:val="22"/>
              </w:rPr>
            </w:pPr>
            <w:r w:rsidRPr="00CE5F8A">
              <w:rPr>
                <w:bCs/>
                <w:color w:val="000000"/>
                <w:szCs w:val="22"/>
                <w:lang w:eastAsia="en-GB"/>
              </w:rPr>
              <w:lastRenderedPageBreak/>
              <w:t xml:space="preserve">Tangible cultural heritage </w:t>
            </w:r>
          </w:p>
        </w:tc>
        <w:tc>
          <w:tcPr>
            <w:tcW w:w="4343" w:type="dxa"/>
            <w:shd w:val="clear" w:color="auto" w:fill="auto"/>
          </w:tcPr>
          <w:p w:rsidR="003D3DE4" w:rsidRPr="00CE3505" w:rsidRDefault="003D3DE4" w:rsidP="00365692">
            <w:pPr>
              <w:shd w:val="clear" w:color="auto" w:fill="FFFFFF"/>
              <w:spacing w:before="100" w:beforeAutospacing="1" w:after="100" w:afterAutospacing="1"/>
              <w:rPr>
                <w:color w:val="000000"/>
                <w:szCs w:val="22"/>
                <w:lang w:eastAsia="en-GB"/>
              </w:rPr>
            </w:pPr>
            <w:r w:rsidRPr="00CE3505">
              <w:rPr>
                <w:color w:val="000000"/>
                <w:szCs w:val="22"/>
                <w:lang w:eastAsia="en-GB"/>
              </w:rPr>
              <w:t>Includes:</w:t>
            </w:r>
          </w:p>
          <w:p w:rsidR="003D3DE4" w:rsidRPr="00CE3505" w:rsidRDefault="003D3DE4" w:rsidP="00365692">
            <w:pPr>
              <w:shd w:val="clear" w:color="auto" w:fill="FFFFFF"/>
              <w:spacing w:before="100" w:beforeAutospacing="1" w:after="100" w:afterAutospacing="1"/>
              <w:rPr>
                <w:color w:val="000000"/>
                <w:szCs w:val="22"/>
                <w:lang w:eastAsia="en-GB"/>
              </w:rPr>
            </w:pPr>
            <w:r w:rsidRPr="00CE3505">
              <w:rPr>
                <w:color w:val="000000"/>
                <w:szCs w:val="22"/>
                <w:lang w:eastAsia="en-GB"/>
              </w:rPr>
              <w:t>Movable cultural heritage (paintings, sculptures, coins, manuscripts)</w:t>
            </w:r>
          </w:p>
          <w:p w:rsidR="003D3DE4" w:rsidRPr="00CE3505" w:rsidRDefault="003D3DE4" w:rsidP="00365692">
            <w:pPr>
              <w:shd w:val="clear" w:color="auto" w:fill="FFFFFF"/>
              <w:spacing w:before="100" w:beforeAutospacing="1" w:after="100" w:afterAutospacing="1"/>
              <w:rPr>
                <w:color w:val="000000"/>
                <w:szCs w:val="22"/>
                <w:lang w:eastAsia="en-GB"/>
              </w:rPr>
            </w:pPr>
            <w:r w:rsidRPr="00CE3505">
              <w:rPr>
                <w:color w:val="000000"/>
                <w:szCs w:val="22"/>
                <w:lang w:eastAsia="en-GB"/>
              </w:rPr>
              <w:t>Immovable cultural heritage (monuments, archaeological sites, and so on)</w:t>
            </w:r>
          </w:p>
          <w:p w:rsidR="003D3DE4" w:rsidRPr="00CE3505" w:rsidRDefault="003D3DE4" w:rsidP="00365692">
            <w:pPr>
              <w:shd w:val="clear" w:color="auto" w:fill="FFFFFF"/>
              <w:spacing w:before="100" w:beforeAutospacing="1" w:after="100" w:afterAutospacing="1"/>
              <w:rPr>
                <w:color w:val="000000"/>
                <w:szCs w:val="22"/>
                <w:lang w:eastAsia="en-GB"/>
              </w:rPr>
            </w:pPr>
            <w:r w:rsidRPr="00CE3505">
              <w:rPr>
                <w:color w:val="000000"/>
                <w:szCs w:val="22"/>
                <w:lang w:eastAsia="en-GB"/>
              </w:rPr>
              <w:t>Underwater cultural heritage (shipwrecks, underwater ruins and cities)</w:t>
            </w:r>
          </w:p>
        </w:tc>
        <w:tc>
          <w:tcPr>
            <w:tcW w:w="3397" w:type="dxa"/>
            <w:shd w:val="clear" w:color="auto" w:fill="auto"/>
          </w:tcPr>
          <w:p w:rsidR="003D3DE4" w:rsidRPr="00CE3505" w:rsidRDefault="003D3DE4" w:rsidP="00365692">
            <w:pPr>
              <w:spacing w:after="200" w:line="276" w:lineRule="auto"/>
              <w:rPr>
                <w:rFonts w:eastAsia="Calibri"/>
                <w:color w:val="000000"/>
                <w:szCs w:val="22"/>
              </w:rPr>
            </w:pPr>
            <w:r w:rsidRPr="00CE3505">
              <w:rPr>
                <w:rFonts w:eastAsia="Calibri"/>
                <w:color w:val="000000"/>
                <w:szCs w:val="22"/>
              </w:rPr>
              <w:t xml:space="preserve">UNESCO see: </w:t>
            </w:r>
            <w:hyperlink r:id="rId12" w:history="1">
              <w:r w:rsidRPr="00CE3505">
                <w:rPr>
                  <w:rStyle w:val="Hyperlink"/>
                  <w:rFonts w:eastAsia="Calibri"/>
                  <w:color w:val="000000"/>
                  <w:szCs w:val="22"/>
                  <w:u w:val="none"/>
                </w:rPr>
                <w:t>http://www.unesco.org/new/en/culture/themes/illicit-trafficking-of-cultural-property/unesco-database-of-national-cultural-heritage-laws/frequently-asked-questions/definition-of-the-cultural-heritage/</w:t>
              </w:r>
            </w:hyperlink>
            <w:r w:rsidR="00D6467F" w:rsidRPr="00CE3505">
              <w:rPr>
                <w:rFonts w:eastAsia="Calibri"/>
                <w:color w:val="000000"/>
                <w:szCs w:val="22"/>
              </w:rPr>
              <w:t xml:space="preserve"> </w:t>
            </w:r>
          </w:p>
        </w:tc>
      </w:tr>
      <w:tr w:rsidR="003D3DE4" w:rsidRPr="00C23322" w:rsidTr="004A54BB">
        <w:tc>
          <w:tcPr>
            <w:tcW w:w="2340" w:type="dxa"/>
            <w:shd w:val="clear" w:color="auto" w:fill="auto"/>
          </w:tcPr>
          <w:p w:rsidR="003D3DE4" w:rsidRPr="00CE5F8A" w:rsidRDefault="003D3DE4" w:rsidP="00A349CC">
            <w:pPr>
              <w:numPr>
                <w:ilvl w:val="0"/>
                <w:numId w:val="16"/>
              </w:numPr>
              <w:shd w:val="clear" w:color="auto" w:fill="FFFFFF"/>
              <w:spacing w:before="100" w:beforeAutospacing="1" w:after="100" w:afterAutospacing="1"/>
              <w:jc w:val="left"/>
              <w:rPr>
                <w:color w:val="000000"/>
                <w:szCs w:val="22"/>
                <w:lang w:eastAsia="en-GB"/>
              </w:rPr>
            </w:pPr>
            <w:r w:rsidRPr="00CE5F8A">
              <w:rPr>
                <w:bCs/>
                <w:color w:val="000000"/>
                <w:szCs w:val="22"/>
                <w:lang w:eastAsia="en-GB"/>
              </w:rPr>
              <w:t>Intangible cultural heritage</w:t>
            </w:r>
          </w:p>
        </w:tc>
        <w:tc>
          <w:tcPr>
            <w:tcW w:w="4343" w:type="dxa"/>
            <w:shd w:val="clear" w:color="auto" w:fill="auto"/>
          </w:tcPr>
          <w:p w:rsidR="003D3DE4" w:rsidRPr="00CE3505" w:rsidRDefault="003D3DE4" w:rsidP="00365692">
            <w:pPr>
              <w:shd w:val="clear" w:color="auto" w:fill="FFFFFF"/>
              <w:spacing w:before="100" w:beforeAutospacing="1" w:after="100" w:afterAutospacing="1"/>
              <w:rPr>
                <w:color w:val="000000"/>
                <w:szCs w:val="22"/>
              </w:rPr>
            </w:pPr>
            <w:r w:rsidRPr="00CE3505">
              <w:rPr>
                <w:color w:val="000000"/>
                <w:szCs w:val="22"/>
              </w:rPr>
              <w:t xml:space="preserve">Includes: </w:t>
            </w:r>
          </w:p>
          <w:p w:rsidR="003D3DE4" w:rsidRPr="00E411C2" w:rsidRDefault="003D3DE4" w:rsidP="00365692">
            <w:pPr>
              <w:shd w:val="clear" w:color="auto" w:fill="FFFFFF"/>
              <w:spacing w:before="100" w:beforeAutospacing="1" w:after="100" w:afterAutospacing="1"/>
              <w:rPr>
                <w:color w:val="000000"/>
                <w:szCs w:val="22"/>
                <w:lang w:eastAsia="en-GB"/>
              </w:rPr>
            </w:pPr>
            <w:r w:rsidRPr="00CE3505">
              <w:rPr>
                <w:color w:val="000000"/>
                <w:szCs w:val="22"/>
              </w:rPr>
              <w:t>(a) oral traditions and expressions, including language as a vehicle of the intangible cultural heritage;</w:t>
            </w:r>
            <w:r w:rsidRPr="00CE3505">
              <w:rPr>
                <w:color w:val="000000"/>
                <w:szCs w:val="22"/>
              </w:rPr>
              <w:br/>
              <w:t>(b) performing arts;</w:t>
            </w:r>
            <w:r w:rsidRPr="00CE3505">
              <w:rPr>
                <w:color w:val="000000"/>
                <w:szCs w:val="22"/>
              </w:rPr>
              <w:br/>
              <w:t>(c) social practices, rituals and festive events;</w:t>
            </w:r>
            <w:r w:rsidRPr="00CE3505">
              <w:rPr>
                <w:color w:val="000000"/>
                <w:szCs w:val="22"/>
              </w:rPr>
              <w:br/>
              <w:t>(d) knowledge and practices concerning nature and the universe;</w:t>
            </w:r>
            <w:r w:rsidRPr="00CE3505">
              <w:rPr>
                <w:color w:val="000000"/>
                <w:szCs w:val="22"/>
              </w:rPr>
              <w:br/>
              <w:t>(e) traditional craftsmanship.</w:t>
            </w:r>
          </w:p>
        </w:tc>
        <w:tc>
          <w:tcPr>
            <w:tcW w:w="3397" w:type="dxa"/>
            <w:shd w:val="clear" w:color="auto" w:fill="auto"/>
          </w:tcPr>
          <w:p w:rsidR="003D3DE4" w:rsidRPr="00CE3505" w:rsidRDefault="003D3DE4" w:rsidP="00365692">
            <w:pPr>
              <w:rPr>
                <w:rFonts w:eastAsia="Calibri"/>
                <w:color w:val="000000"/>
                <w:szCs w:val="22"/>
              </w:rPr>
            </w:pPr>
            <w:r w:rsidRPr="00CE3505">
              <w:rPr>
                <w:rFonts w:eastAsia="Calibri"/>
                <w:color w:val="000000"/>
                <w:szCs w:val="22"/>
              </w:rPr>
              <w:t>Text of the the UNESCO Convention for the Safeguarding of the Intangible Cultural Heritage</w:t>
            </w:r>
          </w:p>
          <w:p w:rsidR="003D3DE4" w:rsidRPr="00CE3505" w:rsidRDefault="003D3DE4" w:rsidP="00365692">
            <w:pPr>
              <w:spacing w:after="200" w:line="276" w:lineRule="auto"/>
              <w:rPr>
                <w:rFonts w:eastAsia="Calibri"/>
                <w:color w:val="000000"/>
                <w:szCs w:val="22"/>
              </w:rPr>
            </w:pPr>
          </w:p>
          <w:p w:rsidR="003D3DE4" w:rsidRPr="00A64F52" w:rsidRDefault="003D3DE4" w:rsidP="00365692">
            <w:pPr>
              <w:spacing w:after="200" w:line="276" w:lineRule="auto"/>
              <w:rPr>
                <w:rFonts w:eastAsia="Calibri"/>
                <w:color w:val="000000"/>
                <w:szCs w:val="22"/>
                <w:lang w:val="fr-CA"/>
              </w:rPr>
            </w:pPr>
            <w:r w:rsidRPr="00A64F52">
              <w:rPr>
                <w:rFonts w:eastAsia="Calibri"/>
                <w:color w:val="000000"/>
                <w:szCs w:val="22"/>
                <w:lang w:val="fr-CA"/>
              </w:rPr>
              <w:t>Available at:</w:t>
            </w:r>
          </w:p>
          <w:p w:rsidR="003D3DE4" w:rsidRPr="00A64F52" w:rsidRDefault="002A5806" w:rsidP="00365692">
            <w:pPr>
              <w:spacing w:after="200" w:line="276" w:lineRule="auto"/>
              <w:rPr>
                <w:rFonts w:eastAsia="Calibri"/>
                <w:color w:val="000000"/>
                <w:szCs w:val="22"/>
                <w:lang w:val="fr-CA"/>
              </w:rPr>
            </w:pPr>
            <w:hyperlink r:id="rId13" w:anchor="art2" w:history="1">
              <w:r w:rsidR="003D3DE4" w:rsidRPr="00A64F52">
                <w:rPr>
                  <w:rStyle w:val="Hyperlink"/>
                  <w:rFonts w:eastAsia="Calibri"/>
                  <w:color w:val="000000"/>
                  <w:szCs w:val="22"/>
                  <w:lang w:val="fr-CA"/>
                </w:rPr>
                <w:t>http://www.unesco.org/culture/ich/en/convention#art2</w:t>
              </w:r>
            </w:hyperlink>
          </w:p>
        </w:tc>
      </w:tr>
      <w:tr w:rsidR="003D3DE4" w:rsidRPr="00CE3505" w:rsidTr="004A54BB">
        <w:tc>
          <w:tcPr>
            <w:tcW w:w="2340" w:type="dxa"/>
            <w:shd w:val="clear" w:color="auto" w:fill="auto"/>
          </w:tcPr>
          <w:p w:rsidR="003D3DE4" w:rsidRPr="00CE5F8A" w:rsidRDefault="003D3DE4" w:rsidP="00A349CC">
            <w:pPr>
              <w:numPr>
                <w:ilvl w:val="0"/>
                <w:numId w:val="16"/>
              </w:numPr>
              <w:tabs>
                <w:tab w:val="left" w:pos="0"/>
              </w:tabs>
              <w:spacing w:after="200" w:line="276" w:lineRule="auto"/>
              <w:jc w:val="left"/>
              <w:rPr>
                <w:bCs/>
                <w:color w:val="000000"/>
                <w:szCs w:val="22"/>
                <w:lang w:eastAsia="en-GB"/>
              </w:rPr>
            </w:pPr>
            <w:r w:rsidRPr="00CE5F8A">
              <w:rPr>
                <w:bCs/>
                <w:color w:val="000000"/>
                <w:szCs w:val="22"/>
                <w:lang w:eastAsia="en-GB"/>
              </w:rPr>
              <w:t xml:space="preserve">Natural heritage </w:t>
            </w:r>
          </w:p>
        </w:tc>
        <w:tc>
          <w:tcPr>
            <w:tcW w:w="4343" w:type="dxa"/>
            <w:shd w:val="clear" w:color="auto" w:fill="auto"/>
          </w:tcPr>
          <w:p w:rsidR="003D3DE4" w:rsidRPr="00CE3505" w:rsidRDefault="003D3DE4" w:rsidP="00365692">
            <w:pPr>
              <w:pStyle w:val="NormalWeb"/>
              <w:jc w:val="both"/>
              <w:rPr>
                <w:rStyle w:val="Strong"/>
                <w:color w:val="000000"/>
                <w:sz w:val="22"/>
                <w:szCs w:val="22"/>
              </w:rPr>
            </w:pPr>
            <w:r w:rsidRPr="00CE3505">
              <w:rPr>
                <w:rStyle w:val="Strong"/>
                <w:color w:val="000000"/>
                <w:sz w:val="22"/>
                <w:szCs w:val="22"/>
              </w:rPr>
              <w:t>Includes</w:t>
            </w:r>
            <w:r w:rsidRPr="00CE3505">
              <w:rPr>
                <w:rStyle w:val="FootnoteReference"/>
                <w:b/>
                <w:bCs/>
                <w:color w:val="000000"/>
                <w:sz w:val="22"/>
                <w:szCs w:val="22"/>
                <w:vertAlign w:val="superscript"/>
              </w:rPr>
              <w:footnoteReference w:id="33"/>
            </w:r>
            <w:r w:rsidRPr="00CE3505">
              <w:rPr>
                <w:rStyle w:val="Strong"/>
                <w:color w:val="000000"/>
                <w:sz w:val="22"/>
                <w:szCs w:val="22"/>
              </w:rPr>
              <w:t xml:space="preserve">: </w:t>
            </w:r>
          </w:p>
          <w:p w:rsidR="003D3DE4" w:rsidRPr="00CE3505" w:rsidRDefault="003D3DE4" w:rsidP="00365692">
            <w:pPr>
              <w:pStyle w:val="NormalWeb"/>
              <w:jc w:val="both"/>
              <w:rPr>
                <w:color w:val="000000"/>
                <w:sz w:val="22"/>
                <w:szCs w:val="22"/>
              </w:rPr>
            </w:pPr>
            <w:r w:rsidRPr="00CE3505">
              <w:rPr>
                <w:rStyle w:val="Strong"/>
                <w:color w:val="000000"/>
                <w:sz w:val="22"/>
                <w:szCs w:val="22"/>
              </w:rPr>
              <w:t xml:space="preserve">Natural features </w:t>
            </w:r>
            <w:r w:rsidRPr="00CE3505">
              <w:rPr>
                <w:color w:val="000000"/>
                <w:sz w:val="22"/>
                <w:szCs w:val="22"/>
              </w:rPr>
              <w:t>consisting of physical and biological formations or groups of such formations, which are of outstanding universal value from the aesthetic or scientific point of view;</w:t>
            </w:r>
          </w:p>
          <w:p w:rsidR="003D3DE4" w:rsidRPr="00CE3505" w:rsidRDefault="003D3DE4" w:rsidP="00365692">
            <w:pPr>
              <w:pStyle w:val="NormalWeb"/>
              <w:jc w:val="both"/>
              <w:rPr>
                <w:color w:val="000000"/>
                <w:sz w:val="22"/>
                <w:szCs w:val="22"/>
              </w:rPr>
            </w:pPr>
            <w:r w:rsidRPr="00CE3505">
              <w:rPr>
                <w:rStyle w:val="Strong"/>
                <w:color w:val="000000"/>
                <w:sz w:val="22"/>
                <w:szCs w:val="22"/>
              </w:rPr>
              <w:t xml:space="preserve">Geological and physiographical formations </w:t>
            </w:r>
            <w:r w:rsidRPr="00CE3505">
              <w:rPr>
                <w:color w:val="000000"/>
                <w:sz w:val="22"/>
                <w:szCs w:val="22"/>
              </w:rPr>
              <w:t>and precisely delineated areas which constitute the habitat of threatened species of animals and plants of outstanding universal value from the point of view of science or conservation;</w:t>
            </w:r>
          </w:p>
          <w:p w:rsidR="00681B9D" w:rsidRPr="00CE3505" w:rsidRDefault="003D3DE4" w:rsidP="00681B9D">
            <w:pPr>
              <w:pStyle w:val="NormalWeb"/>
              <w:jc w:val="both"/>
              <w:rPr>
                <w:color w:val="000000"/>
                <w:sz w:val="22"/>
                <w:szCs w:val="22"/>
              </w:rPr>
            </w:pPr>
            <w:r w:rsidRPr="00CE3505">
              <w:rPr>
                <w:rStyle w:val="Strong"/>
                <w:color w:val="000000"/>
                <w:sz w:val="22"/>
                <w:szCs w:val="22"/>
              </w:rPr>
              <w:t xml:space="preserve">Natural sites </w:t>
            </w:r>
            <w:r w:rsidRPr="00CE3505">
              <w:rPr>
                <w:color w:val="000000"/>
                <w:sz w:val="22"/>
                <w:szCs w:val="22"/>
              </w:rPr>
              <w:t xml:space="preserve">or precisely delineated natural </w:t>
            </w:r>
            <w:r w:rsidRPr="00CE3505">
              <w:rPr>
                <w:color w:val="000000"/>
                <w:sz w:val="22"/>
                <w:szCs w:val="22"/>
              </w:rPr>
              <w:lastRenderedPageBreak/>
              <w:t>areas of outstanding universal value from the point of view of science, conservation or natural beauty.</w:t>
            </w:r>
          </w:p>
          <w:p w:rsidR="003D3DE4" w:rsidRPr="00CE3505" w:rsidRDefault="003D3DE4" w:rsidP="00681B9D">
            <w:pPr>
              <w:pStyle w:val="NormalWeb"/>
              <w:jc w:val="both"/>
              <w:rPr>
                <w:rStyle w:val="Strong"/>
                <w:color w:val="000000"/>
                <w:sz w:val="22"/>
                <w:szCs w:val="22"/>
              </w:rPr>
            </w:pPr>
          </w:p>
        </w:tc>
        <w:tc>
          <w:tcPr>
            <w:tcW w:w="3397" w:type="dxa"/>
            <w:shd w:val="clear" w:color="auto" w:fill="auto"/>
          </w:tcPr>
          <w:p w:rsidR="003D3DE4" w:rsidRPr="00CE3505" w:rsidRDefault="003D3DE4" w:rsidP="00365692">
            <w:pPr>
              <w:spacing w:after="200" w:line="276" w:lineRule="auto"/>
              <w:rPr>
                <w:rFonts w:eastAsia="Calibri"/>
                <w:color w:val="000000"/>
                <w:szCs w:val="22"/>
              </w:rPr>
            </w:pPr>
            <w:r w:rsidRPr="00CE3505">
              <w:rPr>
                <w:rFonts w:eastAsia="Calibri"/>
                <w:color w:val="000000"/>
                <w:szCs w:val="22"/>
              </w:rPr>
              <w:lastRenderedPageBreak/>
              <w:t xml:space="preserve">Refer: </w:t>
            </w:r>
            <w:hyperlink r:id="rId14" w:history="1">
              <w:r w:rsidRPr="00CE3505">
                <w:rPr>
                  <w:rStyle w:val="Hyperlink"/>
                  <w:rFonts w:eastAsia="Calibri"/>
                  <w:color w:val="000000"/>
                  <w:szCs w:val="22"/>
                </w:rPr>
                <w:t>http://whc.unesco.org/en/conventiontext/</w:t>
              </w:r>
            </w:hyperlink>
          </w:p>
          <w:p w:rsidR="003D3DE4" w:rsidRPr="00CE3505" w:rsidRDefault="003D3DE4" w:rsidP="00365692">
            <w:pPr>
              <w:spacing w:after="200" w:line="276" w:lineRule="auto"/>
              <w:rPr>
                <w:rFonts w:eastAsia="Calibri"/>
                <w:color w:val="000000"/>
                <w:szCs w:val="22"/>
              </w:rPr>
            </w:pPr>
          </w:p>
        </w:tc>
      </w:tr>
      <w:tr w:rsidR="004B5ADD" w:rsidRPr="00CE3505" w:rsidTr="00574263">
        <w:tc>
          <w:tcPr>
            <w:tcW w:w="10080" w:type="dxa"/>
            <w:gridSpan w:val="3"/>
            <w:shd w:val="clear" w:color="auto" w:fill="auto"/>
          </w:tcPr>
          <w:p w:rsidR="001D3E66" w:rsidRPr="00CE5F8A" w:rsidRDefault="004B5ADD" w:rsidP="003140D0">
            <w:pPr>
              <w:jc w:val="left"/>
              <w:rPr>
                <w:b/>
                <w:color w:val="000000"/>
                <w:szCs w:val="22"/>
              </w:rPr>
            </w:pPr>
            <w:r w:rsidRPr="00CE5F8A">
              <w:rPr>
                <w:b/>
                <w:color w:val="000000"/>
                <w:szCs w:val="22"/>
              </w:rPr>
              <w:lastRenderedPageBreak/>
              <w:t>IFAD</w:t>
            </w:r>
            <w:r w:rsidR="001D3E66" w:rsidRPr="00CE5F8A">
              <w:rPr>
                <w:b/>
                <w:color w:val="000000"/>
                <w:szCs w:val="22"/>
              </w:rPr>
              <w:t xml:space="preserve"> </w:t>
            </w:r>
          </w:p>
          <w:p w:rsidR="003140D0" w:rsidRPr="00CE5F8A" w:rsidRDefault="003140D0" w:rsidP="003140D0">
            <w:pPr>
              <w:jc w:val="left"/>
              <w:rPr>
                <w:color w:val="000000"/>
                <w:szCs w:val="22"/>
              </w:rPr>
            </w:pPr>
          </w:p>
          <w:p w:rsidR="001D3E66" w:rsidRPr="00CE5F8A" w:rsidRDefault="001D3E66" w:rsidP="003140D0">
            <w:pPr>
              <w:jc w:val="left"/>
              <w:rPr>
                <w:color w:val="000000"/>
                <w:szCs w:val="22"/>
              </w:rPr>
            </w:pPr>
            <w:r w:rsidRPr="00CE5F8A">
              <w:rPr>
                <w:color w:val="000000"/>
                <w:szCs w:val="22"/>
              </w:rPr>
              <w:t xml:space="preserve">The terminology in IFAD's Glossary is derived from the IFAD Policy on Indigenous Peoples and other IFAD </w:t>
            </w:r>
            <w:r w:rsidR="00A349CC" w:rsidRPr="00CE5F8A">
              <w:rPr>
                <w:color w:val="000000"/>
                <w:szCs w:val="22"/>
              </w:rPr>
              <w:t>policies, which</w:t>
            </w:r>
            <w:r w:rsidRPr="00CE5F8A">
              <w:rPr>
                <w:color w:val="000000"/>
                <w:szCs w:val="22"/>
              </w:rPr>
              <w:t xml:space="preserve"> are approved by the IFAD’s Executive Boards formed by Governments. For this exercise, </w:t>
            </w:r>
            <w:r w:rsidR="00D74F3A" w:rsidRPr="00CE3505">
              <w:rPr>
                <w:color w:val="000000"/>
                <w:szCs w:val="22"/>
              </w:rPr>
              <w:t xml:space="preserve">only </w:t>
            </w:r>
            <w:r w:rsidRPr="00CE5F8A">
              <w:rPr>
                <w:color w:val="000000"/>
                <w:szCs w:val="22"/>
              </w:rPr>
              <w:t>terms and concepts of direct relevance to article 8(j) and related provisions</w:t>
            </w:r>
            <w:r w:rsidR="00D74F3A" w:rsidRPr="00CE5F8A">
              <w:rPr>
                <w:color w:val="000000"/>
                <w:szCs w:val="22"/>
              </w:rPr>
              <w:t xml:space="preserve"> and</w:t>
            </w:r>
            <w:r w:rsidRPr="00CE5F8A">
              <w:rPr>
                <w:color w:val="000000"/>
                <w:szCs w:val="22"/>
              </w:rPr>
              <w:t xml:space="preserve"> which include a definition or an explanation</w:t>
            </w:r>
            <w:r w:rsidR="00D74F3A" w:rsidRPr="00CE5F8A">
              <w:rPr>
                <w:color w:val="000000"/>
                <w:szCs w:val="22"/>
              </w:rPr>
              <w:t>,</w:t>
            </w:r>
            <w:r w:rsidRPr="00CE5F8A">
              <w:rPr>
                <w:color w:val="000000"/>
                <w:szCs w:val="22"/>
              </w:rPr>
              <w:t xml:space="preserve"> and have been adopted by the IFAD Executive Board are included </w:t>
            </w:r>
          </w:p>
          <w:p w:rsidR="004B5ADD" w:rsidRPr="00CE5F8A" w:rsidRDefault="004B5ADD" w:rsidP="003140D0">
            <w:pPr>
              <w:spacing w:after="200" w:line="276" w:lineRule="auto"/>
              <w:jc w:val="left"/>
              <w:rPr>
                <w:rStyle w:val="Strong"/>
                <w:b w:val="0"/>
                <w:color w:val="000000"/>
                <w:szCs w:val="22"/>
              </w:rPr>
            </w:pPr>
          </w:p>
        </w:tc>
      </w:tr>
      <w:tr w:rsidR="004B5ADD" w:rsidRPr="00CE3505" w:rsidTr="004A54BB">
        <w:tc>
          <w:tcPr>
            <w:tcW w:w="2340" w:type="dxa"/>
            <w:shd w:val="clear" w:color="auto" w:fill="auto"/>
          </w:tcPr>
          <w:p w:rsidR="001D3E66" w:rsidRPr="00CE5F8A" w:rsidRDefault="001D3E66" w:rsidP="00A349CC">
            <w:pPr>
              <w:numPr>
                <w:ilvl w:val="0"/>
                <w:numId w:val="16"/>
              </w:numPr>
              <w:jc w:val="left"/>
              <w:rPr>
                <w:color w:val="000000"/>
                <w:szCs w:val="22"/>
              </w:rPr>
            </w:pPr>
            <w:r w:rsidRPr="00CE5F8A">
              <w:rPr>
                <w:color w:val="000000"/>
                <w:szCs w:val="22"/>
              </w:rPr>
              <w:t xml:space="preserve">Aboriginal </w:t>
            </w:r>
          </w:p>
          <w:p w:rsidR="004B5ADD" w:rsidRPr="00CE5F8A" w:rsidRDefault="004B5ADD" w:rsidP="003140D0">
            <w:pPr>
              <w:tabs>
                <w:tab w:val="left" w:pos="0"/>
              </w:tabs>
              <w:spacing w:after="200" w:line="276" w:lineRule="auto"/>
              <w:jc w:val="left"/>
              <w:rPr>
                <w:color w:val="000000"/>
                <w:szCs w:val="22"/>
              </w:rPr>
            </w:pPr>
          </w:p>
        </w:tc>
        <w:tc>
          <w:tcPr>
            <w:tcW w:w="4343" w:type="dxa"/>
            <w:shd w:val="clear" w:color="auto" w:fill="auto"/>
          </w:tcPr>
          <w:p w:rsidR="001D3E66" w:rsidRPr="00CE3505" w:rsidRDefault="001D3E66" w:rsidP="001D3E66">
            <w:pPr>
              <w:rPr>
                <w:szCs w:val="22"/>
              </w:rPr>
            </w:pPr>
            <w:r w:rsidRPr="00CE3505">
              <w:rPr>
                <w:szCs w:val="22"/>
              </w:rPr>
              <w:t>Term used to refer to indigenous peoples in Australia, Canada and the Pacific.</w:t>
            </w:r>
          </w:p>
          <w:p w:rsidR="004B5ADD" w:rsidRPr="00CE3505" w:rsidRDefault="004B5ADD" w:rsidP="00681B9D">
            <w:pPr>
              <w:pStyle w:val="NormalWeb"/>
              <w:jc w:val="both"/>
              <w:rPr>
                <w:color w:val="333333"/>
                <w:sz w:val="22"/>
                <w:szCs w:val="22"/>
              </w:rPr>
            </w:pPr>
          </w:p>
        </w:tc>
        <w:tc>
          <w:tcPr>
            <w:tcW w:w="3397" w:type="dxa"/>
            <w:shd w:val="clear" w:color="auto" w:fill="auto"/>
          </w:tcPr>
          <w:p w:rsidR="00416B86" w:rsidRPr="00CE3505" w:rsidRDefault="001D3E66" w:rsidP="001D3E66">
            <w:pPr>
              <w:rPr>
                <w:szCs w:val="22"/>
              </w:rPr>
            </w:pPr>
            <w:r w:rsidRPr="00CE3505">
              <w:rPr>
                <w:szCs w:val="22"/>
              </w:rPr>
              <w:t>IFAD Policy on Engagement with In</w:t>
            </w:r>
            <w:r w:rsidR="00416B86" w:rsidRPr="00CE3505">
              <w:rPr>
                <w:szCs w:val="22"/>
              </w:rPr>
              <w:t>digenous Peoples, 2009.</w:t>
            </w:r>
          </w:p>
          <w:p w:rsidR="00416B86" w:rsidRPr="00CE3505" w:rsidRDefault="00416B86" w:rsidP="001D3E66">
            <w:pPr>
              <w:rPr>
                <w:szCs w:val="22"/>
              </w:rPr>
            </w:pPr>
          </w:p>
          <w:p w:rsidR="001D3E66" w:rsidRPr="00CE3505" w:rsidRDefault="00A916EF" w:rsidP="001D3E66">
            <w:pPr>
              <w:rPr>
                <w:szCs w:val="22"/>
              </w:rPr>
            </w:pPr>
            <w:r>
              <w:rPr>
                <w:szCs w:val="22"/>
              </w:rPr>
              <w:t xml:space="preserve">IFAD Glossary </w:t>
            </w:r>
            <w:r w:rsidR="001D3E66" w:rsidRPr="00CE3505">
              <w:rPr>
                <w:szCs w:val="22"/>
              </w:rPr>
              <w:t xml:space="preserve">Entry no 2322 </w:t>
            </w:r>
          </w:p>
          <w:p w:rsidR="004B5ADD" w:rsidRPr="00CE3505" w:rsidRDefault="004B5ADD" w:rsidP="00365692">
            <w:pPr>
              <w:spacing w:after="200" w:line="276" w:lineRule="auto"/>
              <w:rPr>
                <w:rStyle w:val="Strong"/>
                <w:color w:val="000000"/>
                <w:szCs w:val="22"/>
              </w:rPr>
            </w:pPr>
          </w:p>
        </w:tc>
      </w:tr>
      <w:tr w:rsidR="004B5ADD" w:rsidRPr="00CE3505" w:rsidTr="004A54BB">
        <w:tc>
          <w:tcPr>
            <w:tcW w:w="2340" w:type="dxa"/>
            <w:shd w:val="clear" w:color="auto" w:fill="auto"/>
          </w:tcPr>
          <w:p w:rsidR="00416B86" w:rsidRPr="00CE5F8A" w:rsidRDefault="00E411C2" w:rsidP="00A349CC">
            <w:pPr>
              <w:numPr>
                <w:ilvl w:val="0"/>
                <w:numId w:val="16"/>
              </w:numPr>
              <w:jc w:val="left"/>
              <w:rPr>
                <w:color w:val="000000"/>
                <w:szCs w:val="22"/>
              </w:rPr>
            </w:pPr>
            <w:r w:rsidRPr="00CE5F8A">
              <w:rPr>
                <w:color w:val="000000"/>
                <w:szCs w:val="22"/>
              </w:rPr>
              <w:t>C</w:t>
            </w:r>
            <w:r w:rsidR="00416B86" w:rsidRPr="00CE5F8A">
              <w:rPr>
                <w:color w:val="000000"/>
                <w:szCs w:val="22"/>
              </w:rPr>
              <w:t xml:space="preserve">ultural diversity </w:t>
            </w:r>
          </w:p>
          <w:p w:rsidR="004B5ADD" w:rsidRPr="00CE5F8A" w:rsidRDefault="004B5ADD" w:rsidP="003140D0">
            <w:pPr>
              <w:tabs>
                <w:tab w:val="left" w:pos="0"/>
              </w:tabs>
              <w:spacing w:after="200" w:line="276" w:lineRule="auto"/>
              <w:jc w:val="left"/>
              <w:rPr>
                <w:color w:val="000000"/>
                <w:szCs w:val="22"/>
              </w:rPr>
            </w:pPr>
          </w:p>
        </w:tc>
        <w:tc>
          <w:tcPr>
            <w:tcW w:w="4343" w:type="dxa"/>
            <w:shd w:val="clear" w:color="auto" w:fill="auto"/>
          </w:tcPr>
          <w:p w:rsidR="00416B86" w:rsidRPr="00CE3505" w:rsidRDefault="00416B86" w:rsidP="00416B86">
            <w:pPr>
              <w:rPr>
                <w:szCs w:val="22"/>
              </w:rPr>
            </w:pPr>
            <w:r w:rsidRPr="00CE3505">
              <w:rPr>
                <w:szCs w:val="22"/>
              </w:rPr>
              <w:t xml:space="preserve">Uniqueness and plurality of the identities of the groups and societies making up humankind. (UNESCO) </w:t>
            </w:r>
          </w:p>
          <w:p w:rsidR="00416B86" w:rsidRPr="00CE3505" w:rsidRDefault="00416B86" w:rsidP="00416B86">
            <w:pPr>
              <w:rPr>
                <w:szCs w:val="22"/>
              </w:rPr>
            </w:pPr>
          </w:p>
          <w:p w:rsidR="004B5ADD" w:rsidRPr="00CE3505" w:rsidRDefault="00416B86" w:rsidP="00416B86">
            <w:pPr>
              <w:rPr>
                <w:szCs w:val="22"/>
              </w:rPr>
            </w:pPr>
            <w:r w:rsidRPr="00CE3505">
              <w:rPr>
                <w:szCs w:val="22"/>
              </w:rPr>
              <w:t>Cultural diversity is as necessary for humankind as biodiversity is for nature. In this sense, it is the common heritage (IFAD)</w:t>
            </w:r>
          </w:p>
          <w:p w:rsidR="00416B86" w:rsidRPr="00CE3505" w:rsidRDefault="00416B86" w:rsidP="00416B86">
            <w:pPr>
              <w:rPr>
                <w:szCs w:val="22"/>
              </w:rPr>
            </w:pP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Entry No. 2142</w:t>
            </w:r>
          </w:p>
          <w:p w:rsidR="004B5ADD" w:rsidRPr="00CE3505" w:rsidRDefault="004B5ADD" w:rsidP="00365692">
            <w:pPr>
              <w:spacing w:after="200" w:line="276" w:lineRule="auto"/>
              <w:rPr>
                <w:rStyle w:val="Strong"/>
                <w:color w:val="000000"/>
                <w:szCs w:val="22"/>
              </w:rPr>
            </w:pPr>
          </w:p>
        </w:tc>
      </w:tr>
      <w:tr w:rsidR="00416B86" w:rsidRPr="00CE3505" w:rsidTr="004A54BB">
        <w:tc>
          <w:tcPr>
            <w:tcW w:w="2340" w:type="dxa"/>
            <w:shd w:val="clear" w:color="auto" w:fill="auto"/>
          </w:tcPr>
          <w:p w:rsidR="00416B86" w:rsidRPr="00CE5F8A" w:rsidRDefault="00E411C2" w:rsidP="00A349CC">
            <w:pPr>
              <w:numPr>
                <w:ilvl w:val="0"/>
                <w:numId w:val="16"/>
              </w:numPr>
              <w:jc w:val="left"/>
              <w:rPr>
                <w:color w:val="000000"/>
                <w:szCs w:val="22"/>
              </w:rPr>
            </w:pPr>
            <w:r w:rsidRPr="00CE5F8A">
              <w:rPr>
                <w:color w:val="000000"/>
                <w:szCs w:val="22"/>
              </w:rPr>
              <w:t>C</w:t>
            </w:r>
            <w:r w:rsidR="00416B86" w:rsidRPr="00CE5F8A">
              <w:rPr>
                <w:color w:val="000000"/>
                <w:szCs w:val="22"/>
              </w:rPr>
              <w:t xml:space="preserve">ultural right </w:t>
            </w:r>
          </w:p>
          <w:p w:rsidR="00416B86" w:rsidRPr="00CE5F8A" w:rsidRDefault="00416B86" w:rsidP="003140D0">
            <w:pPr>
              <w:jc w:val="left"/>
              <w:rPr>
                <w:color w:val="000000"/>
                <w:szCs w:val="22"/>
              </w:rPr>
            </w:pPr>
          </w:p>
        </w:tc>
        <w:tc>
          <w:tcPr>
            <w:tcW w:w="4343" w:type="dxa"/>
            <w:shd w:val="clear" w:color="auto" w:fill="auto"/>
          </w:tcPr>
          <w:p w:rsidR="00416B86" w:rsidRPr="00CE3505" w:rsidRDefault="00416B86" w:rsidP="00416B86">
            <w:pPr>
              <w:rPr>
                <w:szCs w:val="22"/>
              </w:rPr>
            </w:pPr>
            <w:r w:rsidRPr="00CE3505">
              <w:rPr>
                <w:szCs w:val="22"/>
              </w:rPr>
              <w:t xml:space="preserve">Group's ability to preserve its way of life, such as its approach to child rearing, as well as the continuation of its language and the security of its economic base within a nation. </w:t>
            </w:r>
          </w:p>
          <w:p w:rsidR="00416B86" w:rsidRPr="00CE3505" w:rsidRDefault="00416B86" w:rsidP="00416B86">
            <w:pPr>
              <w:rPr>
                <w:szCs w:val="22"/>
              </w:rPr>
            </w:pPr>
          </w:p>
        </w:tc>
        <w:tc>
          <w:tcPr>
            <w:tcW w:w="3397" w:type="dxa"/>
            <w:shd w:val="clear" w:color="auto" w:fill="auto"/>
          </w:tcPr>
          <w:p w:rsidR="00416B86" w:rsidRPr="00A916EF" w:rsidRDefault="00A916EF" w:rsidP="00416B86">
            <w:pPr>
              <w:rPr>
                <w:szCs w:val="22"/>
              </w:rPr>
            </w:pPr>
            <w:r>
              <w:rPr>
                <w:szCs w:val="22"/>
              </w:rPr>
              <w:t xml:space="preserve">IFAD </w:t>
            </w:r>
            <w:r w:rsidR="00416B86" w:rsidRPr="00A916EF">
              <w:rPr>
                <w:szCs w:val="22"/>
              </w:rPr>
              <w:t>Entry no. 2147</w:t>
            </w:r>
          </w:p>
          <w:p w:rsidR="00416B86" w:rsidRPr="00CE3505" w:rsidRDefault="00416B86" w:rsidP="00416B86">
            <w:pPr>
              <w:rPr>
                <w:szCs w:val="22"/>
              </w:rPr>
            </w:pPr>
          </w:p>
        </w:tc>
      </w:tr>
      <w:tr w:rsidR="00416B86" w:rsidRPr="00CE3505" w:rsidTr="004A54BB">
        <w:tc>
          <w:tcPr>
            <w:tcW w:w="2340" w:type="dxa"/>
            <w:shd w:val="clear" w:color="auto" w:fill="auto"/>
          </w:tcPr>
          <w:p w:rsidR="00416B86" w:rsidRPr="00CE5F8A" w:rsidRDefault="00E411C2" w:rsidP="00A349CC">
            <w:pPr>
              <w:numPr>
                <w:ilvl w:val="0"/>
                <w:numId w:val="16"/>
              </w:numPr>
              <w:autoSpaceDE w:val="0"/>
              <w:autoSpaceDN w:val="0"/>
              <w:adjustRightInd w:val="0"/>
              <w:jc w:val="left"/>
              <w:rPr>
                <w:bCs/>
                <w:color w:val="000000"/>
                <w:szCs w:val="22"/>
                <w:lang w:eastAsia="en-GB"/>
              </w:rPr>
            </w:pPr>
            <w:r w:rsidRPr="00CE5F8A">
              <w:rPr>
                <w:bCs/>
                <w:color w:val="000000"/>
                <w:szCs w:val="22"/>
                <w:lang w:eastAsia="en-GB"/>
              </w:rPr>
              <w:t>E</w:t>
            </w:r>
            <w:r w:rsidR="00416B86" w:rsidRPr="00CE5F8A">
              <w:rPr>
                <w:bCs/>
                <w:color w:val="000000"/>
                <w:szCs w:val="22"/>
                <w:lang w:eastAsia="en-GB"/>
              </w:rPr>
              <w:t>mpowerment of indigenous peoples</w:t>
            </w:r>
          </w:p>
          <w:p w:rsidR="00416B86" w:rsidRPr="00CE5F8A" w:rsidRDefault="00416B86" w:rsidP="003140D0">
            <w:pPr>
              <w:jc w:val="left"/>
              <w:rPr>
                <w:color w:val="000000"/>
                <w:szCs w:val="22"/>
              </w:rPr>
            </w:pPr>
          </w:p>
        </w:tc>
        <w:tc>
          <w:tcPr>
            <w:tcW w:w="4343" w:type="dxa"/>
            <w:shd w:val="clear" w:color="auto" w:fill="auto"/>
          </w:tcPr>
          <w:p w:rsidR="00416B86" w:rsidRPr="00CE3505" w:rsidRDefault="00416B86" w:rsidP="00416B86">
            <w:pPr>
              <w:autoSpaceDE w:val="0"/>
              <w:autoSpaceDN w:val="0"/>
              <w:adjustRightInd w:val="0"/>
              <w:rPr>
                <w:iCs/>
                <w:color w:val="000000"/>
                <w:szCs w:val="22"/>
                <w:lang w:eastAsia="en-GB"/>
              </w:rPr>
            </w:pPr>
            <w:r w:rsidRPr="00CE3505">
              <w:rPr>
                <w:iCs/>
                <w:color w:val="000000"/>
                <w:szCs w:val="22"/>
                <w:lang w:eastAsia="en-GB"/>
              </w:rPr>
              <w:t>The process of increasing the opportunity of</w:t>
            </w:r>
          </w:p>
          <w:p w:rsidR="00416B86" w:rsidRPr="00CE3505" w:rsidRDefault="00A349CC" w:rsidP="00416B86">
            <w:pPr>
              <w:autoSpaceDE w:val="0"/>
              <w:autoSpaceDN w:val="0"/>
              <w:adjustRightInd w:val="0"/>
              <w:rPr>
                <w:szCs w:val="22"/>
              </w:rPr>
            </w:pPr>
            <w:r w:rsidRPr="00CE3505">
              <w:rPr>
                <w:iCs/>
                <w:color w:val="000000"/>
                <w:szCs w:val="22"/>
                <w:lang w:eastAsia="en-GB"/>
              </w:rPr>
              <w:t>Indigenous</w:t>
            </w:r>
            <w:r w:rsidR="00416B86" w:rsidRPr="00CE3505">
              <w:rPr>
                <w:iCs/>
                <w:color w:val="000000"/>
                <w:szCs w:val="22"/>
                <w:lang w:eastAsia="en-GB"/>
              </w:rPr>
              <w:t xml:space="preserve"> people</w:t>
            </w:r>
            <w:r w:rsidR="003279CF">
              <w:rPr>
                <w:iCs/>
                <w:color w:val="000000"/>
                <w:szCs w:val="22"/>
                <w:lang w:eastAsia="en-GB"/>
              </w:rPr>
              <w:t>s</w:t>
            </w:r>
            <w:r w:rsidR="00416B86" w:rsidRPr="00CE3505">
              <w:rPr>
                <w:iCs/>
                <w:color w:val="000000"/>
                <w:szCs w:val="22"/>
                <w:lang w:eastAsia="en-GB"/>
              </w:rPr>
              <w:t xml:space="preserve"> to take control of their own lives.</w:t>
            </w:r>
            <w:r w:rsidR="00416B86" w:rsidRPr="00CE3505">
              <w:rPr>
                <w:szCs w:val="22"/>
              </w:rPr>
              <w:t xml:space="preserve"> </w:t>
            </w: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Entry no. 2154</w:t>
            </w:r>
          </w:p>
        </w:tc>
      </w:tr>
      <w:tr w:rsidR="00416B86" w:rsidRPr="00CE3505" w:rsidTr="004A54BB">
        <w:tc>
          <w:tcPr>
            <w:tcW w:w="2340" w:type="dxa"/>
            <w:shd w:val="clear" w:color="auto" w:fill="auto"/>
          </w:tcPr>
          <w:p w:rsidR="00416B86" w:rsidRPr="00CE5F8A" w:rsidRDefault="00416B86" w:rsidP="00A349CC">
            <w:pPr>
              <w:numPr>
                <w:ilvl w:val="0"/>
                <w:numId w:val="16"/>
              </w:numPr>
              <w:jc w:val="left"/>
              <w:rPr>
                <w:color w:val="000000"/>
                <w:szCs w:val="22"/>
              </w:rPr>
            </w:pPr>
            <w:r w:rsidRPr="00CE5F8A">
              <w:rPr>
                <w:color w:val="000000"/>
                <w:szCs w:val="22"/>
              </w:rPr>
              <w:t xml:space="preserve">First Nations </w:t>
            </w:r>
          </w:p>
          <w:p w:rsidR="00416B86" w:rsidRPr="00CE5F8A" w:rsidRDefault="00416B86" w:rsidP="003140D0">
            <w:pPr>
              <w:jc w:val="left"/>
              <w:rPr>
                <w:color w:val="000000"/>
                <w:szCs w:val="22"/>
              </w:rPr>
            </w:pPr>
          </w:p>
        </w:tc>
        <w:tc>
          <w:tcPr>
            <w:tcW w:w="4343" w:type="dxa"/>
            <w:shd w:val="clear" w:color="auto" w:fill="auto"/>
          </w:tcPr>
          <w:p w:rsidR="00416B86" w:rsidRPr="00CE3505" w:rsidRDefault="00416B86" w:rsidP="00416B86">
            <w:pPr>
              <w:rPr>
                <w:szCs w:val="22"/>
              </w:rPr>
            </w:pPr>
            <w:r w:rsidRPr="00CE3505">
              <w:rPr>
                <w:szCs w:val="22"/>
              </w:rPr>
              <w:t>Term used in some countries to refer to indigenous peoples.</w:t>
            </w: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 xml:space="preserve">Entry number 2161 </w:t>
            </w:r>
          </w:p>
          <w:p w:rsidR="00416B86" w:rsidRPr="00CE3505" w:rsidRDefault="00416B86" w:rsidP="00416B86">
            <w:pPr>
              <w:rPr>
                <w:szCs w:val="22"/>
              </w:rPr>
            </w:pPr>
          </w:p>
        </w:tc>
      </w:tr>
      <w:tr w:rsidR="00416B86" w:rsidRPr="00CE3505" w:rsidTr="004A54BB">
        <w:tc>
          <w:tcPr>
            <w:tcW w:w="2340" w:type="dxa"/>
            <w:shd w:val="clear" w:color="auto" w:fill="auto"/>
          </w:tcPr>
          <w:p w:rsidR="00416B86" w:rsidRPr="00CE5F8A" w:rsidRDefault="00E411C2" w:rsidP="00A349CC">
            <w:pPr>
              <w:numPr>
                <w:ilvl w:val="0"/>
                <w:numId w:val="16"/>
              </w:numPr>
              <w:jc w:val="left"/>
              <w:rPr>
                <w:color w:val="000000"/>
                <w:szCs w:val="22"/>
              </w:rPr>
            </w:pPr>
            <w:r w:rsidRPr="00CE5F8A">
              <w:rPr>
                <w:color w:val="000000"/>
                <w:szCs w:val="22"/>
              </w:rPr>
              <w:t>F</w:t>
            </w:r>
            <w:r w:rsidR="00416B86" w:rsidRPr="00CE5F8A">
              <w:rPr>
                <w:color w:val="000000"/>
                <w:szCs w:val="22"/>
              </w:rPr>
              <w:t xml:space="preserve">ood security </w:t>
            </w:r>
          </w:p>
          <w:p w:rsidR="00416B86" w:rsidRPr="00CE5F8A" w:rsidRDefault="00416B86" w:rsidP="003140D0">
            <w:pPr>
              <w:jc w:val="left"/>
              <w:rPr>
                <w:color w:val="000000"/>
                <w:szCs w:val="22"/>
              </w:rPr>
            </w:pPr>
          </w:p>
        </w:tc>
        <w:tc>
          <w:tcPr>
            <w:tcW w:w="4343" w:type="dxa"/>
            <w:shd w:val="clear" w:color="auto" w:fill="auto"/>
          </w:tcPr>
          <w:p w:rsidR="00416B86" w:rsidRPr="00CE3505" w:rsidRDefault="00416B86" w:rsidP="00416B86">
            <w:pPr>
              <w:rPr>
                <w:szCs w:val="22"/>
              </w:rPr>
            </w:pPr>
            <w:r w:rsidRPr="00CE3505">
              <w:rPr>
                <w:szCs w:val="22"/>
              </w:rPr>
              <w:t>Food security exists when all people, at all times</w:t>
            </w:r>
            <w:r w:rsidR="00A349CC" w:rsidRPr="00CE3505">
              <w:rPr>
                <w:szCs w:val="22"/>
              </w:rPr>
              <w:t>, have</w:t>
            </w:r>
            <w:r w:rsidRPr="00CE3505">
              <w:rPr>
                <w:szCs w:val="22"/>
              </w:rPr>
              <w:t xml:space="preserve"> physical and economic access to sufficient, safe and nutritious food to meet their dietary needs and food preferences </w:t>
            </w:r>
          </w:p>
          <w:p w:rsidR="00416B86" w:rsidRPr="00CE3505" w:rsidRDefault="00416B86" w:rsidP="00416B86">
            <w:pPr>
              <w:rPr>
                <w:szCs w:val="22"/>
              </w:rPr>
            </w:pPr>
            <w:r w:rsidRPr="00CE3505">
              <w:rPr>
                <w:szCs w:val="22"/>
              </w:rPr>
              <w:t>for an active and healthy life</w:t>
            </w: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 xml:space="preserve">Entry number 2162 </w:t>
            </w:r>
          </w:p>
          <w:p w:rsidR="00416B86" w:rsidRPr="00CE3505" w:rsidRDefault="00416B86" w:rsidP="00416B86">
            <w:pPr>
              <w:rPr>
                <w:szCs w:val="22"/>
              </w:rPr>
            </w:pPr>
            <w:r w:rsidRPr="00CE3505">
              <w:rPr>
                <w:szCs w:val="22"/>
              </w:rPr>
              <w:t>(FAO) and IFAD Policy on Indigenous Peoples.</w:t>
            </w:r>
          </w:p>
        </w:tc>
      </w:tr>
      <w:tr w:rsidR="00416B86" w:rsidRPr="00CE3505" w:rsidTr="004A54BB">
        <w:tc>
          <w:tcPr>
            <w:tcW w:w="2340" w:type="dxa"/>
            <w:shd w:val="clear" w:color="auto" w:fill="auto"/>
          </w:tcPr>
          <w:p w:rsidR="00416B86" w:rsidRPr="00CE5F8A" w:rsidRDefault="00E411C2" w:rsidP="00A349CC">
            <w:pPr>
              <w:numPr>
                <w:ilvl w:val="0"/>
                <w:numId w:val="16"/>
              </w:numPr>
              <w:jc w:val="left"/>
              <w:rPr>
                <w:color w:val="000000"/>
                <w:szCs w:val="22"/>
              </w:rPr>
            </w:pPr>
            <w:r w:rsidRPr="00CE5F8A">
              <w:rPr>
                <w:color w:val="000000"/>
                <w:szCs w:val="22"/>
              </w:rPr>
              <w:t>G</w:t>
            </w:r>
            <w:r w:rsidR="00416B86" w:rsidRPr="00CE5F8A">
              <w:rPr>
                <w:color w:val="000000"/>
                <w:szCs w:val="22"/>
              </w:rPr>
              <w:t xml:space="preserve">overnance </w:t>
            </w:r>
          </w:p>
          <w:p w:rsidR="00416B86" w:rsidRPr="00CE5F8A" w:rsidRDefault="00416B86" w:rsidP="003140D0">
            <w:pPr>
              <w:jc w:val="left"/>
              <w:rPr>
                <w:color w:val="000000"/>
                <w:szCs w:val="22"/>
              </w:rPr>
            </w:pPr>
          </w:p>
        </w:tc>
        <w:tc>
          <w:tcPr>
            <w:tcW w:w="4343" w:type="dxa"/>
            <w:shd w:val="clear" w:color="auto" w:fill="auto"/>
          </w:tcPr>
          <w:p w:rsidR="00416B86" w:rsidRPr="00CE3505" w:rsidRDefault="00416B86" w:rsidP="00416B86">
            <w:pPr>
              <w:rPr>
                <w:szCs w:val="22"/>
              </w:rPr>
            </w:pPr>
            <w:r w:rsidRPr="00CE3505">
              <w:rPr>
                <w:szCs w:val="22"/>
              </w:rPr>
              <w:t xml:space="preserve">Structures and processes that are designed to ensure accountability, transparency, responsiveness, rule of law, stability, equity and inclusiveness, empowerment, and </w:t>
            </w:r>
          </w:p>
          <w:p w:rsidR="00416B86" w:rsidRPr="00CE3505" w:rsidRDefault="00416B86" w:rsidP="00416B86">
            <w:pPr>
              <w:rPr>
                <w:szCs w:val="22"/>
              </w:rPr>
            </w:pPr>
            <w:r w:rsidRPr="00CE3505">
              <w:rPr>
                <w:szCs w:val="22"/>
              </w:rPr>
              <w:t>broad-based participation</w:t>
            </w: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 xml:space="preserve">Entry number 2167 </w:t>
            </w:r>
          </w:p>
          <w:p w:rsidR="00416B86" w:rsidRPr="00CE3505" w:rsidRDefault="00416B86" w:rsidP="00416B86">
            <w:pPr>
              <w:rPr>
                <w:szCs w:val="22"/>
              </w:rPr>
            </w:pPr>
            <w:r w:rsidRPr="00CE3505">
              <w:rPr>
                <w:szCs w:val="22"/>
              </w:rPr>
              <w:t>(also UNESCO)</w:t>
            </w:r>
          </w:p>
          <w:p w:rsidR="00416B86" w:rsidRPr="00CE3505" w:rsidRDefault="00416B86" w:rsidP="00416B86">
            <w:pPr>
              <w:rPr>
                <w:szCs w:val="22"/>
              </w:rPr>
            </w:pPr>
          </w:p>
        </w:tc>
      </w:tr>
      <w:tr w:rsidR="00416B86" w:rsidRPr="00CE3505" w:rsidTr="004A54BB">
        <w:tc>
          <w:tcPr>
            <w:tcW w:w="2340" w:type="dxa"/>
            <w:shd w:val="clear" w:color="auto" w:fill="auto"/>
          </w:tcPr>
          <w:p w:rsidR="00416B86" w:rsidRPr="00CE5F8A" w:rsidRDefault="00E411C2" w:rsidP="00A349CC">
            <w:pPr>
              <w:numPr>
                <w:ilvl w:val="0"/>
                <w:numId w:val="16"/>
              </w:numPr>
              <w:jc w:val="left"/>
              <w:rPr>
                <w:color w:val="000000"/>
                <w:szCs w:val="22"/>
              </w:rPr>
            </w:pPr>
            <w:r w:rsidRPr="00CE5F8A">
              <w:rPr>
                <w:color w:val="000000"/>
                <w:szCs w:val="22"/>
              </w:rPr>
              <w:t>G</w:t>
            </w:r>
            <w:r w:rsidR="00416B86" w:rsidRPr="00CE5F8A">
              <w:rPr>
                <w:color w:val="000000"/>
                <w:szCs w:val="22"/>
              </w:rPr>
              <w:t xml:space="preserve">overnance system </w:t>
            </w:r>
          </w:p>
          <w:p w:rsidR="00416B86" w:rsidRPr="00CE5F8A" w:rsidRDefault="00416B86" w:rsidP="003140D0">
            <w:pPr>
              <w:jc w:val="left"/>
              <w:rPr>
                <w:color w:val="000000"/>
                <w:szCs w:val="22"/>
              </w:rPr>
            </w:pPr>
          </w:p>
        </w:tc>
        <w:tc>
          <w:tcPr>
            <w:tcW w:w="4343" w:type="dxa"/>
            <w:shd w:val="clear" w:color="auto" w:fill="auto"/>
          </w:tcPr>
          <w:p w:rsidR="00416B86" w:rsidRPr="00CE3505" w:rsidRDefault="00416B86" w:rsidP="00416B86">
            <w:pPr>
              <w:rPr>
                <w:szCs w:val="22"/>
              </w:rPr>
            </w:pPr>
            <w:r w:rsidRPr="00CE3505">
              <w:rPr>
                <w:szCs w:val="22"/>
              </w:rPr>
              <w:t>The parameters under which management and administrative systems will operate.</w:t>
            </w: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 xml:space="preserve">Entry number 2168 </w:t>
            </w:r>
          </w:p>
          <w:p w:rsidR="00416B86" w:rsidRPr="00CE3505" w:rsidRDefault="00416B86" w:rsidP="00416B86">
            <w:pPr>
              <w:rPr>
                <w:szCs w:val="22"/>
              </w:rPr>
            </w:pPr>
            <w:r w:rsidRPr="00CE3505">
              <w:rPr>
                <w:szCs w:val="22"/>
              </w:rPr>
              <w:t>(also UNESCO)</w:t>
            </w:r>
          </w:p>
          <w:p w:rsidR="00416B86" w:rsidRPr="00CE3505" w:rsidRDefault="00416B86" w:rsidP="00416B86">
            <w:pPr>
              <w:rPr>
                <w:szCs w:val="22"/>
              </w:rPr>
            </w:pPr>
          </w:p>
        </w:tc>
      </w:tr>
      <w:tr w:rsidR="00416B86" w:rsidRPr="00CE3505" w:rsidTr="004A54BB">
        <w:tc>
          <w:tcPr>
            <w:tcW w:w="2340" w:type="dxa"/>
            <w:shd w:val="clear" w:color="auto" w:fill="auto"/>
          </w:tcPr>
          <w:p w:rsidR="00416B86" w:rsidRPr="00DE3458" w:rsidRDefault="00E411C2" w:rsidP="003140D0">
            <w:pPr>
              <w:numPr>
                <w:ilvl w:val="0"/>
                <w:numId w:val="16"/>
              </w:numPr>
              <w:jc w:val="left"/>
              <w:rPr>
                <w:color w:val="000000"/>
                <w:szCs w:val="22"/>
              </w:rPr>
            </w:pPr>
            <w:r w:rsidRPr="00CE5F8A">
              <w:rPr>
                <w:color w:val="000000"/>
                <w:szCs w:val="22"/>
              </w:rPr>
              <w:t>I</w:t>
            </w:r>
            <w:r w:rsidR="00416B86" w:rsidRPr="00CE5F8A">
              <w:rPr>
                <w:color w:val="000000"/>
                <w:szCs w:val="22"/>
              </w:rPr>
              <w:t xml:space="preserve">ndigenous community </w:t>
            </w:r>
          </w:p>
        </w:tc>
        <w:tc>
          <w:tcPr>
            <w:tcW w:w="4343" w:type="dxa"/>
            <w:shd w:val="clear" w:color="auto" w:fill="auto"/>
          </w:tcPr>
          <w:p w:rsidR="00416B86" w:rsidRPr="00CE3505" w:rsidRDefault="00416B86" w:rsidP="00416B86">
            <w:pPr>
              <w:rPr>
                <w:szCs w:val="22"/>
              </w:rPr>
            </w:pPr>
            <w:r w:rsidRPr="00CE3505">
              <w:rPr>
                <w:szCs w:val="22"/>
              </w:rPr>
              <w:t>Term used to refer to indigenous peoples.</w:t>
            </w:r>
          </w:p>
        </w:tc>
        <w:tc>
          <w:tcPr>
            <w:tcW w:w="3397" w:type="dxa"/>
            <w:shd w:val="clear" w:color="auto" w:fill="auto"/>
          </w:tcPr>
          <w:p w:rsidR="00416B86" w:rsidRPr="00CE3505" w:rsidRDefault="00A916EF" w:rsidP="00416B86">
            <w:pPr>
              <w:rPr>
                <w:szCs w:val="22"/>
              </w:rPr>
            </w:pPr>
            <w:r>
              <w:rPr>
                <w:szCs w:val="22"/>
              </w:rPr>
              <w:t xml:space="preserve">IFAD </w:t>
            </w:r>
            <w:r w:rsidR="00416B86" w:rsidRPr="00CE3505">
              <w:rPr>
                <w:szCs w:val="22"/>
              </w:rPr>
              <w:t xml:space="preserve">Entry number 2178 </w:t>
            </w:r>
          </w:p>
          <w:p w:rsidR="00416B86" w:rsidRPr="00CE3505" w:rsidRDefault="00416B86" w:rsidP="00416B86">
            <w:pPr>
              <w:rPr>
                <w:szCs w:val="22"/>
              </w:rPr>
            </w:pPr>
          </w:p>
        </w:tc>
      </w:tr>
      <w:tr w:rsidR="00416B86" w:rsidRPr="00CE3505" w:rsidTr="004A54BB">
        <w:tc>
          <w:tcPr>
            <w:tcW w:w="2340" w:type="dxa"/>
            <w:shd w:val="clear" w:color="auto" w:fill="auto"/>
          </w:tcPr>
          <w:p w:rsidR="00AC7C34" w:rsidRPr="00CE5F8A" w:rsidRDefault="00E411C2" w:rsidP="00A349CC">
            <w:pPr>
              <w:numPr>
                <w:ilvl w:val="0"/>
                <w:numId w:val="16"/>
              </w:numPr>
              <w:jc w:val="left"/>
              <w:rPr>
                <w:color w:val="000000"/>
                <w:szCs w:val="22"/>
              </w:rPr>
            </w:pPr>
            <w:r w:rsidRPr="00CE5F8A">
              <w:rPr>
                <w:color w:val="000000"/>
                <w:szCs w:val="22"/>
              </w:rPr>
              <w:lastRenderedPageBreak/>
              <w:t>I</w:t>
            </w:r>
            <w:r w:rsidR="00AC7C34" w:rsidRPr="00CE5F8A">
              <w:rPr>
                <w:color w:val="000000"/>
                <w:szCs w:val="22"/>
              </w:rPr>
              <w:t>ndigenous peoples</w:t>
            </w:r>
            <w:r w:rsidR="00AC7C34" w:rsidRPr="00CE5F8A">
              <w:rPr>
                <w:rStyle w:val="FootnoteReference"/>
                <w:color w:val="000000"/>
                <w:sz w:val="22"/>
                <w:szCs w:val="22"/>
                <w:vertAlign w:val="superscript"/>
              </w:rPr>
              <w:footnoteReference w:id="34"/>
            </w:r>
            <w:r w:rsidR="00AC7C34" w:rsidRPr="00CE5F8A">
              <w:rPr>
                <w:color w:val="000000"/>
                <w:szCs w:val="22"/>
                <w:vertAlign w:val="superscript"/>
              </w:rPr>
              <w:t xml:space="preserve"> </w:t>
            </w:r>
          </w:p>
          <w:p w:rsidR="00416B86" w:rsidRPr="00CE5F8A" w:rsidRDefault="00416B86" w:rsidP="003140D0">
            <w:pPr>
              <w:jc w:val="left"/>
              <w:rPr>
                <w:color w:val="000000"/>
                <w:szCs w:val="22"/>
              </w:rPr>
            </w:pPr>
          </w:p>
        </w:tc>
        <w:tc>
          <w:tcPr>
            <w:tcW w:w="4343" w:type="dxa"/>
            <w:shd w:val="clear" w:color="auto" w:fill="auto"/>
          </w:tcPr>
          <w:p w:rsidR="00AC7C34" w:rsidRPr="00CE3505" w:rsidRDefault="00AC7C34" w:rsidP="00AC7C34">
            <w:pPr>
              <w:rPr>
                <w:szCs w:val="22"/>
              </w:rPr>
            </w:pPr>
            <w:r w:rsidRPr="00CE3505">
              <w:rPr>
                <w:szCs w:val="22"/>
              </w:rPr>
              <w:t>As a working definition IFAD uses the following criteria</w:t>
            </w:r>
            <w:r w:rsidRPr="00CE3505">
              <w:rPr>
                <w:rStyle w:val="FootnoteReference"/>
                <w:sz w:val="22"/>
                <w:szCs w:val="22"/>
                <w:vertAlign w:val="superscript"/>
              </w:rPr>
              <w:footnoteReference w:id="35"/>
            </w:r>
            <w:r w:rsidR="00D6467F" w:rsidRPr="00CE3505">
              <w:rPr>
                <w:szCs w:val="22"/>
              </w:rPr>
              <w:t xml:space="preserve">: </w:t>
            </w:r>
            <w:r w:rsidRPr="00CE3505">
              <w:rPr>
                <w:szCs w:val="22"/>
              </w:rPr>
              <w:t xml:space="preserve">priority in time, with respect to occupation and use of a specific territory; the voluntary perpetuation of cultural distinctiveness, which may include the aspects of language, social organization, religion and spiritual values, modes of production, laws and institutions; self-identification, as well as recognition by other groups, or by state authorities, as a distinct </w:t>
            </w:r>
            <w:r w:rsidR="00D74F3A" w:rsidRPr="00CE3505">
              <w:rPr>
                <w:szCs w:val="22"/>
              </w:rPr>
              <w:t>collectively</w:t>
            </w:r>
            <w:r w:rsidRPr="00CE3505">
              <w:rPr>
                <w:szCs w:val="22"/>
              </w:rPr>
              <w:t xml:space="preserve">; and an experience of subjugation, marginalization, dispossession, exclusion or discrimination. </w:t>
            </w:r>
          </w:p>
          <w:p w:rsidR="00416B86" w:rsidRPr="00CE3505" w:rsidRDefault="00416B86" w:rsidP="00416B86">
            <w:pPr>
              <w:rPr>
                <w:szCs w:val="22"/>
              </w:rPr>
            </w:pPr>
          </w:p>
        </w:tc>
        <w:tc>
          <w:tcPr>
            <w:tcW w:w="3397" w:type="dxa"/>
            <w:shd w:val="clear" w:color="auto" w:fill="auto"/>
          </w:tcPr>
          <w:p w:rsidR="00AC7C34" w:rsidRPr="00CE3505" w:rsidRDefault="00A916EF" w:rsidP="00AC7C34">
            <w:pPr>
              <w:rPr>
                <w:szCs w:val="22"/>
              </w:rPr>
            </w:pPr>
            <w:r>
              <w:rPr>
                <w:szCs w:val="22"/>
              </w:rPr>
              <w:t xml:space="preserve">IFAD </w:t>
            </w:r>
            <w:r w:rsidR="00AC7C34" w:rsidRPr="00CE3505">
              <w:rPr>
                <w:szCs w:val="22"/>
              </w:rPr>
              <w:t xml:space="preserve">Entry number 2187 </w:t>
            </w:r>
          </w:p>
          <w:p w:rsidR="00AC7C34" w:rsidRPr="00CE3505" w:rsidRDefault="00AC7C34" w:rsidP="00AC7C34">
            <w:pPr>
              <w:rPr>
                <w:szCs w:val="22"/>
              </w:rPr>
            </w:pPr>
          </w:p>
          <w:p w:rsidR="00AC7C34" w:rsidRPr="00CE3505" w:rsidRDefault="00AC7C34" w:rsidP="00AC7C34">
            <w:pPr>
              <w:rPr>
                <w:szCs w:val="22"/>
              </w:rPr>
            </w:pPr>
            <w:r w:rsidRPr="00CE3505">
              <w:rPr>
                <w:szCs w:val="22"/>
              </w:rPr>
              <w:t>Similar the Cobo Study and the “common characteristics” used by</w:t>
            </w:r>
            <w:r w:rsidR="001B46EA" w:rsidRPr="00CE3505">
              <w:rPr>
                <w:szCs w:val="22"/>
              </w:rPr>
              <w:t xml:space="preserve"> OHCHR and</w:t>
            </w:r>
            <w:r w:rsidRPr="00CE3505">
              <w:rPr>
                <w:szCs w:val="22"/>
              </w:rPr>
              <w:t xml:space="preserve"> the UNPFII. </w:t>
            </w:r>
          </w:p>
          <w:p w:rsidR="00416B86" w:rsidRPr="00CE3505" w:rsidRDefault="00416B86" w:rsidP="00AC7C34">
            <w:pPr>
              <w:rPr>
                <w:szCs w:val="22"/>
              </w:rPr>
            </w:pPr>
          </w:p>
        </w:tc>
      </w:tr>
      <w:tr w:rsidR="00416B86" w:rsidRPr="00CE3505" w:rsidTr="004A54BB">
        <w:tc>
          <w:tcPr>
            <w:tcW w:w="2340" w:type="dxa"/>
            <w:shd w:val="clear" w:color="auto" w:fill="auto"/>
          </w:tcPr>
          <w:p w:rsidR="00AC7C34" w:rsidRPr="00CE5F8A" w:rsidRDefault="00E411C2" w:rsidP="00A349CC">
            <w:pPr>
              <w:numPr>
                <w:ilvl w:val="0"/>
                <w:numId w:val="16"/>
              </w:numPr>
              <w:jc w:val="left"/>
              <w:rPr>
                <w:color w:val="000000"/>
                <w:szCs w:val="22"/>
              </w:rPr>
            </w:pPr>
            <w:r w:rsidRPr="00CE5F8A">
              <w:rPr>
                <w:color w:val="000000"/>
                <w:szCs w:val="22"/>
              </w:rPr>
              <w:t>N</w:t>
            </w:r>
            <w:r w:rsidR="00AC7C34" w:rsidRPr="00CE5F8A">
              <w:rPr>
                <w:color w:val="000000"/>
                <w:szCs w:val="22"/>
              </w:rPr>
              <w:t xml:space="preserve">omadic </w:t>
            </w:r>
          </w:p>
          <w:p w:rsidR="00416B86" w:rsidRPr="00CE5F8A" w:rsidRDefault="00416B86" w:rsidP="003140D0">
            <w:pPr>
              <w:jc w:val="left"/>
              <w:rPr>
                <w:color w:val="000000"/>
                <w:szCs w:val="22"/>
              </w:rPr>
            </w:pPr>
          </w:p>
        </w:tc>
        <w:tc>
          <w:tcPr>
            <w:tcW w:w="4343" w:type="dxa"/>
            <w:shd w:val="clear" w:color="auto" w:fill="auto"/>
          </w:tcPr>
          <w:p w:rsidR="00416B86" w:rsidRPr="00CE3505" w:rsidRDefault="00AC7C34" w:rsidP="00AC7C34">
            <w:pPr>
              <w:rPr>
                <w:szCs w:val="22"/>
              </w:rPr>
            </w:pPr>
            <w:r w:rsidRPr="00CE3505">
              <w:rPr>
                <w:szCs w:val="22"/>
              </w:rPr>
              <w:t>Persons without a fixed place of usual residence who move from one site to another, usually according to well-established patterns of geographical mobility</w:t>
            </w:r>
          </w:p>
        </w:tc>
        <w:tc>
          <w:tcPr>
            <w:tcW w:w="3397" w:type="dxa"/>
            <w:shd w:val="clear" w:color="auto" w:fill="auto"/>
          </w:tcPr>
          <w:p w:rsidR="00AC7C34" w:rsidRPr="00CE3505" w:rsidRDefault="00A916EF" w:rsidP="00AC7C34">
            <w:pPr>
              <w:rPr>
                <w:szCs w:val="22"/>
              </w:rPr>
            </w:pPr>
            <w:r>
              <w:rPr>
                <w:szCs w:val="22"/>
              </w:rPr>
              <w:t xml:space="preserve">IFAD </w:t>
            </w:r>
            <w:r w:rsidR="00AC7C34" w:rsidRPr="00CE3505">
              <w:rPr>
                <w:szCs w:val="22"/>
              </w:rPr>
              <w:t xml:space="preserve">Entry number 2216 </w:t>
            </w:r>
          </w:p>
          <w:p w:rsidR="00416B86" w:rsidRPr="00CE3505" w:rsidRDefault="00416B86" w:rsidP="00416B86">
            <w:pPr>
              <w:rPr>
                <w:szCs w:val="22"/>
              </w:rPr>
            </w:pPr>
          </w:p>
        </w:tc>
      </w:tr>
      <w:tr w:rsidR="00AC7C34" w:rsidRPr="00CE3505" w:rsidTr="004A54BB">
        <w:tc>
          <w:tcPr>
            <w:tcW w:w="2340" w:type="dxa"/>
            <w:shd w:val="clear" w:color="auto" w:fill="auto"/>
          </w:tcPr>
          <w:p w:rsidR="00AC7C34" w:rsidRPr="00CE5F8A" w:rsidRDefault="00E411C2" w:rsidP="00A349CC">
            <w:pPr>
              <w:numPr>
                <w:ilvl w:val="0"/>
                <w:numId w:val="16"/>
              </w:numPr>
              <w:jc w:val="left"/>
              <w:rPr>
                <w:color w:val="000000"/>
                <w:szCs w:val="22"/>
              </w:rPr>
            </w:pPr>
            <w:r w:rsidRPr="00CE5F8A">
              <w:rPr>
                <w:color w:val="000000"/>
                <w:szCs w:val="22"/>
              </w:rPr>
              <w:t>S</w:t>
            </w:r>
            <w:r w:rsidR="00AC7C34" w:rsidRPr="00CE5F8A">
              <w:rPr>
                <w:color w:val="000000"/>
                <w:szCs w:val="22"/>
              </w:rPr>
              <w:t xml:space="preserve">elf-identification </w:t>
            </w:r>
          </w:p>
          <w:p w:rsidR="00AC7C34" w:rsidRPr="00CE5F8A" w:rsidRDefault="00AC7C34" w:rsidP="003140D0">
            <w:pPr>
              <w:jc w:val="left"/>
              <w:rPr>
                <w:color w:val="000000"/>
                <w:szCs w:val="22"/>
              </w:rPr>
            </w:pPr>
          </w:p>
        </w:tc>
        <w:tc>
          <w:tcPr>
            <w:tcW w:w="4343" w:type="dxa"/>
            <w:shd w:val="clear" w:color="auto" w:fill="auto"/>
          </w:tcPr>
          <w:p w:rsidR="00AC7C34" w:rsidRPr="00CE3505" w:rsidRDefault="00AC7C34" w:rsidP="00AC7C34">
            <w:pPr>
              <w:rPr>
                <w:szCs w:val="22"/>
              </w:rPr>
            </w:pPr>
            <w:r w:rsidRPr="00CE3505">
              <w:rPr>
                <w:szCs w:val="22"/>
              </w:rPr>
              <w:t>Attribution of certain c</w:t>
            </w:r>
            <w:r w:rsidR="0049136A" w:rsidRPr="00CE3505">
              <w:rPr>
                <w:szCs w:val="22"/>
              </w:rPr>
              <w:t xml:space="preserve">haracteristics or qualities to </w:t>
            </w:r>
            <w:r w:rsidRPr="00CE3505">
              <w:rPr>
                <w:szCs w:val="22"/>
              </w:rPr>
              <w:t>oneself.</w:t>
            </w:r>
          </w:p>
        </w:tc>
        <w:tc>
          <w:tcPr>
            <w:tcW w:w="3397" w:type="dxa"/>
            <w:shd w:val="clear" w:color="auto" w:fill="auto"/>
          </w:tcPr>
          <w:p w:rsidR="00AC7C34" w:rsidRPr="00CE3505" w:rsidRDefault="00A916EF" w:rsidP="00AC7C34">
            <w:pPr>
              <w:rPr>
                <w:szCs w:val="22"/>
              </w:rPr>
            </w:pPr>
            <w:r>
              <w:rPr>
                <w:szCs w:val="22"/>
              </w:rPr>
              <w:t xml:space="preserve">IFAD </w:t>
            </w:r>
            <w:r w:rsidR="00AC7C34" w:rsidRPr="00CE3505">
              <w:rPr>
                <w:szCs w:val="22"/>
              </w:rPr>
              <w:t xml:space="preserve">Entry number 2226 </w:t>
            </w:r>
          </w:p>
          <w:p w:rsidR="00AC7C34" w:rsidRPr="00CE3505" w:rsidRDefault="00AC7C34" w:rsidP="00AC7C34">
            <w:pPr>
              <w:rPr>
                <w:szCs w:val="22"/>
              </w:rPr>
            </w:pPr>
          </w:p>
        </w:tc>
      </w:tr>
      <w:tr w:rsidR="00AC7C34" w:rsidRPr="00CE3505" w:rsidTr="004A54BB">
        <w:tc>
          <w:tcPr>
            <w:tcW w:w="2340" w:type="dxa"/>
            <w:shd w:val="clear" w:color="auto" w:fill="auto"/>
          </w:tcPr>
          <w:p w:rsidR="0049136A" w:rsidRPr="00CE5F8A" w:rsidRDefault="00E411C2" w:rsidP="00A349CC">
            <w:pPr>
              <w:numPr>
                <w:ilvl w:val="0"/>
                <w:numId w:val="16"/>
              </w:numPr>
              <w:jc w:val="left"/>
              <w:rPr>
                <w:color w:val="000000"/>
                <w:szCs w:val="22"/>
              </w:rPr>
            </w:pPr>
            <w:r w:rsidRPr="00CE5F8A">
              <w:rPr>
                <w:color w:val="000000"/>
                <w:szCs w:val="22"/>
              </w:rPr>
              <w:t>S</w:t>
            </w:r>
            <w:r w:rsidR="0049136A" w:rsidRPr="00CE5F8A">
              <w:rPr>
                <w:color w:val="000000"/>
                <w:szCs w:val="22"/>
              </w:rPr>
              <w:t xml:space="preserve">ustainable development </w:t>
            </w:r>
          </w:p>
          <w:p w:rsidR="00AC7C34" w:rsidRPr="00CE5F8A" w:rsidRDefault="00AC7C34" w:rsidP="003140D0">
            <w:pPr>
              <w:jc w:val="left"/>
              <w:rPr>
                <w:color w:val="000000"/>
                <w:szCs w:val="22"/>
              </w:rPr>
            </w:pPr>
          </w:p>
        </w:tc>
        <w:tc>
          <w:tcPr>
            <w:tcW w:w="4343" w:type="dxa"/>
            <w:shd w:val="clear" w:color="auto" w:fill="auto"/>
          </w:tcPr>
          <w:p w:rsidR="0049136A" w:rsidRPr="00CE3505" w:rsidRDefault="0049136A" w:rsidP="0049136A">
            <w:pPr>
              <w:rPr>
                <w:szCs w:val="22"/>
              </w:rPr>
            </w:pPr>
            <w:r w:rsidRPr="00CE3505">
              <w:rPr>
                <w:szCs w:val="22"/>
              </w:rPr>
              <w:t>Development that meets the needs of the present generation without compromising the ability of future generations to meet their own needs.</w:t>
            </w:r>
          </w:p>
          <w:p w:rsidR="00AC7C34" w:rsidRPr="00CE3505" w:rsidRDefault="00AC7C34" w:rsidP="00AC7C34">
            <w:pPr>
              <w:rPr>
                <w:szCs w:val="22"/>
              </w:rPr>
            </w:pPr>
          </w:p>
        </w:tc>
        <w:tc>
          <w:tcPr>
            <w:tcW w:w="3397" w:type="dxa"/>
            <w:shd w:val="clear" w:color="auto" w:fill="auto"/>
          </w:tcPr>
          <w:p w:rsidR="0049136A" w:rsidRPr="00CE3505" w:rsidRDefault="00A916EF" w:rsidP="0049136A">
            <w:pPr>
              <w:rPr>
                <w:szCs w:val="22"/>
              </w:rPr>
            </w:pPr>
            <w:r>
              <w:rPr>
                <w:szCs w:val="22"/>
              </w:rPr>
              <w:t xml:space="preserve">IFAD </w:t>
            </w:r>
            <w:r w:rsidR="0049136A" w:rsidRPr="00CE3505">
              <w:rPr>
                <w:szCs w:val="22"/>
              </w:rPr>
              <w:t xml:space="preserve">Entry number 2234 </w:t>
            </w:r>
          </w:p>
          <w:p w:rsidR="0049136A" w:rsidRPr="00CE3505" w:rsidRDefault="0049136A" w:rsidP="0049136A">
            <w:pPr>
              <w:rPr>
                <w:szCs w:val="22"/>
              </w:rPr>
            </w:pPr>
            <w:r w:rsidRPr="00CE3505">
              <w:rPr>
                <w:szCs w:val="22"/>
              </w:rPr>
              <w:t xml:space="preserve">and World Commission on </w:t>
            </w:r>
          </w:p>
          <w:p w:rsidR="0049136A" w:rsidRPr="00CE3505" w:rsidRDefault="0049136A" w:rsidP="0049136A">
            <w:pPr>
              <w:rPr>
                <w:szCs w:val="22"/>
              </w:rPr>
            </w:pPr>
            <w:r w:rsidRPr="00CE3505">
              <w:rPr>
                <w:szCs w:val="22"/>
              </w:rPr>
              <w:t xml:space="preserve">Environment and Development. </w:t>
            </w:r>
          </w:p>
          <w:p w:rsidR="00AC7C34" w:rsidRPr="00CE3505" w:rsidRDefault="00AC7C34" w:rsidP="0049136A">
            <w:pPr>
              <w:rPr>
                <w:szCs w:val="22"/>
              </w:rPr>
            </w:pPr>
          </w:p>
        </w:tc>
      </w:tr>
      <w:tr w:rsidR="00AC7C34" w:rsidRPr="00CE3505" w:rsidTr="004A54BB">
        <w:tc>
          <w:tcPr>
            <w:tcW w:w="2340" w:type="dxa"/>
            <w:shd w:val="clear" w:color="auto" w:fill="auto"/>
          </w:tcPr>
          <w:p w:rsidR="00AC7C34" w:rsidRPr="00CE5F8A" w:rsidRDefault="0049136A" w:rsidP="00A349CC">
            <w:pPr>
              <w:numPr>
                <w:ilvl w:val="0"/>
                <w:numId w:val="16"/>
              </w:numPr>
              <w:jc w:val="left"/>
              <w:rPr>
                <w:color w:val="000000"/>
                <w:szCs w:val="22"/>
              </w:rPr>
            </w:pPr>
            <w:r w:rsidRPr="00CE5F8A">
              <w:rPr>
                <w:color w:val="000000"/>
                <w:szCs w:val="22"/>
              </w:rPr>
              <w:t xml:space="preserve">Tribal peoples </w:t>
            </w:r>
          </w:p>
        </w:tc>
        <w:tc>
          <w:tcPr>
            <w:tcW w:w="4343" w:type="dxa"/>
            <w:shd w:val="clear" w:color="auto" w:fill="auto"/>
          </w:tcPr>
          <w:p w:rsidR="0049136A" w:rsidRPr="00CE3505" w:rsidRDefault="0049136A" w:rsidP="0049136A">
            <w:pPr>
              <w:autoSpaceDE w:val="0"/>
              <w:autoSpaceDN w:val="0"/>
              <w:adjustRightInd w:val="0"/>
              <w:rPr>
                <w:iCs/>
                <w:color w:val="000000"/>
                <w:szCs w:val="22"/>
                <w:lang w:eastAsia="en-GB"/>
              </w:rPr>
            </w:pPr>
            <w:r w:rsidRPr="00CE3505">
              <w:rPr>
                <w:iCs/>
                <w:color w:val="000000"/>
                <w:szCs w:val="22"/>
                <w:lang w:eastAsia="en-GB"/>
              </w:rPr>
              <w:t xml:space="preserve">Peoples in independent countries whose social, cultural and economic conditions distinguish them from </w:t>
            </w:r>
            <w:r w:rsidR="00D74F3A" w:rsidRPr="00CE3505">
              <w:rPr>
                <w:iCs/>
                <w:color w:val="000000"/>
                <w:szCs w:val="22"/>
                <w:lang w:eastAsia="en-GB"/>
              </w:rPr>
              <w:t>other sections</w:t>
            </w:r>
            <w:r w:rsidRPr="00CE3505">
              <w:rPr>
                <w:iCs/>
                <w:color w:val="000000"/>
                <w:szCs w:val="22"/>
                <w:lang w:eastAsia="en-GB"/>
              </w:rPr>
              <w:t xml:space="preserve"> of the national community, and whose status is</w:t>
            </w:r>
          </w:p>
          <w:p w:rsidR="00AC7C34" w:rsidRPr="00CE3505" w:rsidRDefault="0049136A" w:rsidP="0049136A">
            <w:pPr>
              <w:autoSpaceDE w:val="0"/>
              <w:autoSpaceDN w:val="0"/>
              <w:adjustRightInd w:val="0"/>
              <w:rPr>
                <w:iCs/>
                <w:color w:val="000000"/>
                <w:szCs w:val="22"/>
                <w:lang w:eastAsia="en-GB"/>
              </w:rPr>
            </w:pPr>
            <w:r w:rsidRPr="00CE3505">
              <w:rPr>
                <w:iCs/>
                <w:color w:val="000000"/>
                <w:szCs w:val="22"/>
                <w:lang w:eastAsia="en-GB"/>
              </w:rPr>
              <w:t>regulated wholly or partially by its own customs or traditions or by special laws or regulations.</w:t>
            </w:r>
          </w:p>
        </w:tc>
        <w:tc>
          <w:tcPr>
            <w:tcW w:w="3397" w:type="dxa"/>
            <w:shd w:val="clear" w:color="auto" w:fill="auto"/>
          </w:tcPr>
          <w:p w:rsidR="00AC7C34" w:rsidRPr="00CE3505" w:rsidRDefault="00A916EF" w:rsidP="00AC7C34">
            <w:pPr>
              <w:rPr>
                <w:szCs w:val="22"/>
              </w:rPr>
            </w:pPr>
            <w:r>
              <w:rPr>
                <w:szCs w:val="22"/>
              </w:rPr>
              <w:t xml:space="preserve">IFAD </w:t>
            </w:r>
            <w:r w:rsidR="0049136A" w:rsidRPr="00CE3505">
              <w:rPr>
                <w:szCs w:val="22"/>
              </w:rPr>
              <w:t>Entry number 2250</w:t>
            </w:r>
          </w:p>
          <w:p w:rsidR="0049136A" w:rsidRPr="00CE3505" w:rsidRDefault="0049136A" w:rsidP="0049136A">
            <w:pPr>
              <w:autoSpaceDE w:val="0"/>
              <w:autoSpaceDN w:val="0"/>
              <w:adjustRightInd w:val="0"/>
              <w:rPr>
                <w:iCs/>
                <w:color w:val="000000"/>
                <w:szCs w:val="22"/>
                <w:lang w:eastAsia="en-GB"/>
              </w:rPr>
            </w:pPr>
            <w:r w:rsidRPr="00CE3505">
              <w:rPr>
                <w:szCs w:val="22"/>
              </w:rPr>
              <w:t xml:space="preserve">Also </w:t>
            </w:r>
            <w:r w:rsidRPr="00CE3505">
              <w:rPr>
                <w:iCs/>
                <w:color w:val="000000"/>
                <w:szCs w:val="22"/>
                <w:lang w:eastAsia="en-GB"/>
              </w:rPr>
              <w:t>Convention concerning</w:t>
            </w:r>
          </w:p>
          <w:p w:rsidR="0049136A" w:rsidRPr="00CE3505" w:rsidRDefault="0049136A" w:rsidP="0049136A">
            <w:pPr>
              <w:autoSpaceDE w:val="0"/>
              <w:autoSpaceDN w:val="0"/>
              <w:adjustRightInd w:val="0"/>
              <w:rPr>
                <w:iCs/>
                <w:color w:val="000000"/>
                <w:szCs w:val="22"/>
                <w:lang w:eastAsia="en-GB"/>
              </w:rPr>
            </w:pPr>
            <w:r w:rsidRPr="00CE3505">
              <w:rPr>
                <w:iCs/>
                <w:color w:val="000000"/>
                <w:szCs w:val="22"/>
                <w:lang w:eastAsia="en-GB"/>
              </w:rPr>
              <w:t>Indigenous and Tribal Peoples in Independent Countries, ILO.</w:t>
            </w:r>
          </w:p>
          <w:p w:rsidR="0049136A" w:rsidRPr="00CE3505" w:rsidRDefault="0049136A" w:rsidP="00AC7C34">
            <w:pPr>
              <w:rPr>
                <w:szCs w:val="22"/>
              </w:rPr>
            </w:pPr>
          </w:p>
        </w:tc>
      </w:tr>
      <w:tr w:rsidR="00AC7C34" w:rsidRPr="00CE3505" w:rsidTr="004A54BB">
        <w:tc>
          <w:tcPr>
            <w:tcW w:w="2340" w:type="dxa"/>
            <w:shd w:val="clear" w:color="auto" w:fill="auto"/>
          </w:tcPr>
          <w:p w:rsidR="0049136A" w:rsidRPr="00CE5F8A" w:rsidRDefault="00E411C2" w:rsidP="00A349CC">
            <w:pPr>
              <w:numPr>
                <w:ilvl w:val="0"/>
                <w:numId w:val="16"/>
              </w:numPr>
              <w:jc w:val="left"/>
              <w:rPr>
                <w:color w:val="000000"/>
                <w:szCs w:val="22"/>
              </w:rPr>
            </w:pPr>
            <w:r w:rsidRPr="00CE5F8A">
              <w:rPr>
                <w:color w:val="000000"/>
                <w:szCs w:val="22"/>
              </w:rPr>
              <w:t>T</w:t>
            </w:r>
            <w:r w:rsidR="0049136A" w:rsidRPr="00CE5F8A">
              <w:rPr>
                <w:color w:val="000000"/>
                <w:szCs w:val="22"/>
              </w:rPr>
              <w:t xml:space="preserve">ribe </w:t>
            </w:r>
          </w:p>
          <w:p w:rsidR="00AC7C34" w:rsidRPr="00CE5F8A" w:rsidRDefault="00AC7C34" w:rsidP="003140D0">
            <w:pPr>
              <w:jc w:val="left"/>
              <w:rPr>
                <w:color w:val="000000"/>
                <w:szCs w:val="22"/>
              </w:rPr>
            </w:pPr>
          </w:p>
        </w:tc>
        <w:tc>
          <w:tcPr>
            <w:tcW w:w="4343" w:type="dxa"/>
            <w:shd w:val="clear" w:color="auto" w:fill="auto"/>
          </w:tcPr>
          <w:p w:rsidR="00AC7C34" w:rsidRPr="00CE3505" w:rsidRDefault="0049136A" w:rsidP="0049136A">
            <w:pPr>
              <w:rPr>
                <w:szCs w:val="22"/>
              </w:rPr>
            </w:pPr>
            <w:r w:rsidRPr="00CE3505">
              <w:rPr>
                <w:szCs w:val="22"/>
              </w:rPr>
              <w:t>Notional form of human social organization based on a set of smaller groups, having temporary or permanent political integration, and defined by traditions of common descent, language, culture, and ideology.</w:t>
            </w:r>
          </w:p>
        </w:tc>
        <w:tc>
          <w:tcPr>
            <w:tcW w:w="3397" w:type="dxa"/>
            <w:shd w:val="clear" w:color="auto" w:fill="auto"/>
          </w:tcPr>
          <w:p w:rsidR="0049136A" w:rsidRPr="00CE3505" w:rsidRDefault="00A916EF" w:rsidP="0049136A">
            <w:pPr>
              <w:rPr>
                <w:szCs w:val="22"/>
              </w:rPr>
            </w:pPr>
            <w:r>
              <w:rPr>
                <w:szCs w:val="22"/>
              </w:rPr>
              <w:t xml:space="preserve">IFAD </w:t>
            </w:r>
            <w:r w:rsidR="003140D0" w:rsidRPr="00CE3505">
              <w:rPr>
                <w:szCs w:val="22"/>
              </w:rPr>
              <w:t>E</w:t>
            </w:r>
            <w:r w:rsidR="0049136A" w:rsidRPr="00CE3505">
              <w:rPr>
                <w:szCs w:val="22"/>
              </w:rPr>
              <w:t>ntry no. 2250</w:t>
            </w:r>
          </w:p>
          <w:p w:rsidR="00AC7C34" w:rsidRPr="00CE3505" w:rsidRDefault="00AC7C34" w:rsidP="00AC7C34">
            <w:pPr>
              <w:rPr>
                <w:szCs w:val="22"/>
              </w:rPr>
            </w:pPr>
          </w:p>
        </w:tc>
      </w:tr>
      <w:tr w:rsidR="0049136A" w:rsidRPr="00CE3505" w:rsidTr="004A54BB">
        <w:tc>
          <w:tcPr>
            <w:tcW w:w="2340" w:type="dxa"/>
            <w:shd w:val="clear" w:color="auto" w:fill="auto"/>
          </w:tcPr>
          <w:p w:rsidR="0049136A" w:rsidRPr="00CE5F8A" w:rsidRDefault="00E411C2" w:rsidP="00A349CC">
            <w:pPr>
              <w:numPr>
                <w:ilvl w:val="0"/>
                <w:numId w:val="16"/>
              </w:numPr>
              <w:jc w:val="left"/>
              <w:rPr>
                <w:color w:val="000000"/>
                <w:szCs w:val="22"/>
              </w:rPr>
            </w:pPr>
            <w:r w:rsidRPr="00CE5F8A">
              <w:rPr>
                <w:color w:val="000000"/>
                <w:szCs w:val="22"/>
              </w:rPr>
              <w:t>V</w:t>
            </w:r>
            <w:r w:rsidR="0049136A" w:rsidRPr="00CE5F8A">
              <w:rPr>
                <w:color w:val="000000"/>
                <w:szCs w:val="22"/>
              </w:rPr>
              <w:t xml:space="preserve">ulnerable </w:t>
            </w:r>
          </w:p>
          <w:p w:rsidR="0049136A" w:rsidRPr="00CE5F8A" w:rsidRDefault="0049136A" w:rsidP="003140D0">
            <w:pPr>
              <w:jc w:val="left"/>
              <w:rPr>
                <w:color w:val="000000"/>
                <w:szCs w:val="22"/>
              </w:rPr>
            </w:pPr>
          </w:p>
        </w:tc>
        <w:tc>
          <w:tcPr>
            <w:tcW w:w="4343" w:type="dxa"/>
            <w:shd w:val="clear" w:color="auto" w:fill="auto"/>
          </w:tcPr>
          <w:p w:rsidR="0049136A" w:rsidRPr="00CE3505" w:rsidRDefault="0049136A" w:rsidP="0049136A">
            <w:pPr>
              <w:rPr>
                <w:szCs w:val="22"/>
              </w:rPr>
            </w:pPr>
            <w:r w:rsidRPr="00CE3505">
              <w:rPr>
                <w:szCs w:val="22"/>
              </w:rPr>
              <w:t>Able to be easily physically, emotionally, or mentally hurt, influenced, or attacked</w:t>
            </w:r>
          </w:p>
        </w:tc>
        <w:tc>
          <w:tcPr>
            <w:tcW w:w="3397" w:type="dxa"/>
            <w:shd w:val="clear" w:color="auto" w:fill="auto"/>
          </w:tcPr>
          <w:p w:rsidR="0049136A" w:rsidRPr="00CE3505" w:rsidRDefault="00A916EF" w:rsidP="0049136A">
            <w:pPr>
              <w:rPr>
                <w:szCs w:val="22"/>
              </w:rPr>
            </w:pPr>
            <w:r>
              <w:rPr>
                <w:szCs w:val="22"/>
              </w:rPr>
              <w:t xml:space="preserve">IFAD </w:t>
            </w:r>
            <w:r w:rsidR="0049136A" w:rsidRPr="00CE3505">
              <w:rPr>
                <w:szCs w:val="22"/>
              </w:rPr>
              <w:t xml:space="preserve">Entry number 2259 </w:t>
            </w:r>
          </w:p>
          <w:p w:rsidR="0049136A" w:rsidRPr="00CE3505" w:rsidRDefault="0049136A" w:rsidP="0049136A">
            <w:pPr>
              <w:rPr>
                <w:szCs w:val="22"/>
              </w:rPr>
            </w:pPr>
            <w:r w:rsidRPr="00CE3505">
              <w:rPr>
                <w:szCs w:val="22"/>
              </w:rPr>
              <w:t>And Cambridge Dictionary</w:t>
            </w:r>
          </w:p>
          <w:p w:rsidR="0049136A" w:rsidRPr="00CE3505" w:rsidRDefault="0049136A" w:rsidP="00AC7C34">
            <w:pPr>
              <w:rPr>
                <w:szCs w:val="22"/>
              </w:rPr>
            </w:pPr>
          </w:p>
        </w:tc>
      </w:tr>
      <w:tr w:rsidR="0049136A" w:rsidRPr="00CE3505" w:rsidTr="004A54BB">
        <w:tc>
          <w:tcPr>
            <w:tcW w:w="2340" w:type="dxa"/>
            <w:shd w:val="clear" w:color="auto" w:fill="auto"/>
          </w:tcPr>
          <w:p w:rsidR="00490E61" w:rsidRPr="00CE5F8A" w:rsidRDefault="00E411C2" w:rsidP="00A349CC">
            <w:pPr>
              <w:numPr>
                <w:ilvl w:val="0"/>
                <w:numId w:val="16"/>
              </w:numPr>
              <w:jc w:val="left"/>
              <w:rPr>
                <w:color w:val="000000"/>
                <w:szCs w:val="22"/>
              </w:rPr>
            </w:pPr>
            <w:r w:rsidRPr="00CE5F8A">
              <w:rPr>
                <w:color w:val="000000"/>
                <w:szCs w:val="22"/>
              </w:rPr>
              <w:t>V</w:t>
            </w:r>
            <w:r w:rsidR="00490E61" w:rsidRPr="00CE5F8A">
              <w:rPr>
                <w:color w:val="000000"/>
                <w:szCs w:val="22"/>
              </w:rPr>
              <w:t xml:space="preserve">ulnerable group </w:t>
            </w:r>
          </w:p>
          <w:p w:rsidR="0049136A" w:rsidRPr="00CE5F8A" w:rsidRDefault="0049136A" w:rsidP="003140D0">
            <w:pPr>
              <w:jc w:val="left"/>
              <w:rPr>
                <w:color w:val="000000"/>
                <w:szCs w:val="22"/>
              </w:rPr>
            </w:pPr>
          </w:p>
        </w:tc>
        <w:tc>
          <w:tcPr>
            <w:tcW w:w="4343" w:type="dxa"/>
            <w:shd w:val="clear" w:color="auto" w:fill="auto"/>
          </w:tcPr>
          <w:p w:rsidR="0049136A" w:rsidRPr="00CE3505" w:rsidRDefault="00490E61" w:rsidP="00490E61">
            <w:pPr>
              <w:rPr>
                <w:szCs w:val="22"/>
              </w:rPr>
            </w:pPr>
            <w:r w:rsidRPr="00CE3505">
              <w:rPr>
                <w:szCs w:val="22"/>
              </w:rPr>
              <w:t>Group of people who have insufficient access to the quantity and quality of food that would ensure a healthy life and/or are at risk of losing such access altogether</w:t>
            </w:r>
          </w:p>
        </w:tc>
        <w:tc>
          <w:tcPr>
            <w:tcW w:w="3397" w:type="dxa"/>
            <w:shd w:val="clear" w:color="auto" w:fill="auto"/>
          </w:tcPr>
          <w:p w:rsidR="00490E61" w:rsidRPr="00CE3505" w:rsidRDefault="00A916EF" w:rsidP="00490E61">
            <w:pPr>
              <w:rPr>
                <w:szCs w:val="22"/>
              </w:rPr>
            </w:pPr>
            <w:r>
              <w:rPr>
                <w:szCs w:val="22"/>
              </w:rPr>
              <w:t xml:space="preserve">IFAD </w:t>
            </w:r>
            <w:r w:rsidR="00490E61" w:rsidRPr="00CE3505">
              <w:rPr>
                <w:szCs w:val="22"/>
              </w:rPr>
              <w:t>Entry number 2260 and</w:t>
            </w:r>
          </w:p>
          <w:p w:rsidR="00490E61" w:rsidRPr="00CE3505" w:rsidRDefault="00490E61" w:rsidP="00490E61">
            <w:pPr>
              <w:rPr>
                <w:szCs w:val="22"/>
              </w:rPr>
            </w:pPr>
            <w:r w:rsidRPr="00CE3505">
              <w:rPr>
                <w:szCs w:val="22"/>
              </w:rPr>
              <w:t>Also World Food Programme</w:t>
            </w:r>
          </w:p>
          <w:p w:rsidR="0049136A" w:rsidRPr="00CE3505" w:rsidRDefault="0049136A" w:rsidP="00AC7C34">
            <w:pPr>
              <w:rPr>
                <w:szCs w:val="22"/>
              </w:rPr>
            </w:pPr>
          </w:p>
        </w:tc>
      </w:tr>
      <w:tr w:rsidR="0049136A" w:rsidRPr="00CE3505" w:rsidTr="004A54BB">
        <w:tc>
          <w:tcPr>
            <w:tcW w:w="2340" w:type="dxa"/>
            <w:shd w:val="clear" w:color="auto" w:fill="auto"/>
          </w:tcPr>
          <w:p w:rsidR="00490E61" w:rsidRPr="00CE5F8A" w:rsidRDefault="00E411C2" w:rsidP="00A349CC">
            <w:pPr>
              <w:numPr>
                <w:ilvl w:val="0"/>
                <w:numId w:val="16"/>
              </w:numPr>
              <w:jc w:val="left"/>
              <w:rPr>
                <w:color w:val="000000"/>
                <w:szCs w:val="22"/>
              </w:rPr>
            </w:pPr>
            <w:r w:rsidRPr="00CE5F8A">
              <w:rPr>
                <w:color w:val="000000"/>
                <w:szCs w:val="22"/>
              </w:rPr>
              <w:lastRenderedPageBreak/>
              <w:t>W</w:t>
            </w:r>
            <w:r w:rsidR="00490E61" w:rsidRPr="00CE5F8A">
              <w:rPr>
                <w:color w:val="000000"/>
                <w:szCs w:val="22"/>
              </w:rPr>
              <w:t xml:space="preserve">ell-being </w:t>
            </w:r>
          </w:p>
          <w:p w:rsidR="0049136A" w:rsidRPr="00CE5F8A" w:rsidRDefault="0049136A" w:rsidP="003140D0">
            <w:pPr>
              <w:jc w:val="left"/>
              <w:rPr>
                <w:color w:val="000000"/>
                <w:szCs w:val="22"/>
              </w:rPr>
            </w:pPr>
          </w:p>
        </w:tc>
        <w:tc>
          <w:tcPr>
            <w:tcW w:w="4343" w:type="dxa"/>
            <w:shd w:val="clear" w:color="auto" w:fill="auto"/>
          </w:tcPr>
          <w:p w:rsidR="00490E61" w:rsidRPr="00CE3505" w:rsidRDefault="00490E61" w:rsidP="00490E61">
            <w:pPr>
              <w:rPr>
                <w:szCs w:val="22"/>
              </w:rPr>
            </w:pPr>
            <w:r w:rsidRPr="00CE3505">
              <w:rPr>
                <w:szCs w:val="22"/>
              </w:rPr>
              <w:t xml:space="preserve">A context -and situation-dependent state, </w:t>
            </w:r>
          </w:p>
          <w:p w:rsidR="00490E61" w:rsidRPr="00CE3505" w:rsidRDefault="00490E61" w:rsidP="00490E61">
            <w:pPr>
              <w:rPr>
                <w:szCs w:val="22"/>
              </w:rPr>
            </w:pPr>
            <w:r w:rsidRPr="00CE3505">
              <w:rPr>
                <w:szCs w:val="22"/>
              </w:rPr>
              <w:t xml:space="preserve">comprising basic material for a good life, freedom and choice, </w:t>
            </w:r>
          </w:p>
          <w:p w:rsidR="0049136A" w:rsidRPr="00CE3505" w:rsidRDefault="00490E61" w:rsidP="00490E61">
            <w:pPr>
              <w:rPr>
                <w:szCs w:val="22"/>
              </w:rPr>
            </w:pPr>
            <w:r w:rsidRPr="00CE3505">
              <w:rPr>
                <w:szCs w:val="22"/>
              </w:rPr>
              <w:t>health, good social relations, and security</w:t>
            </w:r>
          </w:p>
        </w:tc>
        <w:tc>
          <w:tcPr>
            <w:tcW w:w="3397" w:type="dxa"/>
            <w:shd w:val="clear" w:color="auto" w:fill="auto"/>
          </w:tcPr>
          <w:p w:rsidR="00490E61" w:rsidRPr="00CE3505" w:rsidRDefault="00A916EF" w:rsidP="00490E61">
            <w:pPr>
              <w:rPr>
                <w:szCs w:val="22"/>
              </w:rPr>
            </w:pPr>
            <w:r>
              <w:rPr>
                <w:szCs w:val="22"/>
              </w:rPr>
              <w:t xml:space="preserve">IFAD </w:t>
            </w:r>
            <w:r w:rsidR="00490E61" w:rsidRPr="00CE3505">
              <w:rPr>
                <w:szCs w:val="22"/>
              </w:rPr>
              <w:t xml:space="preserve">Entry number 2261 </w:t>
            </w:r>
          </w:p>
          <w:p w:rsidR="00490E61" w:rsidRPr="00CE3505" w:rsidRDefault="00490E61" w:rsidP="00490E61">
            <w:pPr>
              <w:rPr>
                <w:szCs w:val="22"/>
              </w:rPr>
            </w:pPr>
            <w:r w:rsidRPr="00CE3505">
              <w:rPr>
                <w:szCs w:val="22"/>
              </w:rPr>
              <w:t>And FAO</w:t>
            </w:r>
          </w:p>
          <w:p w:rsidR="0049136A" w:rsidRPr="00CE3505" w:rsidRDefault="0049136A" w:rsidP="00AC7C34">
            <w:pPr>
              <w:rPr>
                <w:szCs w:val="22"/>
              </w:rPr>
            </w:pPr>
          </w:p>
        </w:tc>
      </w:tr>
      <w:tr w:rsidR="004B5ADD" w:rsidRPr="00CE3505" w:rsidTr="00574263">
        <w:tc>
          <w:tcPr>
            <w:tcW w:w="10080" w:type="dxa"/>
            <w:gridSpan w:val="3"/>
            <w:shd w:val="clear" w:color="auto" w:fill="auto"/>
          </w:tcPr>
          <w:p w:rsidR="004B5ADD" w:rsidRPr="00A916EF" w:rsidRDefault="004B5ADD" w:rsidP="003140D0">
            <w:pPr>
              <w:spacing w:after="200" w:line="276" w:lineRule="auto"/>
              <w:jc w:val="left"/>
              <w:rPr>
                <w:b/>
                <w:color w:val="000000"/>
                <w:szCs w:val="22"/>
              </w:rPr>
            </w:pPr>
            <w:r w:rsidRPr="00A916EF">
              <w:rPr>
                <w:b/>
                <w:color w:val="000000"/>
                <w:szCs w:val="22"/>
              </w:rPr>
              <w:t>ILO</w:t>
            </w:r>
          </w:p>
          <w:p w:rsidR="003140D0" w:rsidRPr="00CE5F8A" w:rsidRDefault="003140D0" w:rsidP="003140D0">
            <w:pPr>
              <w:spacing w:after="200" w:line="276" w:lineRule="auto"/>
              <w:jc w:val="left"/>
              <w:rPr>
                <w:rStyle w:val="Strong"/>
                <w:color w:val="000000"/>
                <w:szCs w:val="22"/>
              </w:rPr>
            </w:pPr>
            <w:r w:rsidRPr="00CE3505">
              <w:rPr>
                <w:bCs/>
                <w:color w:val="000000"/>
                <w:szCs w:val="22"/>
                <w:lang w:eastAsia="en-GB"/>
              </w:rPr>
              <w:t>These terms and concepts below are adopted within relevant ILO Convention 169 on Indigenous and Tribal peoples.</w:t>
            </w:r>
          </w:p>
        </w:tc>
      </w:tr>
      <w:tr w:rsidR="00681B9D" w:rsidRPr="00CE3505" w:rsidTr="004A54BB">
        <w:tc>
          <w:tcPr>
            <w:tcW w:w="2340" w:type="dxa"/>
            <w:shd w:val="clear" w:color="auto" w:fill="auto"/>
          </w:tcPr>
          <w:p w:rsidR="00681B9D" w:rsidRPr="00CE5F8A" w:rsidRDefault="00681B9D" w:rsidP="00A349CC">
            <w:pPr>
              <w:numPr>
                <w:ilvl w:val="0"/>
                <w:numId w:val="16"/>
              </w:numPr>
              <w:tabs>
                <w:tab w:val="left" w:pos="0"/>
              </w:tabs>
              <w:spacing w:after="200" w:line="276" w:lineRule="auto"/>
              <w:jc w:val="left"/>
              <w:rPr>
                <w:bCs/>
                <w:color w:val="000000"/>
                <w:szCs w:val="22"/>
                <w:lang w:eastAsia="en-GB"/>
              </w:rPr>
            </w:pPr>
            <w:r w:rsidRPr="00CE5F8A">
              <w:rPr>
                <w:color w:val="000000"/>
                <w:szCs w:val="22"/>
              </w:rPr>
              <w:t>Indigenous and tribal peoples</w:t>
            </w:r>
          </w:p>
        </w:tc>
        <w:tc>
          <w:tcPr>
            <w:tcW w:w="4343" w:type="dxa"/>
            <w:shd w:val="clear" w:color="auto" w:fill="auto"/>
          </w:tcPr>
          <w:p w:rsidR="00681B9D" w:rsidRPr="00DE3458" w:rsidRDefault="00681B9D" w:rsidP="00681B9D">
            <w:pPr>
              <w:pStyle w:val="NormalWeb"/>
              <w:jc w:val="both"/>
              <w:rPr>
                <w:sz w:val="22"/>
                <w:szCs w:val="22"/>
              </w:rPr>
            </w:pPr>
            <w:r w:rsidRPr="00DE3458">
              <w:rPr>
                <w:sz w:val="22"/>
                <w:szCs w:val="22"/>
              </w:rPr>
              <w:t>(a) tribal peoples in independent countries whose social, cultural and economic conditions distinguish them from other sections of the national community, and whose status is regulated wholly or partially by their own customs or traditions or by special laws or regulations;</w:t>
            </w:r>
          </w:p>
          <w:p w:rsidR="00681B9D" w:rsidRPr="00CE3505" w:rsidRDefault="00681B9D" w:rsidP="00681B9D">
            <w:pPr>
              <w:rPr>
                <w:rFonts w:eastAsia="Arial Unicode MS"/>
                <w:szCs w:val="22"/>
                <w:lang w:val="en-US"/>
              </w:rPr>
            </w:pPr>
            <w:r w:rsidRPr="00CE3505">
              <w:rPr>
                <w:rFonts w:eastAsia="Arial Unicode MS"/>
                <w:szCs w:val="22"/>
                <w:lang w:val="en-US"/>
              </w:rPr>
              <w:t xml:space="preserve">(b) </w:t>
            </w:r>
            <w:r w:rsidR="00A349CC" w:rsidRPr="00CE3505">
              <w:rPr>
                <w:rFonts w:eastAsia="Arial Unicode MS"/>
                <w:szCs w:val="22"/>
                <w:lang w:val="en-US"/>
              </w:rPr>
              <w:t>Peoples</w:t>
            </w:r>
            <w:r w:rsidRPr="00CE3505">
              <w:rPr>
                <w:rFonts w:eastAsia="Arial Unicode MS"/>
                <w:szCs w:val="22"/>
                <w:lang w:val="en-US"/>
              </w:rPr>
              <w:t xml:space="preserve"> in independent countries who are regarded as indigenous on account of their descent from the populations which inhabited the country, or a geographical region to which the country belongs, at the time of conquest or </w:t>
            </w:r>
            <w:r w:rsidRPr="00CE3505">
              <w:rPr>
                <w:rFonts w:eastAsia="Arial Unicode MS"/>
                <w:szCs w:val="22"/>
              </w:rPr>
              <w:t>colonisation</w:t>
            </w:r>
            <w:r w:rsidRPr="00CE3505">
              <w:rPr>
                <w:rFonts w:eastAsia="Arial Unicode MS"/>
                <w:szCs w:val="22"/>
                <w:lang w:val="en-US"/>
              </w:rPr>
              <w:t xml:space="preserve"> or the establishment of present state boundaries and who, irrespective of their legal status, retain some or all of their own social, economic, cultural and political institutions. </w:t>
            </w:r>
          </w:p>
          <w:p w:rsidR="00681B9D" w:rsidRPr="00CE3505" w:rsidRDefault="00681B9D" w:rsidP="00681B9D">
            <w:pPr>
              <w:rPr>
                <w:szCs w:val="22"/>
              </w:rPr>
            </w:pPr>
            <w:r w:rsidRPr="00CE3505">
              <w:rPr>
                <w:szCs w:val="22"/>
              </w:rPr>
              <w:t xml:space="preserve"> *</w:t>
            </w:r>
          </w:p>
          <w:p w:rsidR="00681B9D" w:rsidRPr="00DE3458" w:rsidRDefault="00681B9D" w:rsidP="00DE3458">
            <w:pPr>
              <w:rPr>
                <w:rStyle w:val="Strong"/>
                <w:rFonts w:eastAsia="Arial Unicode MS"/>
                <w:b w:val="0"/>
                <w:bCs w:val="0"/>
                <w:szCs w:val="22"/>
              </w:rPr>
            </w:pPr>
            <w:r w:rsidRPr="00CE3505">
              <w:rPr>
                <w:szCs w:val="22"/>
              </w:rPr>
              <w:t>Article 1 also indicates that self-identification as indigenous or tribal shall be regarded as a fundamental criterion for determining the groups to which the provisions of this Convention apply.</w:t>
            </w:r>
          </w:p>
        </w:tc>
        <w:tc>
          <w:tcPr>
            <w:tcW w:w="3397" w:type="dxa"/>
            <w:shd w:val="clear" w:color="auto" w:fill="auto"/>
          </w:tcPr>
          <w:p w:rsidR="00681B9D" w:rsidRPr="00A916EF" w:rsidRDefault="00681B9D" w:rsidP="00365692">
            <w:pPr>
              <w:spacing w:after="200" w:line="276" w:lineRule="auto"/>
              <w:rPr>
                <w:rStyle w:val="Strong"/>
                <w:b w:val="0"/>
                <w:color w:val="000000"/>
                <w:szCs w:val="22"/>
              </w:rPr>
            </w:pPr>
            <w:r w:rsidRPr="00A916EF">
              <w:rPr>
                <w:rStyle w:val="Strong"/>
                <w:b w:val="0"/>
                <w:color w:val="000000"/>
                <w:szCs w:val="22"/>
              </w:rPr>
              <w:t>ILO 169</w:t>
            </w:r>
          </w:p>
          <w:p w:rsidR="00681B9D" w:rsidRPr="00CE3505" w:rsidRDefault="00681B9D" w:rsidP="00365692">
            <w:pPr>
              <w:spacing w:after="200" w:line="276" w:lineRule="auto"/>
              <w:rPr>
                <w:rFonts w:eastAsia="Calibri"/>
                <w:color w:val="000000"/>
                <w:szCs w:val="22"/>
              </w:rPr>
            </w:pPr>
            <w:r w:rsidRPr="00A916EF">
              <w:rPr>
                <w:rStyle w:val="Strong"/>
                <w:b w:val="0"/>
                <w:color w:val="000000"/>
                <w:szCs w:val="22"/>
              </w:rPr>
              <w:t>Article 1.</w:t>
            </w:r>
          </w:p>
        </w:tc>
      </w:tr>
      <w:tr w:rsidR="00D74F3A" w:rsidRPr="00CE3505" w:rsidTr="00574263">
        <w:tc>
          <w:tcPr>
            <w:tcW w:w="10080" w:type="dxa"/>
            <w:gridSpan w:val="3"/>
            <w:shd w:val="clear" w:color="auto" w:fill="auto"/>
          </w:tcPr>
          <w:p w:rsidR="00D74F3A" w:rsidRDefault="00D74F3A" w:rsidP="00365692">
            <w:pPr>
              <w:spacing w:after="200" w:line="276" w:lineRule="auto"/>
              <w:rPr>
                <w:b/>
                <w:color w:val="000000"/>
                <w:szCs w:val="22"/>
              </w:rPr>
            </w:pPr>
            <w:r w:rsidRPr="00CE5F8A">
              <w:rPr>
                <w:b/>
                <w:color w:val="000000"/>
                <w:szCs w:val="22"/>
              </w:rPr>
              <w:t>UNPFII</w:t>
            </w:r>
          </w:p>
          <w:p w:rsidR="00A916EF" w:rsidRPr="00C35733" w:rsidRDefault="00A916EF" w:rsidP="00C35733">
            <w:pPr>
              <w:spacing w:after="200" w:line="276" w:lineRule="auto"/>
              <w:rPr>
                <w:rStyle w:val="Strong"/>
                <w:szCs w:val="22"/>
              </w:rPr>
            </w:pPr>
            <w:r w:rsidRPr="00C35733">
              <w:rPr>
                <w:szCs w:val="22"/>
              </w:rPr>
              <w:t xml:space="preserve">The advice below is derived from </w:t>
            </w:r>
            <w:r w:rsidR="00C35733" w:rsidRPr="00C35733">
              <w:rPr>
                <w:szCs w:val="22"/>
              </w:rPr>
              <w:t xml:space="preserve">the </w:t>
            </w:r>
            <w:r w:rsidR="00C35733">
              <w:rPr>
                <w:szCs w:val="22"/>
              </w:rPr>
              <w:t xml:space="preserve">historic </w:t>
            </w:r>
            <w:r w:rsidR="00C35733" w:rsidRPr="00C35733">
              <w:rPr>
                <w:szCs w:val="22"/>
              </w:rPr>
              <w:t xml:space="preserve">OHCHR report, </w:t>
            </w:r>
            <w:r w:rsidR="00C35733" w:rsidRPr="00C35733">
              <w:rPr>
                <w:i/>
                <w:szCs w:val="22"/>
                <w:lang w:val="en-US"/>
              </w:rPr>
              <w:t>Study on the Problem of Discrimination against Indigenous Populations</w:t>
            </w:r>
            <w:r w:rsidR="00C35733">
              <w:rPr>
                <w:i/>
                <w:szCs w:val="22"/>
                <w:lang w:val="en-US"/>
              </w:rPr>
              <w:t xml:space="preserve"> </w:t>
            </w:r>
            <w:r w:rsidR="00C35733" w:rsidRPr="00C35733">
              <w:rPr>
                <w:szCs w:val="22"/>
                <w:lang w:val="en-US"/>
              </w:rPr>
              <w:t xml:space="preserve">(1982), and </w:t>
            </w:r>
            <w:r w:rsidRPr="00C35733">
              <w:rPr>
                <w:szCs w:val="22"/>
              </w:rPr>
              <w:t xml:space="preserve">a Note </w:t>
            </w:r>
            <w:r w:rsidR="00C35733">
              <w:rPr>
                <w:szCs w:val="22"/>
              </w:rPr>
              <w:t xml:space="preserve">based on this study, </w:t>
            </w:r>
            <w:r w:rsidR="00C35733" w:rsidRPr="00C35733">
              <w:rPr>
                <w:szCs w:val="22"/>
              </w:rPr>
              <w:t xml:space="preserve">prepared by the Secretariat of the UNPFII on the concept of indigenous peoples for the </w:t>
            </w:r>
            <w:hyperlink r:id="rId15" w:history="1">
              <w:r w:rsidR="00C35733" w:rsidRPr="00C35733">
                <w:rPr>
                  <w:szCs w:val="22"/>
                  <w:lang w:val="en-US"/>
                </w:rPr>
                <w:t xml:space="preserve">Workshop on Data Collection and Disaggregation for Indigenous Peoples, </w:t>
              </w:r>
            </w:hyperlink>
            <w:r w:rsidR="00C35733" w:rsidRPr="00C35733">
              <w:rPr>
                <w:bCs/>
                <w:szCs w:val="22"/>
                <w:lang w:val="en-US"/>
              </w:rPr>
              <w:t>10-21 May 2004</w:t>
            </w:r>
          </w:p>
        </w:tc>
      </w:tr>
      <w:tr w:rsidR="00681B9D" w:rsidRPr="00CE3505" w:rsidTr="004A54BB">
        <w:tc>
          <w:tcPr>
            <w:tcW w:w="2340" w:type="dxa"/>
            <w:shd w:val="clear" w:color="auto" w:fill="auto"/>
          </w:tcPr>
          <w:p w:rsidR="00681B9D" w:rsidRPr="00CE5F8A" w:rsidRDefault="00681B9D" w:rsidP="00A349CC">
            <w:pPr>
              <w:numPr>
                <w:ilvl w:val="0"/>
                <w:numId w:val="16"/>
              </w:numPr>
              <w:tabs>
                <w:tab w:val="left" w:pos="0"/>
              </w:tabs>
              <w:spacing w:after="200" w:line="276" w:lineRule="auto"/>
              <w:rPr>
                <w:color w:val="000000"/>
                <w:szCs w:val="22"/>
              </w:rPr>
            </w:pPr>
            <w:r w:rsidRPr="00CE5F8A">
              <w:rPr>
                <w:color w:val="000000"/>
                <w:szCs w:val="22"/>
              </w:rPr>
              <w:t xml:space="preserve">Indigenous peoples </w:t>
            </w:r>
          </w:p>
        </w:tc>
        <w:tc>
          <w:tcPr>
            <w:tcW w:w="4343" w:type="dxa"/>
            <w:shd w:val="clear" w:color="auto" w:fill="auto"/>
          </w:tcPr>
          <w:p w:rsidR="009113B0" w:rsidRPr="00DE3458" w:rsidRDefault="009113B0" w:rsidP="00681B9D">
            <w:pPr>
              <w:pStyle w:val="NormalWeb"/>
              <w:jc w:val="both"/>
              <w:rPr>
                <w:color w:val="333333"/>
                <w:sz w:val="22"/>
                <w:szCs w:val="22"/>
              </w:rPr>
            </w:pPr>
            <w:r w:rsidRPr="00CE3505">
              <w:rPr>
                <w:sz w:val="22"/>
                <w:szCs w:val="22"/>
              </w:rPr>
              <w:t xml:space="preserve">Indigenous communities, peoples and nations are those which, having a historical continuity with pre-invasion and pre-colonial societies that developed on their territories, consider themselves distinct from other sectors of the societies now prevailing on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w:t>
            </w:r>
            <w:r w:rsidRPr="00CE3505">
              <w:rPr>
                <w:sz w:val="22"/>
                <w:szCs w:val="22"/>
              </w:rPr>
              <w:lastRenderedPageBreak/>
              <w:t>institutions and legal system.</w:t>
            </w:r>
          </w:p>
        </w:tc>
        <w:tc>
          <w:tcPr>
            <w:tcW w:w="3397" w:type="dxa"/>
            <w:shd w:val="clear" w:color="auto" w:fill="auto"/>
          </w:tcPr>
          <w:p w:rsidR="009113B0" w:rsidRPr="00CE3505" w:rsidRDefault="00681B9D" w:rsidP="009113B0">
            <w:pPr>
              <w:spacing w:after="200" w:line="276" w:lineRule="auto"/>
              <w:jc w:val="left"/>
              <w:rPr>
                <w:rStyle w:val="Strong"/>
                <w:b w:val="0"/>
                <w:color w:val="000000"/>
                <w:szCs w:val="22"/>
              </w:rPr>
            </w:pPr>
            <w:r w:rsidRPr="00CE3505">
              <w:rPr>
                <w:rStyle w:val="Strong"/>
                <w:b w:val="0"/>
                <w:color w:val="000000"/>
                <w:szCs w:val="22"/>
              </w:rPr>
              <w:lastRenderedPageBreak/>
              <w:t>UNPFII</w:t>
            </w:r>
            <w:r w:rsidR="009113B0" w:rsidRPr="00CE3505">
              <w:rPr>
                <w:rStyle w:val="Strong"/>
                <w:b w:val="0"/>
                <w:color w:val="000000"/>
                <w:szCs w:val="22"/>
              </w:rPr>
              <w:t xml:space="preserve"> </w:t>
            </w:r>
          </w:p>
          <w:p w:rsidR="00331290" w:rsidRPr="00CE3505" w:rsidRDefault="009113B0" w:rsidP="009113B0">
            <w:pPr>
              <w:spacing w:after="200" w:line="276" w:lineRule="auto"/>
              <w:jc w:val="left"/>
              <w:rPr>
                <w:szCs w:val="22"/>
              </w:rPr>
            </w:pPr>
            <w:r w:rsidRPr="00CE3505">
              <w:rPr>
                <w:szCs w:val="22"/>
              </w:rPr>
              <w:t>PFII/2004/WS.1/3</w:t>
            </w:r>
            <w:r w:rsidR="00331290" w:rsidRPr="00CE3505">
              <w:rPr>
                <w:szCs w:val="22"/>
              </w:rPr>
              <w:t xml:space="preserve"> (an official document of the UNPFII)</w:t>
            </w:r>
          </w:p>
          <w:p w:rsidR="009113B0" w:rsidRPr="00CE3505" w:rsidRDefault="009113B0" w:rsidP="009113B0">
            <w:pPr>
              <w:jc w:val="left"/>
              <w:rPr>
                <w:szCs w:val="22"/>
                <w:u w:val="single"/>
                <w:lang w:val="en-US"/>
              </w:rPr>
            </w:pPr>
            <w:r w:rsidRPr="00CE3505">
              <w:rPr>
                <w:szCs w:val="22"/>
                <w:u w:val="single"/>
                <w:lang w:val="en-US"/>
              </w:rPr>
              <w:t>THE C</w:t>
            </w:r>
            <w:r w:rsidR="00A916EF">
              <w:rPr>
                <w:szCs w:val="22"/>
                <w:u w:val="single"/>
                <w:lang w:val="en-US"/>
              </w:rPr>
              <w:t>ONCEPT OF</w:t>
            </w:r>
            <w:r w:rsidRPr="00CE3505">
              <w:rPr>
                <w:szCs w:val="22"/>
                <w:u w:val="single"/>
                <w:lang w:val="en-US"/>
              </w:rPr>
              <w:t xml:space="preserve"> INDIGENOUS PEOPLES</w:t>
            </w:r>
          </w:p>
          <w:p w:rsidR="009113B0" w:rsidRPr="00CE3505" w:rsidRDefault="009113B0" w:rsidP="009113B0">
            <w:pPr>
              <w:jc w:val="left"/>
              <w:rPr>
                <w:szCs w:val="22"/>
                <w:u w:val="single"/>
                <w:lang w:val="en-US"/>
              </w:rPr>
            </w:pPr>
            <w:r w:rsidRPr="00CE3505">
              <w:rPr>
                <w:szCs w:val="22"/>
                <w:u w:val="single"/>
                <w:lang w:val="en-US"/>
              </w:rPr>
              <w:t>Concept Note only.</w:t>
            </w:r>
          </w:p>
          <w:p w:rsidR="009113B0" w:rsidRPr="00DE3458" w:rsidRDefault="009113B0" w:rsidP="00DE3458">
            <w:pPr>
              <w:jc w:val="left"/>
              <w:rPr>
                <w:rStyle w:val="Strong"/>
                <w:b w:val="0"/>
                <w:bCs w:val="0"/>
                <w:szCs w:val="22"/>
                <w:u w:val="single"/>
                <w:lang w:val="en-US"/>
              </w:rPr>
            </w:pPr>
            <w:r w:rsidRPr="00CE3505">
              <w:rPr>
                <w:szCs w:val="22"/>
                <w:lang w:val="en-US"/>
              </w:rPr>
              <w:t>The quote used originates from</w:t>
            </w:r>
            <w:r w:rsidRPr="00CE3505">
              <w:rPr>
                <w:szCs w:val="22"/>
                <w:u w:val="single"/>
                <w:lang w:val="en-US"/>
              </w:rPr>
              <w:t xml:space="preserve"> </w:t>
            </w:r>
            <w:r w:rsidRPr="00CE3505">
              <w:rPr>
                <w:szCs w:val="22"/>
                <w:lang w:val="en-US"/>
              </w:rPr>
              <w:t xml:space="preserve">Jose R. Martinez Cobo, the Special Rapporteur of the Sub-Commission on Prevention of Discrimination </w:t>
            </w:r>
            <w:r w:rsidRPr="00CE3505">
              <w:rPr>
                <w:szCs w:val="22"/>
                <w:lang w:val="en-US"/>
              </w:rPr>
              <w:lastRenderedPageBreak/>
              <w:t>and Protection of Minorities, in his Study on the Problem of Discrimination against Indigenous Populations.</w:t>
            </w:r>
            <w:r w:rsidRPr="00CE3505">
              <w:rPr>
                <w:szCs w:val="22"/>
                <w:vertAlign w:val="superscript"/>
                <w:lang w:val="en-US"/>
              </w:rPr>
              <w:endnoteReference w:id="1"/>
            </w:r>
          </w:p>
        </w:tc>
      </w:tr>
    </w:tbl>
    <w:p w:rsidR="003D3DE4" w:rsidRPr="00CE3505" w:rsidRDefault="003D3DE4" w:rsidP="00365692">
      <w:pPr>
        <w:pStyle w:val="BodyText"/>
        <w:numPr>
          <w:ilvl w:val="0"/>
          <w:numId w:val="0"/>
        </w:numPr>
        <w:rPr>
          <w:b/>
          <w:color w:val="000000"/>
          <w:szCs w:val="22"/>
          <w:lang w:val="en-US"/>
        </w:rPr>
      </w:pPr>
    </w:p>
    <w:p w:rsidR="003D3DE4" w:rsidRPr="00CE3505" w:rsidRDefault="00D41369" w:rsidP="005B4A4C">
      <w:pPr>
        <w:numPr>
          <w:ilvl w:val="0"/>
          <w:numId w:val="8"/>
        </w:numPr>
        <w:spacing w:before="120" w:after="120"/>
        <w:jc w:val="center"/>
        <w:rPr>
          <w:b/>
          <w:bCs/>
          <w:color w:val="000000"/>
          <w:szCs w:val="22"/>
        </w:rPr>
      </w:pPr>
      <w:r w:rsidRPr="00CE3505">
        <w:rPr>
          <w:b/>
          <w:bCs/>
          <w:color w:val="000000"/>
          <w:szCs w:val="22"/>
        </w:rPr>
        <w:t>DRAFT RECOMMENDATION</w:t>
      </w:r>
    </w:p>
    <w:p w:rsidR="00C35733" w:rsidRPr="00CE3505" w:rsidRDefault="00605AF3" w:rsidP="00365692">
      <w:pPr>
        <w:pStyle w:val="BodyText"/>
        <w:numPr>
          <w:ilvl w:val="0"/>
          <w:numId w:val="0"/>
        </w:numPr>
        <w:rPr>
          <w:snapToGrid w:val="0"/>
          <w:kern w:val="22"/>
          <w:szCs w:val="22"/>
        </w:rPr>
      </w:pPr>
      <w:r w:rsidRPr="00CE3505">
        <w:rPr>
          <w:snapToGrid w:val="0"/>
          <w:kern w:val="22"/>
          <w:szCs w:val="22"/>
        </w:rPr>
        <w:t>24.</w:t>
      </w:r>
      <w:r w:rsidRPr="00CE3505">
        <w:rPr>
          <w:snapToGrid w:val="0"/>
          <w:kern w:val="22"/>
          <w:szCs w:val="22"/>
        </w:rPr>
        <w:tab/>
      </w:r>
      <w:r w:rsidR="003D3DE4" w:rsidRPr="00CE3505">
        <w:rPr>
          <w:snapToGrid w:val="0"/>
          <w:kern w:val="22"/>
          <w:szCs w:val="22"/>
        </w:rPr>
        <w:t>As requested by the Working Group on Article 8(j) at its ninth meeting, in recommendation 9/3,</w:t>
      </w:r>
      <w:r w:rsidR="003D3DE4" w:rsidRPr="00CE3505">
        <w:rPr>
          <w:color w:val="000000"/>
          <w:szCs w:val="22"/>
          <w:lang w:val="en-US"/>
        </w:rPr>
        <w:t xml:space="preserve"> </w:t>
      </w:r>
      <w:r w:rsidR="003D3DE4" w:rsidRPr="00CE3505">
        <w:rPr>
          <w:snapToGrid w:val="0"/>
          <w:kern w:val="22"/>
          <w:szCs w:val="22"/>
        </w:rPr>
        <w:t>the Executive Secretary has revised the glossary of key terms and concepts to be used within the context of Article 8(j) and related provisions</w:t>
      </w:r>
      <w:r w:rsidR="00C35733">
        <w:rPr>
          <w:snapToGrid w:val="0"/>
          <w:kern w:val="22"/>
          <w:szCs w:val="22"/>
        </w:rPr>
        <w:t>,</w:t>
      </w:r>
      <w:r w:rsidR="003D3DE4" w:rsidRPr="00CE3505">
        <w:rPr>
          <w:snapToGrid w:val="0"/>
          <w:kern w:val="22"/>
          <w:szCs w:val="22"/>
        </w:rPr>
        <w:t xml:space="preserve"> to develop </w:t>
      </w:r>
      <w:r w:rsidR="003D3DE4" w:rsidRPr="00CE3505">
        <w:rPr>
          <w:b/>
          <w:snapToGrid w:val="0"/>
          <w:kern w:val="22"/>
          <w:szCs w:val="22"/>
        </w:rPr>
        <w:t>a comprehensive glossary</w:t>
      </w:r>
      <w:r w:rsidR="003D3DE4" w:rsidRPr="00CE3505">
        <w:rPr>
          <w:snapToGrid w:val="0"/>
          <w:kern w:val="22"/>
          <w:szCs w:val="22"/>
        </w:rPr>
        <w:t xml:space="preserve">, taking into account the comments made at its ninth meeting, </w:t>
      </w:r>
      <w:r w:rsidR="002B0D1F">
        <w:rPr>
          <w:lang w:val="en-US"/>
        </w:rPr>
        <w:t>and</w:t>
      </w:r>
      <w:r w:rsidR="00C35733" w:rsidRPr="00D16C3F">
        <w:rPr>
          <w:lang w:val="en-US"/>
        </w:rPr>
        <w:t xml:space="preserve"> </w:t>
      </w:r>
      <w:r w:rsidR="002B0D1F">
        <w:rPr>
          <w:lang w:val="en-US"/>
        </w:rPr>
        <w:t>where applicable,</w:t>
      </w:r>
      <w:r w:rsidR="002B0D1F">
        <w:rPr>
          <w:snapToGrid w:val="0"/>
          <w:kern w:val="22"/>
          <w:szCs w:val="22"/>
        </w:rPr>
        <w:t xml:space="preserve"> </w:t>
      </w:r>
      <w:r w:rsidR="00C35733">
        <w:rPr>
          <w:lang w:val="en-US"/>
        </w:rPr>
        <w:t xml:space="preserve">relevant </w:t>
      </w:r>
      <w:r w:rsidR="00C35733" w:rsidRPr="00D16C3F">
        <w:rPr>
          <w:lang w:val="en-US"/>
        </w:rPr>
        <w:t xml:space="preserve">advice provided </w:t>
      </w:r>
      <w:r w:rsidR="00C35733">
        <w:rPr>
          <w:lang w:val="en-US"/>
        </w:rPr>
        <w:t xml:space="preserve">by the Working Group on Article 8(j) </w:t>
      </w:r>
      <w:r w:rsidR="002B0D1F">
        <w:rPr>
          <w:lang w:val="en-US"/>
        </w:rPr>
        <w:t>at previous</w:t>
      </w:r>
      <w:r w:rsidR="00C35733">
        <w:rPr>
          <w:lang w:val="en-US"/>
        </w:rPr>
        <w:t xml:space="preserve"> meetings, </w:t>
      </w:r>
      <w:r w:rsidR="00C35733">
        <w:rPr>
          <w:snapToGrid w:val="0"/>
          <w:kern w:val="22"/>
          <w:szCs w:val="22"/>
        </w:rPr>
        <w:t xml:space="preserve">as well as </w:t>
      </w:r>
      <w:r w:rsidR="003469C5" w:rsidRPr="00CE3505">
        <w:rPr>
          <w:b/>
          <w:snapToGrid w:val="0"/>
          <w:kern w:val="22"/>
          <w:szCs w:val="22"/>
        </w:rPr>
        <w:t>terms and concepts compiled in UNEP/CBD/WG8J/8/6/Add.1</w:t>
      </w:r>
      <w:r w:rsidR="00C35733">
        <w:rPr>
          <w:b/>
          <w:snapToGrid w:val="0"/>
          <w:kern w:val="22"/>
          <w:szCs w:val="22"/>
        </w:rPr>
        <w:t xml:space="preserve">, </w:t>
      </w:r>
      <w:r w:rsidR="002B0D1F" w:rsidRPr="002B0D1F">
        <w:rPr>
          <w:snapToGrid w:val="0"/>
          <w:kern w:val="22"/>
          <w:szCs w:val="22"/>
        </w:rPr>
        <w:t>which are</w:t>
      </w:r>
      <w:r w:rsidR="002B0D1F">
        <w:rPr>
          <w:b/>
          <w:snapToGrid w:val="0"/>
          <w:kern w:val="22"/>
          <w:szCs w:val="22"/>
        </w:rPr>
        <w:t xml:space="preserve"> </w:t>
      </w:r>
      <w:r w:rsidR="00C35733" w:rsidRPr="002B0D1F">
        <w:rPr>
          <w:snapToGrid w:val="0"/>
          <w:kern w:val="22"/>
          <w:szCs w:val="22"/>
        </w:rPr>
        <w:t>made available in Table I, above.</w:t>
      </w:r>
      <w:r w:rsidR="002B0D1F">
        <w:rPr>
          <w:snapToGrid w:val="0"/>
          <w:kern w:val="22"/>
          <w:szCs w:val="22"/>
        </w:rPr>
        <w:t xml:space="preserve"> </w:t>
      </w:r>
      <w:r w:rsidR="00C35733">
        <w:rPr>
          <w:snapToGrid w:val="0"/>
          <w:kern w:val="22"/>
          <w:szCs w:val="22"/>
        </w:rPr>
        <w:t>The comprehensive glossary also considers</w:t>
      </w:r>
      <w:r w:rsidR="003469C5" w:rsidRPr="00CE3505">
        <w:rPr>
          <w:snapToGrid w:val="0"/>
          <w:kern w:val="22"/>
          <w:szCs w:val="22"/>
        </w:rPr>
        <w:t xml:space="preserve"> </w:t>
      </w:r>
      <w:r w:rsidR="00F80F3E" w:rsidRPr="00CE3505">
        <w:rPr>
          <w:b/>
          <w:snapToGrid w:val="0"/>
          <w:kern w:val="22"/>
          <w:szCs w:val="22"/>
        </w:rPr>
        <w:t>relevant terms used in other agreements and by other international organizations</w:t>
      </w:r>
      <w:r w:rsidR="003D3DE4" w:rsidRPr="00CE3505">
        <w:rPr>
          <w:snapToGrid w:val="0"/>
          <w:kern w:val="22"/>
          <w:szCs w:val="22"/>
        </w:rPr>
        <w:t xml:space="preserve">, </w:t>
      </w:r>
      <w:r w:rsidR="00C35733" w:rsidRPr="00D16C3F">
        <w:rPr>
          <w:snapToGrid w:val="0"/>
        </w:rPr>
        <w:t>as well as relevant advice</w:t>
      </w:r>
      <w:r w:rsidR="002B0D1F">
        <w:rPr>
          <w:snapToGrid w:val="0"/>
        </w:rPr>
        <w:t>,</w:t>
      </w:r>
      <w:r w:rsidR="00C35733" w:rsidRPr="00D16C3F">
        <w:rPr>
          <w:snapToGrid w:val="0"/>
        </w:rPr>
        <w:t xml:space="preserve"> where applicable</w:t>
      </w:r>
      <w:r w:rsidR="002B0D1F">
        <w:rPr>
          <w:snapToGrid w:val="0"/>
        </w:rPr>
        <w:t xml:space="preserve">, as contained in Table 2. </w:t>
      </w:r>
      <w:r w:rsidR="00C35733">
        <w:rPr>
          <w:snapToGrid w:val="0"/>
          <w:kern w:val="22"/>
          <w:szCs w:val="22"/>
        </w:rPr>
        <w:t>T</w:t>
      </w:r>
      <w:r w:rsidR="001C6806" w:rsidRPr="00CE3505">
        <w:rPr>
          <w:snapToGrid w:val="0"/>
          <w:kern w:val="22"/>
          <w:szCs w:val="22"/>
        </w:rPr>
        <w:t xml:space="preserve">he revised </w:t>
      </w:r>
      <w:r w:rsidR="002B0D1F">
        <w:rPr>
          <w:snapToGrid w:val="0"/>
          <w:kern w:val="22"/>
          <w:szCs w:val="22"/>
        </w:rPr>
        <w:t xml:space="preserve">comprehensive </w:t>
      </w:r>
      <w:r w:rsidR="001C6806" w:rsidRPr="00CE3505">
        <w:rPr>
          <w:snapToGrid w:val="0"/>
          <w:kern w:val="22"/>
          <w:szCs w:val="22"/>
        </w:rPr>
        <w:t xml:space="preserve">glossary </w:t>
      </w:r>
      <w:r w:rsidR="003469C5" w:rsidRPr="00CE3505">
        <w:rPr>
          <w:snapToGrid w:val="0"/>
          <w:kern w:val="22"/>
          <w:szCs w:val="22"/>
        </w:rPr>
        <w:t xml:space="preserve">made available </w:t>
      </w:r>
      <w:r w:rsidR="001C6806" w:rsidRPr="00CE3505">
        <w:rPr>
          <w:snapToGrid w:val="0"/>
          <w:kern w:val="22"/>
          <w:szCs w:val="22"/>
        </w:rPr>
        <w:t>in Annex I</w:t>
      </w:r>
      <w:r w:rsidR="002B0D1F">
        <w:rPr>
          <w:snapToGrid w:val="0"/>
          <w:kern w:val="22"/>
          <w:szCs w:val="22"/>
        </w:rPr>
        <w:t>, contains terms in both Tables 1 and 2</w:t>
      </w:r>
      <w:r w:rsidR="003D3DE4" w:rsidRPr="00CE3505">
        <w:rPr>
          <w:snapToGrid w:val="0"/>
          <w:kern w:val="22"/>
          <w:szCs w:val="22"/>
        </w:rPr>
        <w:t xml:space="preserve"> for the consideration of the Conference of the Parties at its thirteenth meeting.</w:t>
      </w:r>
      <w:r w:rsidR="00E86078" w:rsidRPr="00CE3505">
        <w:rPr>
          <w:snapToGrid w:val="0"/>
          <w:kern w:val="22"/>
          <w:szCs w:val="22"/>
        </w:rPr>
        <w:t xml:space="preserve"> </w:t>
      </w:r>
    </w:p>
    <w:p w:rsidR="003D3DE4" w:rsidRDefault="002B0D1F" w:rsidP="003469C5">
      <w:pPr>
        <w:pStyle w:val="BodyText"/>
        <w:numPr>
          <w:ilvl w:val="0"/>
          <w:numId w:val="0"/>
        </w:numPr>
        <w:rPr>
          <w:snapToGrid w:val="0"/>
          <w:kern w:val="22"/>
          <w:szCs w:val="22"/>
        </w:rPr>
      </w:pPr>
      <w:r>
        <w:rPr>
          <w:snapToGrid w:val="0"/>
          <w:kern w:val="22"/>
          <w:szCs w:val="22"/>
        </w:rPr>
        <w:t>25.</w:t>
      </w:r>
      <w:r>
        <w:rPr>
          <w:snapToGrid w:val="0"/>
          <w:kern w:val="22"/>
          <w:szCs w:val="22"/>
        </w:rPr>
        <w:tab/>
      </w:r>
      <w:r w:rsidR="003D3DE4" w:rsidRPr="00CE3505">
        <w:rPr>
          <w:snapToGrid w:val="0"/>
          <w:kern w:val="22"/>
          <w:szCs w:val="22"/>
        </w:rPr>
        <w:t>In consideration of the glossary</w:t>
      </w:r>
      <w:r w:rsidR="001C6806" w:rsidRPr="00CE3505">
        <w:rPr>
          <w:snapToGrid w:val="0"/>
          <w:kern w:val="22"/>
          <w:szCs w:val="22"/>
        </w:rPr>
        <w:t xml:space="preserve">, </w:t>
      </w:r>
      <w:r w:rsidR="003D3DE4" w:rsidRPr="00CE3505">
        <w:rPr>
          <w:b/>
          <w:snapToGrid w:val="0"/>
          <w:kern w:val="22"/>
          <w:szCs w:val="22"/>
        </w:rPr>
        <w:t xml:space="preserve">Parties are reminded </w:t>
      </w:r>
      <w:r w:rsidR="009707C6" w:rsidRPr="00CE3505">
        <w:rPr>
          <w:b/>
          <w:snapToGrid w:val="0"/>
          <w:kern w:val="22"/>
          <w:szCs w:val="22"/>
        </w:rPr>
        <w:t xml:space="preserve">that the Glossary is complementary to </w:t>
      </w:r>
      <w:r w:rsidR="001C6806" w:rsidRPr="00CE3505">
        <w:rPr>
          <w:b/>
          <w:snapToGrid w:val="0"/>
          <w:kern w:val="22"/>
          <w:szCs w:val="22"/>
        </w:rPr>
        <w:t>terms and concepts</w:t>
      </w:r>
      <w:r w:rsidR="003D3DE4" w:rsidRPr="00CE3505">
        <w:rPr>
          <w:b/>
          <w:snapToGrid w:val="0"/>
          <w:kern w:val="22"/>
          <w:szCs w:val="22"/>
        </w:rPr>
        <w:t xml:space="preserve"> previously adopted </w:t>
      </w:r>
      <w:r w:rsidR="001B46EA" w:rsidRPr="00CE3505">
        <w:rPr>
          <w:b/>
          <w:snapToGrid w:val="0"/>
          <w:kern w:val="22"/>
          <w:szCs w:val="22"/>
        </w:rPr>
        <w:t>for use under the Convention, the Nagoya Protocol</w:t>
      </w:r>
      <w:r w:rsidR="003469C5" w:rsidRPr="00CE3505">
        <w:rPr>
          <w:b/>
          <w:snapToGrid w:val="0"/>
          <w:kern w:val="22"/>
          <w:szCs w:val="22"/>
        </w:rPr>
        <w:t>,</w:t>
      </w:r>
      <w:r w:rsidR="001B46EA" w:rsidRPr="00CE3505">
        <w:rPr>
          <w:b/>
          <w:snapToGrid w:val="0"/>
          <w:kern w:val="22"/>
          <w:szCs w:val="22"/>
        </w:rPr>
        <w:t xml:space="preserve"> </w:t>
      </w:r>
      <w:r>
        <w:rPr>
          <w:b/>
          <w:snapToGrid w:val="0"/>
          <w:kern w:val="22"/>
          <w:szCs w:val="22"/>
        </w:rPr>
        <w:t>(</w:t>
      </w:r>
      <w:r w:rsidR="001B46EA" w:rsidRPr="00CE3505">
        <w:rPr>
          <w:b/>
          <w:snapToGrid w:val="0"/>
          <w:kern w:val="22"/>
          <w:szCs w:val="22"/>
        </w:rPr>
        <w:t xml:space="preserve">and </w:t>
      </w:r>
      <w:r w:rsidR="003469C5" w:rsidRPr="00CE3505">
        <w:rPr>
          <w:b/>
          <w:snapToGrid w:val="0"/>
          <w:kern w:val="22"/>
          <w:szCs w:val="22"/>
        </w:rPr>
        <w:t xml:space="preserve">include terms adopted under </w:t>
      </w:r>
      <w:r w:rsidR="001B46EA" w:rsidRPr="00CE3505">
        <w:rPr>
          <w:b/>
          <w:snapToGrid w:val="0"/>
          <w:kern w:val="22"/>
          <w:szCs w:val="22"/>
        </w:rPr>
        <w:t>the Akwe:Kon Guidelines</w:t>
      </w:r>
      <w:r>
        <w:rPr>
          <w:b/>
          <w:snapToGrid w:val="0"/>
          <w:kern w:val="22"/>
          <w:szCs w:val="22"/>
        </w:rPr>
        <w:t>)</w:t>
      </w:r>
      <w:r w:rsidR="003469C5" w:rsidRPr="00CE3505">
        <w:rPr>
          <w:b/>
          <w:snapToGrid w:val="0"/>
          <w:kern w:val="22"/>
          <w:szCs w:val="22"/>
        </w:rPr>
        <w:t>.</w:t>
      </w:r>
      <w:r w:rsidR="009707C6" w:rsidRPr="00CE3505">
        <w:rPr>
          <w:b/>
          <w:snapToGrid w:val="0"/>
          <w:kern w:val="22"/>
          <w:szCs w:val="22"/>
        </w:rPr>
        <w:t xml:space="preserve"> </w:t>
      </w:r>
      <w:r w:rsidR="001B46EA" w:rsidRPr="00CE3505">
        <w:rPr>
          <w:snapToGrid w:val="0"/>
          <w:kern w:val="22"/>
          <w:szCs w:val="22"/>
        </w:rPr>
        <w:t>T</w:t>
      </w:r>
      <w:r w:rsidR="003D3DE4" w:rsidRPr="00CE3505">
        <w:rPr>
          <w:snapToGrid w:val="0"/>
          <w:kern w:val="22"/>
          <w:szCs w:val="22"/>
        </w:rPr>
        <w:t>erms and conc</w:t>
      </w:r>
      <w:r w:rsidR="009707C6" w:rsidRPr="00CE3505">
        <w:rPr>
          <w:snapToGrid w:val="0"/>
          <w:kern w:val="22"/>
          <w:szCs w:val="22"/>
        </w:rPr>
        <w:t xml:space="preserve">epts </w:t>
      </w:r>
      <w:r w:rsidR="003469C5" w:rsidRPr="00CE3505">
        <w:rPr>
          <w:snapToGrid w:val="0"/>
          <w:kern w:val="22"/>
          <w:szCs w:val="22"/>
        </w:rPr>
        <w:t>in T</w:t>
      </w:r>
      <w:r w:rsidR="001B46EA" w:rsidRPr="00CE3505">
        <w:rPr>
          <w:snapToGrid w:val="0"/>
          <w:kern w:val="22"/>
          <w:szCs w:val="22"/>
        </w:rPr>
        <w:t>able</w:t>
      </w:r>
      <w:r w:rsidR="009707C6" w:rsidRPr="00CE3505">
        <w:rPr>
          <w:snapToGrid w:val="0"/>
          <w:kern w:val="22"/>
          <w:szCs w:val="22"/>
        </w:rPr>
        <w:t xml:space="preserve"> 1 in th</w:t>
      </w:r>
      <w:r w:rsidR="001B46EA" w:rsidRPr="00CE3505">
        <w:rPr>
          <w:snapToGrid w:val="0"/>
          <w:kern w:val="22"/>
          <w:szCs w:val="22"/>
        </w:rPr>
        <w:t>is</w:t>
      </w:r>
      <w:r w:rsidR="009707C6" w:rsidRPr="00CE3505">
        <w:rPr>
          <w:snapToGrid w:val="0"/>
          <w:kern w:val="22"/>
          <w:szCs w:val="22"/>
        </w:rPr>
        <w:t xml:space="preserve"> document</w:t>
      </w:r>
      <w:r w:rsidR="003D3DE4" w:rsidRPr="00CE3505">
        <w:rPr>
          <w:snapToGrid w:val="0"/>
          <w:kern w:val="22"/>
          <w:szCs w:val="22"/>
        </w:rPr>
        <w:t xml:space="preserve"> need be considered for inclusion</w:t>
      </w:r>
      <w:r w:rsidR="001B46EA" w:rsidRPr="00CE3505">
        <w:rPr>
          <w:snapToGrid w:val="0"/>
          <w:kern w:val="22"/>
          <w:szCs w:val="22"/>
        </w:rPr>
        <w:t xml:space="preserve"> in the glossary on a </w:t>
      </w:r>
      <w:r w:rsidR="00A349CC" w:rsidRPr="00CE3505">
        <w:rPr>
          <w:snapToGrid w:val="0"/>
          <w:kern w:val="22"/>
          <w:szCs w:val="22"/>
        </w:rPr>
        <w:t>case-by-case</w:t>
      </w:r>
      <w:r w:rsidR="001B46EA" w:rsidRPr="00CE3505">
        <w:rPr>
          <w:snapToGrid w:val="0"/>
          <w:kern w:val="22"/>
          <w:szCs w:val="22"/>
        </w:rPr>
        <w:t xml:space="preserve"> basis</w:t>
      </w:r>
      <w:r>
        <w:rPr>
          <w:snapToGrid w:val="0"/>
          <w:kern w:val="22"/>
          <w:szCs w:val="22"/>
        </w:rPr>
        <w:t xml:space="preserve">. </w:t>
      </w:r>
      <w:r w:rsidR="003D3DE4" w:rsidRPr="00CE3505">
        <w:rPr>
          <w:snapToGrid w:val="0"/>
          <w:kern w:val="22"/>
          <w:szCs w:val="22"/>
        </w:rPr>
        <w:t>Furthermo</w:t>
      </w:r>
      <w:r w:rsidR="001B46EA" w:rsidRPr="00CE3505">
        <w:rPr>
          <w:snapToGrid w:val="0"/>
          <w:kern w:val="22"/>
          <w:szCs w:val="22"/>
        </w:rPr>
        <w:t>re terms and concepts in Table 2</w:t>
      </w:r>
      <w:r w:rsidR="003D3DE4" w:rsidRPr="00CE3505">
        <w:rPr>
          <w:snapToGrid w:val="0"/>
          <w:kern w:val="22"/>
          <w:szCs w:val="22"/>
        </w:rPr>
        <w:t xml:space="preserve"> have </w:t>
      </w:r>
      <w:r w:rsidR="003D3DE4" w:rsidRPr="00CE3505">
        <w:rPr>
          <w:b/>
          <w:snapToGrid w:val="0"/>
          <w:kern w:val="22"/>
          <w:szCs w:val="22"/>
        </w:rPr>
        <w:t xml:space="preserve">been adopted </w:t>
      </w:r>
      <w:r w:rsidR="00F80F3E" w:rsidRPr="00CE3505">
        <w:rPr>
          <w:b/>
          <w:snapToGrid w:val="0"/>
          <w:kern w:val="22"/>
          <w:szCs w:val="22"/>
        </w:rPr>
        <w:t>and are used in other agreements and by other international organizations</w:t>
      </w:r>
      <w:r w:rsidR="00F80F3E" w:rsidRPr="00CE3505">
        <w:rPr>
          <w:snapToGrid w:val="0"/>
          <w:kern w:val="22"/>
          <w:szCs w:val="22"/>
        </w:rPr>
        <w:t xml:space="preserve"> </w:t>
      </w:r>
      <w:r w:rsidR="003D3DE4" w:rsidRPr="00CE3505">
        <w:rPr>
          <w:snapToGrid w:val="0"/>
          <w:kern w:val="22"/>
          <w:szCs w:val="22"/>
        </w:rPr>
        <w:t>and thus Parties need only consider whether they are applicable as is, in the context of Article 8(j)</w:t>
      </w:r>
      <w:r w:rsidR="009707C6" w:rsidRPr="00CE3505">
        <w:rPr>
          <w:snapToGrid w:val="0"/>
          <w:kern w:val="22"/>
          <w:szCs w:val="22"/>
        </w:rPr>
        <w:t xml:space="preserve"> and related provisions</w:t>
      </w:r>
      <w:r w:rsidR="003D3DE4" w:rsidRPr="00CE3505">
        <w:rPr>
          <w:snapToGrid w:val="0"/>
          <w:kern w:val="22"/>
          <w:szCs w:val="22"/>
        </w:rPr>
        <w:t xml:space="preserve">, in order for them to be </w:t>
      </w:r>
      <w:r w:rsidR="009707C6" w:rsidRPr="00CE3505">
        <w:rPr>
          <w:snapToGrid w:val="0"/>
          <w:kern w:val="22"/>
          <w:szCs w:val="22"/>
        </w:rPr>
        <w:t>included</w:t>
      </w:r>
      <w:r w:rsidR="003D3DE4" w:rsidRPr="00CE3505">
        <w:rPr>
          <w:snapToGrid w:val="0"/>
          <w:kern w:val="22"/>
          <w:szCs w:val="22"/>
        </w:rPr>
        <w:t xml:space="preserve"> in the glossary. </w:t>
      </w:r>
    </w:p>
    <w:p w:rsidR="003A2578" w:rsidRDefault="003A2578" w:rsidP="003469C5">
      <w:pPr>
        <w:pStyle w:val="BodyText"/>
        <w:numPr>
          <w:ilvl w:val="0"/>
          <w:numId w:val="0"/>
        </w:numPr>
        <w:rPr>
          <w:snapToGrid w:val="0"/>
          <w:kern w:val="22"/>
          <w:szCs w:val="22"/>
        </w:rPr>
      </w:pPr>
      <w:r>
        <w:rPr>
          <w:snapToGrid w:val="0"/>
          <w:kern w:val="22"/>
          <w:szCs w:val="22"/>
        </w:rPr>
        <w:t>26.</w:t>
      </w:r>
      <w:r>
        <w:rPr>
          <w:snapToGrid w:val="0"/>
          <w:kern w:val="22"/>
          <w:szCs w:val="22"/>
        </w:rPr>
        <w:tab/>
        <w:t xml:space="preserve">Against this background, the Conference of the Parties may </w:t>
      </w:r>
      <w:r w:rsidR="00457325">
        <w:rPr>
          <w:snapToGrid w:val="0"/>
          <w:kern w:val="22"/>
          <w:szCs w:val="22"/>
        </w:rPr>
        <w:t xml:space="preserve">also </w:t>
      </w:r>
      <w:r>
        <w:rPr>
          <w:snapToGrid w:val="0"/>
          <w:kern w:val="22"/>
          <w:szCs w:val="22"/>
        </w:rPr>
        <w:t xml:space="preserve">wish to consider recommendation 9/3 from the ninth meeting of the Working Group on Article 8(j):   </w:t>
      </w:r>
    </w:p>
    <w:p w:rsidR="00B235E5" w:rsidRPr="00CE3505" w:rsidRDefault="00B235E5" w:rsidP="00365692">
      <w:pPr>
        <w:tabs>
          <w:tab w:val="left" w:pos="1170"/>
        </w:tabs>
        <w:spacing w:before="120" w:after="120"/>
        <w:rPr>
          <w:snapToGrid w:val="0"/>
          <w:kern w:val="22"/>
          <w:szCs w:val="22"/>
        </w:rPr>
      </w:pPr>
      <w:r w:rsidRPr="00CE3505">
        <w:rPr>
          <w:i/>
          <w:snapToGrid w:val="0"/>
          <w:kern w:val="22"/>
          <w:szCs w:val="22"/>
        </w:rPr>
        <w:t xml:space="preserve">Recommends </w:t>
      </w:r>
      <w:r w:rsidRPr="00CE3505">
        <w:rPr>
          <w:snapToGrid w:val="0"/>
          <w:kern w:val="22"/>
          <w:szCs w:val="22"/>
        </w:rPr>
        <w:t>that</w:t>
      </w:r>
      <w:r w:rsidRPr="00CE3505">
        <w:rPr>
          <w:i/>
          <w:snapToGrid w:val="0"/>
          <w:kern w:val="22"/>
          <w:szCs w:val="22"/>
        </w:rPr>
        <w:t xml:space="preserve"> </w:t>
      </w:r>
      <w:r w:rsidRPr="00CE3505">
        <w:rPr>
          <w:snapToGrid w:val="0"/>
          <w:kern w:val="22"/>
          <w:szCs w:val="22"/>
        </w:rPr>
        <w:t>the Conference of the Parties at its thirteenth meeting adopt a decision along the following lines:</w:t>
      </w:r>
    </w:p>
    <w:p w:rsidR="00B235E5" w:rsidRPr="00CE3505" w:rsidRDefault="00B235E5" w:rsidP="00365692">
      <w:pPr>
        <w:tabs>
          <w:tab w:val="left" w:pos="1170"/>
        </w:tabs>
        <w:spacing w:before="120" w:after="120"/>
        <w:rPr>
          <w:snapToGrid w:val="0"/>
          <w:kern w:val="22"/>
          <w:szCs w:val="22"/>
        </w:rPr>
      </w:pPr>
      <w:r w:rsidRPr="00CE3505">
        <w:rPr>
          <w:i/>
          <w:snapToGrid w:val="0"/>
          <w:kern w:val="22"/>
          <w:szCs w:val="22"/>
        </w:rPr>
        <w:t>The Conference of the Parties,</w:t>
      </w:r>
    </w:p>
    <w:p w:rsidR="00B235E5" w:rsidRPr="00CE3505" w:rsidRDefault="00B235E5" w:rsidP="00365692">
      <w:pPr>
        <w:tabs>
          <w:tab w:val="left" w:pos="1170"/>
        </w:tabs>
        <w:spacing w:before="120" w:after="120"/>
        <w:ind w:firstLine="709"/>
        <w:rPr>
          <w:snapToGrid w:val="0"/>
          <w:kern w:val="22"/>
          <w:szCs w:val="22"/>
        </w:rPr>
      </w:pPr>
      <w:r w:rsidRPr="00CE3505">
        <w:rPr>
          <w:i/>
          <w:snapToGrid w:val="0"/>
          <w:kern w:val="22"/>
          <w:szCs w:val="22"/>
        </w:rPr>
        <w:t xml:space="preserve">Noting </w:t>
      </w:r>
      <w:r w:rsidRPr="00CE3505">
        <w:rPr>
          <w:snapToGrid w:val="0"/>
          <w:kern w:val="22"/>
          <w:szCs w:val="22"/>
        </w:rPr>
        <w:t>that clarity in terms and concepts within the context of Article 8(j) and related provisions can assist in the effective and consistent implementation of Article 8(j) and related provisions, in order to achieve Aichi Biodiversity Target 18, by 2020,</w:t>
      </w:r>
    </w:p>
    <w:p w:rsidR="00B235E5" w:rsidRPr="00CE3505" w:rsidRDefault="00B235E5" w:rsidP="00365692">
      <w:pPr>
        <w:tabs>
          <w:tab w:val="left" w:pos="1170"/>
        </w:tabs>
        <w:spacing w:before="120" w:after="120"/>
        <w:ind w:firstLine="709"/>
        <w:rPr>
          <w:snapToGrid w:val="0"/>
          <w:kern w:val="22"/>
          <w:szCs w:val="22"/>
        </w:rPr>
      </w:pPr>
      <w:r w:rsidRPr="00CE3505">
        <w:rPr>
          <w:snapToGrid w:val="0"/>
          <w:kern w:val="22"/>
          <w:szCs w:val="22"/>
        </w:rPr>
        <w:t>1.</w:t>
      </w:r>
      <w:r w:rsidRPr="00CE3505">
        <w:rPr>
          <w:i/>
          <w:snapToGrid w:val="0"/>
          <w:kern w:val="22"/>
          <w:szCs w:val="22"/>
        </w:rPr>
        <w:tab/>
        <w:t>Welcomes</w:t>
      </w:r>
      <w:r w:rsidRPr="00CE3505">
        <w:rPr>
          <w:snapToGrid w:val="0"/>
          <w:kern w:val="22"/>
          <w:szCs w:val="22"/>
        </w:rPr>
        <w:t xml:space="preserve"> the glossary of key terms and concepts to be used as working definitions within the context of Article 8(j) and related provisions as contained in the note by the Executive Secretary;</w:t>
      </w:r>
      <w:r w:rsidR="00C23322">
        <w:fldChar w:fldCharType="begin"/>
      </w:r>
      <w:r w:rsidR="00C23322">
        <w:instrText xml:space="preserve"> NOTEREF _Ref434504122 \h  \* MERGEFORMAT </w:instrText>
      </w:r>
      <w:r w:rsidR="00C23322">
        <w:fldChar w:fldCharType="separate"/>
      </w:r>
      <w:r w:rsidR="00A349CC">
        <w:t>1</w:t>
      </w:r>
      <w:r w:rsidR="00C23322">
        <w:fldChar w:fldCharType="end"/>
      </w:r>
    </w:p>
    <w:p w:rsidR="00B235E5" w:rsidRPr="00CE3505" w:rsidRDefault="00B235E5" w:rsidP="00365692">
      <w:pPr>
        <w:tabs>
          <w:tab w:val="left" w:pos="1170"/>
        </w:tabs>
        <w:spacing w:before="120" w:after="120"/>
        <w:ind w:firstLine="709"/>
        <w:rPr>
          <w:rFonts w:eastAsia="Batang"/>
          <w:snapToGrid w:val="0"/>
          <w:kern w:val="22"/>
          <w:szCs w:val="22"/>
          <w:lang w:eastAsia="ko-KR"/>
        </w:rPr>
      </w:pPr>
      <w:r w:rsidRPr="00CE3505">
        <w:rPr>
          <w:rFonts w:eastAsia="Batang"/>
          <w:snapToGrid w:val="0"/>
          <w:kern w:val="22"/>
          <w:szCs w:val="22"/>
          <w:lang w:eastAsia="ko-KR"/>
        </w:rPr>
        <w:t>[2.</w:t>
      </w:r>
      <w:r w:rsidRPr="00CE3505">
        <w:rPr>
          <w:rFonts w:eastAsia="Batang"/>
          <w:i/>
          <w:snapToGrid w:val="0"/>
          <w:kern w:val="22"/>
          <w:szCs w:val="22"/>
          <w:lang w:eastAsia="ko-KR"/>
        </w:rPr>
        <w:tab/>
        <w:t>Invites</w:t>
      </w:r>
      <w:r w:rsidRPr="00CE3505">
        <w:rPr>
          <w:rFonts w:eastAsia="Batang"/>
          <w:snapToGrid w:val="0"/>
          <w:kern w:val="22"/>
          <w:szCs w:val="22"/>
          <w:lang w:eastAsia="ko-KR"/>
        </w:rPr>
        <w:t xml:space="preserve"> Parties and other Governments to use the glossary in their development and implementation of relevant national measures, as appropriate;]</w:t>
      </w:r>
    </w:p>
    <w:p w:rsidR="00B235E5" w:rsidRPr="00CE3505" w:rsidRDefault="00B235E5" w:rsidP="00365692">
      <w:pPr>
        <w:tabs>
          <w:tab w:val="left" w:pos="1170"/>
        </w:tabs>
        <w:spacing w:before="120" w:after="120"/>
        <w:ind w:firstLine="709"/>
        <w:rPr>
          <w:rFonts w:eastAsia="Batang"/>
          <w:snapToGrid w:val="0"/>
          <w:kern w:val="22"/>
          <w:szCs w:val="22"/>
          <w:lang w:eastAsia="ko-KR"/>
        </w:rPr>
      </w:pPr>
      <w:r w:rsidRPr="00CE3505">
        <w:rPr>
          <w:rFonts w:eastAsia="Batang"/>
          <w:snapToGrid w:val="0"/>
          <w:kern w:val="22"/>
          <w:szCs w:val="22"/>
          <w:lang w:eastAsia="ko-KR"/>
        </w:rPr>
        <w:t>[3.</w:t>
      </w:r>
      <w:r w:rsidRPr="00CE3505">
        <w:rPr>
          <w:rFonts w:eastAsia="Batang"/>
          <w:i/>
          <w:snapToGrid w:val="0"/>
          <w:kern w:val="22"/>
          <w:szCs w:val="22"/>
          <w:lang w:eastAsia="ko-KR"/>
        </w:rPr>
        <w:tab/>
        <w:t>Requests</w:t>
      </w:r>
      <w:r w:rsidRPr="00CE3505">
        <w:rPr>
          <w:rFonts w:eastAsia="Batang"/>
          <w:snapToGrid w:val="0"/>
          <w:kern w:val="22"/>
          <w:szCs w:val="22"/>
          <w:lang w:eastAsia="ko-KR"/>
        </w:rPr>
        <w:t xml:space="preserve"> the Ad Hoc Open-ended Inter-sessional Working Group on Article 8(j) and Related Provisions to use the glossary as a reference in its future work.]</w:t>
      </w:r>
    </w:p>
    <w:p w:rsidR="00CE3505" w:rsidRPr="00AF72E1" w:rsidRDefault="00CE3505" w:rsidP="00CE3505">
      <w:pPr>
        <w:tabs>
          <w:tab w:val="left" w:pos="1170"/>
        </w:tabs>
        <w:autoSpaceDE w:val="0"/>
        <w:autoSpaceDN w:val="0"/>
        <w:adjustRightInd w:val="0"/>
        <w:spacing w:before="120" w:after="120"/>
        <w:jc w:val="center"/>
        <w:rPr>
          <w:b/>
          <w:i/>
          <w:color w:val="000000"/>
          <w:kern w:val="22"/>
          <w:szCs w:val="22"/>
        </w:rPr>
      </w:pPr>
      <w:r w:rsidRPr="00CE3505">
        <w:rPr>
          <w:rFonts w:eastAsia="Calibri"/>
          <w:color w:val="000000"/>
          <w:szCs w:val="22"/>
          <w:lang w:val="en-US" w:eastAsia="en-GB"/>
        </w:rPr>
        <w:br w:type="page"/>
      </w:r>
      <w:r w:rsidRPr="00AF72E1">
        <w:rPr>
          <w:rFonts w:eastAsia="Calibri"/>
          <w:i/>
          <w:color w:val="000000"/>
          <w:szCs w:val="22"/>
          <w:lang w:val="en-US" w:eastAsia="en-GB"/>
        </w:rPr>
        <w:lastRenderedPageBreak/>
        <w:t>Annex I</w:t>
      </w:r>
    </w:p>
    <w:p w:rsidR="00CE3505" w:rsidRDefault="00CE3505" w:rsidP="00CE3505">
      <w:pPr>
        <w:autoSpaceDE w:val="0"/>
        <w:autoSpaceDN w:val="0"/>
        <w:adjustRightInd w:val="0"/>
        <w:spacing w:before="120" w:after="120"/>
        <w:jc w:val="center"/>
        <w:rPr>
          <w:b/>
          <w:color w:val="000000"/>
          <w:kern w:val="22"/>
          <w:szCs w:val="22"/>
        </w:rPr>
      </w:pPr>
      <w:r w:rsidRPr="00CE3505">
        <w:rPr>
          <w:b/>
          <w:color w:val="000000"/>
          <w:kern w:val="22"/>
          <w:szCs w:val="22"/>
        </w:rPr>
        <w:t>A GLOSSARY OF KEY TERMS AND CONCEPTS TO BE USED WITHIN THE CONTEXT OF ARTICLE 8(j) AND RELATED PROVISIONS</w:t>
      </w:r>
    </w:p>
    <w:p w:rsidR="00201CFC" w:rsidRDefault="00201CFC" w:rsidP="00CE3505">
      <w:pPr>
        <w:autoSpaceDE w:val="0"/>
        <w:autoSpaceDN w:val="0"/>
        <w:adjustRightInd w:val="0"/>
        <w:spacing w:before="120" w:after="120"/>
        <w:jc w:val="center"/>
        <w:rPr>
          <w:b/>
          <w:color w:val="000000"/>
          <w:kern w:val="22"/>
          <w:szCs w:val="22"/>
        </w:rPr>
      </w:pPr>
    </w:p>
    <w:p w:rsidR="00201CFC" w:rsidRPr="00CE3505" w:rsidRDefault="00201CFC" w:rsidP="00CE3505">
      <w:pPr>
        <w:autoSpaceDE w:val="0"/>
        <w:autoSpaceDN w:val="0"/>
        <w:adjustRightInd w:val="0"/>
        <w:spacing w:before="120" w:after="120"/>
        <w:jc w:val="center"/>
        <w:rPr>
          <w:rFonts w:eastAsia="Calibri"/>
          <w:b/>
          <w:color w:val="000000"/>
          <w:szCs w:val="22"/>
          <w:lang w:val="en-US" w:eastAsia="en-GB"/>
        </w:rPr>
      </w:pPr>
      <w:r>
        <w:rPr>
          <w:b/>
          <w:color w:val="000000"/>
          <w:kern w:val="22"/>
          <w:szCs w:val="22"/>
        </w:rPr>
        <w:t xml:space="preserve">*Terms and Concepts proposed below build on the terms and concepts adopted under the Convention and the Nagoya Protocol and therefore those terms and concepts are not repeated in the following table. </w:t>
      </w:r>
    </w:p>
    <w:p w:rsidR="00CE3505" w:rsidRPr="00CE3505" w:rsidRDefault="00CE3505" w:rsidP="00CE3505">
      <w:pPr>
        <w:autoSpaceDE w:val="0"/>
        <w:autoSpaceDN w:val="0"/>
        <w:adjustRightInd w:val="0"/>
        <w:spacing w:before="120" w:after="120"/>
        <w:rPr>
          <w:i/>
          <w:color w:val="000000"/>
          <w:kern w:val="22"/>
          <w:szCs w:val="22"/>
        </w:rPr>
      </w:pPr>
      <w:r w:rsidRPr="00CE3505">
        <w:rPr>
          <w:i/>
          <w:color w:val="000000"/>
          <w:kern w:val="22"/>
          <w:szCs w:val="22"/>
        </w:rPr>
        <w:t xml:space="preserve"> (Alphabetical order)</w:t>
      </w: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120"/>
        <w:gridCol w:w="2430"/>
      </w:tblGrid>
      <w:tr w:rsidR="00CE3505" w:rsidRPr="00CE3505" w:rsidTr="00E82EFD">
        <w:trPr>
          <w:tblHeader/>
        </w:trPr>
        <w:tc>
          <w:tcPr>
            <w:tcW w:w="2250" w:type="dxa"/>
            <w:shd w:val="clear" w:color="auto" w:fill="auto"/>
          </w:tcPr>
          <w:p w:rsidR="00CE3505" w:rsidRPr="00CE3505" w:rsidRDefault="00CE3505" w:rsidP="004819D3">
            <w:pPr>
              <w:autoSpaceDE w:val="0"/>
              <w:autoSpaceDN w:val="0"/>
              <w:adjustRightInd w:val="0"/>
              <w:spacing w:before="120" w:after="120"/>
              <w:ind w:left="342"/>
              <w:jc w:val="left"/>
              <w:rPr>
                <w:rFonts w:eastAsia="Arial Unicode MS"/>
                <w:b/>
                <w:color w:val="000000"/>
                <w:szCs w:val="22"/>
              </w:rPr>
            </w:pPr>
            <w:r w:rsidRPr="00CE3505">
              <w:rPr>
                <w:rFonts w:eastAsia="Arial Unicode MS"/>
                <w:b/>
                <w:color w:val="000000"/>
                <w:szCs w:val="22"/>
              </w:rPr>
              <w:t xml:space="preserve">TERM </w:t>
            </w:r>
          </w:p>
        </w:tc>
        <w:tc>
          <w:tcPr>
            <w:tcW w:w="6120" w:type="dxa"/>
            <w:shd w:val="clear" w:color="auto" w:fill="auto"/>
          </w:tcPr>
          <w:p w:rsidR="00CE3505" w:rsidRPr="00CE3505" w:rsidRDefault="00CE3505" w:rsidP="004819D3">
            <w:pPr>
              <w:autoSpaceDE w:val="0"/>
              <w:autoSpaceDN w:val="0"/>
              <w:adjustRightInd w:val="0"/>
              <w:spacing w:before="120" w:after="120"/>
              <w:jc w:val="left"/>
              <w:rPr>
                <w:rFonts w:eastAsia="Arial Unicode MS"/>
                <w:b/>
                <w:color w:val="000000"/>
                <w:szCs w:val="22"/>
              </w:rPr>
            </w:pPr>
            <w:r w:rsidRPr="00CE3505">
              <w:rPr>
                <w:rFonts w:eastAsia="Arial Unicode MS"/>
                <w:b/>
                <w:color w:val="000000"/>
                <w:szCs w:val="22"/>
              </w:rPr>
              <w:t>DEFINITION</w:t>
            </w:r>
          </w:p>
        </w:tc>
        <w:tc>
          <w:tcPr>
            <w:tcW w:w="2430" w:type="dxa"/>
            <w:shd w:val="clear" w:color="auto" w:fill="auto"/>
          </w:tcPr>
          <w:p w:rsidR="00CE3505" w:rsidRPr="00CE3505" w:rsidRDefault="00CE3505" w:rsidP="004819D3">
            <w:pPr>
              <w:autoSpaceDE w:val="0"/>
              <w:autoSpaceDN w:val="0"/>
              <w:adjustRightInd w:val="0"/>
              <w:spacing w:before="120" w:after="120"/>
              <w:jc w:val="left"/>
              <w:rPr>
                <w:rFonts w:eastAsia="Arial Unicode MS"/>
                <w:b/>
                <w:color w:val="000000"/>
                <w:szCs w:val="22"/>
              </w:rPr>
            </w:pPr>
            <w:r w:rsidRPr="00CE3505">
              <w:rPr>
                <w:rFonts w:eastAsia="Arial Unicode MS"/>
                <w:b/>
                <w:color w:val="000000"/>
                <w:szCs w:val="22"/>
              </w:rPr>
              <w:t xml:space="preserve">SOURCE </w:t>
            </w:r>
          </w:p>
        </w:tc>
      </w:tr>
      <w:tr w:rsidR="00125904" w:rsidRPr="00CE3505" w:rsidTr="00DC5370">
        <w:tc>
          <w:tcPr>
            <w:tcW w:w="2250" w:type="dxa"/>
            <w:shd w:val="clear" w:color="auto" w:fill="auto"/>
          </w:tcPr>
          <w:p w:rsidR="00125904" w:rsidRPr="00D16C3F" w:rsidRDefault="00125904" w:rsidP="00A349CC">
            <w:pPr>
              <w:numPr>
                <w:ilvl w:val="0"/>
                <w:numId w:val="17"/>
              </w:numPr>
              <w:tabs>
                <w:tab w:val="left" w:pos="72"/>
              </w:tabs>
              <w:spacing w:after="200" w:line="276" w:lineRule="auto"/>
              <w:jc w:val="left"/>
              <w:rPr>
                <w:rFonts w:eastAsia="Arial Unicode MS"/>
                <w:color w:val="000000"/>
                <w:szCs w:val="22"/>
              </w:rPr>
            </w:pPr>
            <w:r w:rsidRPr="00D16C3F">
              <w:rPr>
                <w:rFonts w:eastAsia="Calibri"/>
                <w:color w:val="000000"/>
                <w:szCs w:val="22"/>
              </w:rPr>
              <w:t>Application/use/utilization of traditional knowledge</w:t>
            </w:r>
          </w:p>
        </w:tc>
        <w:tc>
          <w:tcPr>
            <w:tcW w:w="6120" w:type="dxa"/>
            <w:shd w:val="clear" w:color="auto" w:fill="auto"/>
          </w:tcPr>
          <w:p w:rsidR="00125904" w:rsidRPr="00DE3458" w:rsidRDefault="00125904" w:rsidP="00623FA2">
            <w:pPr>
              <w:spacing w:after="200" w:line="276" w:lineRule="auto"/>
              <w:rPr>
                <w:rFonts w:eastAsia="Calibri"/>
                <w:color w:val="000000"/>
                <w:szCs w:val="22"/>
              </w:rPr>
            </w:pPr>
            <w:r>
              <w:rPr>
                <w:rFonts w:eastAsia="Calibri"/>
                <w:color w:val="000000"/>
                <w:szCs w:val="22"/>
              </w:rPr>
              <w:t>T</w:t>
            </w:r>
            <w:r w:rsidRPr="00D16C3F">
              <w:rPr>
                <w:rFonts w:eastAsia="Calibri"/>
                <w:color w:val="000000"/>
                <w:szCs w:val="22"/>
              </w:rPr>
              <w:t>he acts of making, using, offering for sale, selling, or importing for these purposes the protected traditional product or, where the subject matter of protection is a process, the acts of using the processes as well as the acts of using, offering for sale, selling, or importing for these purposes at least the product obtained directly by the traditional process.</w:t>
            </w:r>
          </w:p>
        </w:tc>
        <w:tc>
          <w:tcPr>
            <w:tcW w:w="2430" w:type="dxa"/>
            <w:shd w:val="clear" w:color="auto" w:fill="auto"/>
          </w:tcPr>
          <w:p w:rsidR="00125904" w:rsidRPr="00D16C3F" w:rsidRDefault="00125904" w:rsidP="00623FA2">
            <w:pPr>
              <w:spacing w:before="120" w:after="120"/>
              <w:rPr>
                <w:rFonts w:eastAsia="Calibri"/>
                <w:color w:val="000000"/>
                <w:szCs w:val="22"/>
              </w:rPr>
            </w:pPr>
            <w:r w:rsidRPr="00D16C3F">
              <w:rPr>
                <w:rFonts w:eastAsia="Calibri"/>
                <w:color w:val="000000"/>
                <w:szCs w:val="22"/>
              </w:rPr>
              <w:t xml:space="preserve">A Draft Glossary of Terms (Working Definitions or Common Characteristics) For Use Within </w:t>
            </w:r>
            <w:r w:rsidR="00A349CC" w:rsidRPr="00D16C3F">
              <w:rPr>
                <w:rFonts w:eastAsia="Calibri"/>
                <w:color w:val="000000"/>
                <w:szCs w:val="22"/>
              </w:rPr>
              <w:t>the Context</w:t>
            </w:r>
            <w:r w:rsidRPr="00D16C3F">
              <w:rPr>
                <w:rFonts w:eastAsia="Calibri"/>
                <w:color w:val="000000"/>
                <w:szCs w:val="22"/>
              </w:rPr>
              <w:t xml:space="preserve"> of Article 8 (j) and Related Provisions</w:t>
            </w:r>
          </w:p>
          <w:p w:rsidR="00125904" w:rsidRPr="00DE3458" w:rsidRDefault="00125904" w:rsidP="00DE3458">
            <w:pPr>
              <w:tabs>
                <w:tab w:val="center" w:pos="4320"/>
                <w:tab w:val="right" w:pos="8640"/>
              </w:tabs>
              <w:spacing w:before="120" w:after="120"/>
              <w:rPr>
                <w:rFonts w:eastAsia="Calibri"/>
                <w:color w:val="000000"/>
                <w:szCs w:val="22"/>
                <w:lang w:val="en-US"/>
              </w:rPr>
            </w:pPr>
            <w:r w:rsidRPr="00D16C3F">
              <w:rPr>
                <w:rFonts w:eastAsia="Calibri"/>
                <w:color w:val="000000"/>
                <w:szCs w:val="22"/>
              </w:rPr>
              <w:t>(</w:t>
            </w:r>
            <w:r w:rsidRPr="00D16C3F">
              <w:rPr>
                <w:rFonts w:eastAsia="Calibri"/>
                <w:color w:val="000000"/>
                <w:szCs w:val="22"/>
                <w:lang w:val="en-US"/>
              </w:rPr>
              <w:t>UNEP/CBD/WG8J/8/6/Add.1, annex, Section II)</w:t>
            </w: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jc w:val="left"/>
              <w:rPr>
                <w:rFonts w:eastAsia="Calibri"/>
                <w:color w:val="000000"/>
                <w:szCs w:val="22"/>
              </w:rPr>
            </w:pPr>
            <w:r w:rsidRPr="00CE3505">
              <w:rPr>
                <w:rFonts w:eastAsia="Calibri"/>
                <w:color w:val="000000"/>
                <w:szCs w:val="22"/>
              </w:rPr>
              <w:t xml:space="preserve">Aboriginal </w:t>
            </w:r>
          </w:p>
          <w:p w:rsidR="00125904" w:rsidRPr="00CE3505" w:rsidRDefault="00125904" w:rsidP="00B26294">
            <w:pPr>
              <w:tabs>
                <w:tab w:val="left" w:pos="0"/>
              </w:tabs>
              <w:spacing w:after="200" w:line="276" w:lineRule="auto"/>
              <w:ind w:left="252" w:hanging="252"/>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Term used to refer to indigenous peoples in Australia, Canada and the Pacific.</w:t>
            </w:r>
          </w:p>
          <w:p w:rsidR="00125904" w:rsidRPr="00CE3505" w:rsidRDefault="00125904" w:rsidP="004819D3">
            <w:pPr>
              <w:spacing w:before="100" w:beforeAutospacing="1" w:after="100" w:afterAutospacing="1"/>
              <w:jc w:val="left"/>
              <w:rPr>
                <w:color w:val="333333"/>
                <w:szCs w:val="22"/>
                <w:lang w:eastAsia="en-GB"/>
              </w:rPr>
            </w:pP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Policy on Engagement with Indigenous Peoples, 2009.</w:t>
            </w:r>
          </w:p>
          <w:p w:rsidR="00125904" w:rsidRPr="00F60319" w:rsidRDefault="00125904" w:rsidP="004819D3">
            <w:pPr>
              <w:spacing w:after="200" w:line="276" w:lineRule="auto"/>
              <w:jc w:val="left"/>
              <w:rPr>
                <w:rFonts w:eastAsia="Calibri"/>
                <w:szCs w:val="22"/>
              </w:rPr>
            </w:pPr>
            <w:r>
              <w:rPr>
                <w:rFonts w:eastAsia="Calibri"/>
                <w:szCs w:val="22"/>
              </w:rPr>
              <w:t xml:space="preserve">IFAD Glossary </w:t>
            </w:r>
            <w:r w:rsidRPr="00CE3505">
              <w:rPr>
                <w:rFonts w:eastAsia="Calibri"/>
                <w:szCs w:val="22"/>
              </w:rPr>
              <w:t xml:space="preserve">Entry no 2322 </w:t>
            </w:r>
          </w:p>
        </w:tc>
      </w:tr>
      <w:tr w:rsidR="00201CFC" w:rsidRPr="00CE3505" w:rsidTr="00DC5370">
        <w:tc>
          <w:tcPr>
            <w:tcW w:w="2250" w:type="dxa"/>
            <w:shd w:val="clear" w:color="auto" w:fill="auto"/>
          </w:tcPr>
          <w:p w:rsidR="00201CFC" w:rsidRPr="00CE3505" w:rsidRDefault="00201CFC" w:rsidP="004832C1">
            <w:pPr>
              <w:numPr>
                <w:ilvl w:val="0"/>
                <w:numId w:val="17"/>
              </w:numPr>
              <w:spacing w:after="200" w:line="276" w:lineRule="auto"/>
              <w:jc w:val="left"/>
              <w:rPr>
                <w:rFonts w:eastAsia="Calibri"/>
                <w:color w:val="000000"/>
                <w:szCs w:val="22"/>
              </w:rPr>
            </w:pPr>
            <w:r w:rsidRPr="00065BBC">
              <w:rPr>
                <w:rFonts w:eastAsia="Calibri"/>
                <w:color w:val="000000"/>
                <w:szCs w:val="22"/>
              </w:rPr>
              <w:t xml:space="preserve">Bio-cultural heritage </w:t>
            </w:r>
            <w:r w:rsidRPr="00065BBC">
              <w:rPr>
                <w:rFonts w:eastAsia="Calibri"/>
                <w:color w:val="000000"/>
                <w:szCs w:val="22"/>
                <w:u w:val="single"/>
                <w:vertAlign w:val="superscript"/>
              </w:rPr>
              <w:footnoteReference w:id="36"/>
            </w:r>
          </w:p>
        </w:tc>
        <w:tc>
          <w:tcPr>
            <w:tcW w:w="6120" w:type="dxa"/>
            <w:shd w:val="clear" w:color="auto" w:fill="auto"/>
          </w:tcPr>
          <w:p w:rsidR="00201CFC" w:rsidRPr="00CE3505" w:rsidRDefault="00201CFC" w:rsidP="004819D3">
            <w:pPr>
              <w:spacing w:after="200" w:line="276" w:lineRule="auto"/>
              <w:jc w:val="left"/>
              <w:rPr>
                <w:rFonts w:eastAsia="Calibri"/>
                <w:szCs w:val="22"/>
              </w:rPr>
            </w:pPr>
            <w:r w:rsidRPr="00065BBC">
              <w:rPr>
                <w:rFonts w:eastAsia="Calibri"/>
                <w:color w:val="000000"/>
                <w:szCs w:val="22"/>
              </w:rPr>
              <w:t>The knowledge, innovations, practices of indigenous and local communities which are often collectively held and inextricably linked to traditional resources and lands and waters traditionally occupied and used by indigenous and local communities; including the diversity of genes, varieties, species and ecosystems; cultural and spiritual values; and customary rights laws shaped within the socio-ecological context of communities.  By emphasizing the collective rather than individual rights, and addressing biodiversity and culture together, this concept reflects the holistic approach of many indigenous and local communities.   This concept also is linked to knowledge as ‘heritage’ as opposed to ‘property’, thereby reflecting its custodianship and intergenerational character.</w:t>
            </w:r>
          </w:p>
        </w:tc>
        <w:tc>
          <w:tcPr>
            <w:tcW w:w="2430" w:type="dxa"/>
            <w:shd w:val="clear" w:color="auto" w:fill="auto"/>
          </w:tcPr>
          <w:p w:rsidR="00201CFC" w:rsidRPr="00CE3505" w:rsidRDefault="00201CFC" w:rsidP="00201CFC">
            <w:pPr>
              <w:tabs>
                <w:tab w:val="center" w:pos="4320"/>
                <w:tab w:val="right" w:pos="8640"/>
              </w:tabs>
              <w:spacing w:before="120" w:after="120"/>
              <w:rPr>
                <w:rFonts w:eastAsia="Calibri"/>
                <w:color w:val="000000"/>
                <w:szCs w:val="22"/>
                <w:lang w:val="en-US"/>
              </w:rPr>
            </w:pPr>
            <w:r w:rsidRPr="00CE3505">
              <w:rPr>
                <w:rFonts w:eastAsia="Calibri"/>
                <w:color w:val="000000"/>
                <w:szCs w:val="22"/>
                <w:lang w:val="en-US"/>
              </w:rPr>
              <w:t>UNEP/CBD/WG8J/8/6/Add.1, annex, Section II</w:t>
            </w:r>
          </w:p>
          <w:p w:rsidR="00201CFC" w:rsidRPr="00CE3505" w:rsidRDefault="00201CFC" w:rsidP="00201CFC">
            <w:pPr>
              <w:spacing w:after="200" w:line="276" w:lineRule="auto"/>
              <w:rPr>
                <w:rFonts w:eastAsia="Calibri"/>
                <w:szCs w:val="22"/>
              </w:rPr>
            </w:pPr>
            <w:r w:rsidRPr="00CE3505">
              <w:rPr>
                <w:rFonts w:eastAsia="Calibri"/>
                <w:szCs w:val="22"/>
              </w:rPr>
              <w:t>An emerging concept gaining acceptance</w:t>
            </w:r>
            <w:r>
              <w:rPr>
                <w:rFonts w:eastAsia="Calibri"/>
                <w:szCs w:val="22"/>
              </w:rPr>
              <w:t>.</w:t>
            </w:r>
            <w:r w:rsidRPr="00CE3505">
              <w:rPr>
                <w:rFonts w:eastAsia="Calibri"/>
                <w:szCs w:val="22"/>
              </w:rPr>
              <w:t xml:space="preserve"> </w:t>
            </w:r>
            <w:r>
              <w:rPr>
                <w:rFonts w:eastAsia="Calibri"/>
                <w:szCs w:val="22"/>
              </w:rPr>
              <w:t>Also</w:t>
            </w:r>
            <w:r w:rsidRPr="00CE3505">
              <w:rPr>
                <w:rFonts w:eastAsia="Calibri"/>
                <w:szCs w:val="22"/>
              </w:rPr>
              <w:t xml:space="preserve"> under discussion at IPBES. </w:t>
            </w:r>
          </w:p>
          <w:p w:rsidR="00201CFC" w:rsidRPr="00CE3505" w:rsidRDefault="00201CFC"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2B0D1F" w:rsidRDefault="00125904" w:rsidP="00A349CC">
            <w:pPr>
              <w:numPr>
                <w:ilvl w:val="0"/>
                <w:numId w:val="17"/>
              </w:numPr>
              <w:tabs>
                <w:tab w:val="left" w:pos="72"/>
              </w:tabs>
              <w:spacing w:after="200" w:line="276" w:lineRule="auto"/>
              <w:ind w:left="342"/>
              <w:jc w:val="left"/>
              <w:rPr>
                <w:rFonts w:eastAsia="Calibri"/>
                <w:color w:val="000000"/>
                <w:szCs w:val="22"/>
              </w:rPr>
            </w:pPr>
            <w:r w:rsidRPr="002B0D1F">
              <w:rPr>
                <w:rFonts w:eastAsia="Calibri"/>
                <w:color w:val="000000"/>
                <w:szCs w:val="22"/>
              </w:rPr>
              <w:t xml:space="preserve">Community </w:t>
            </w:r>
            <w:r w:rsidRPr="002B0D1F">
              <w:rPr>
                <w:rFonts w:eastAsia="Calibri"/>
                <w:color w:val="000000"/>
                <w:szCs w:val="22"/>
              </w:rPr>
              <w:lastRenderedPageBreak/>
              <w:t>protocols</w:t>
            </w:r>
          </w:p>
        </w:tc>
        <w:tc>
          <w:tcPr>
            <w:tcW w:w="6120" w:type="dxa"/>
            <w:shd w:val="clear" w:color="auto" w:fill="auto"/>
          </w:tcPr>
          <w:p w:rsidR="00125904" w:rsidRDefault="00125904" w:rsidP="004819D3">
            <w:pPr>
              <w:spacing w:before="120" w:after="120"/>
              <w:jc w:val="left"/>
              <w:rPr>
                <w:bCs/>
                <w:strike/>
                <w:szCs w:val="22"/>
              </w:rPr>
            </w:pPr>
            <w:r w:rsidRPr="001D0DAA">
              <w:rPr>
                <w:rFonts w:eastAsia="MS ??"/>
                <w:color w:val="000000"/>
                <w:szCs w:val="22"/>
                <w:lang w:val="en-US" w:eastAsia="ja-JP"/>
              </w:rPr>
              <w:lastRenderedPageBreak/>
              <w:t xml:space="preserve">Community protocols use participatory tools that articulate </w:t>
            </w:r>
            <w:r w:rsidRPr="001D0DAA">
              <w:rPr>
                <w:rFonts w:eastAsia="MS ??"/>
                <w:color w:val="000000"/>
                <w:szCs w:val="22"/>
                <w:lang w:val="en-US" w:eastAsia="ja-JP"/>
              </w:rPr>
              <w:lastRenderedPageBreak/>
              <w:t>indigenous peoples’ and community-determined values, procedures, and priorities, and set out rights and responsibilities under customary, state, as the basis fo</w:t>
            </w:r>
            <w:r>
              <w:rPr>
                <w:rFonts w:eastAsia="MS ??"/>
                <w:color w:val="000000"/>
                <w:szCs w:val="22"/>
                <w:lang w:val="en-US" w:eastAsia="ja-JP"/>
              </w:rPr>
              <w:t>r engaging with external actors,</w:t>
            </w:r>
            <w:r w:rsidRPr="001D0DAA">
              <w:rPr>
                <w:rFonts w:eastAsia="MS ??"/>
                <w:color w:val="000000"/>
                <w:szCs w:val="22"/>
                <w:lang w:val="en-US" w:eastAsia="ja-JP"/>
              </w:rPr>
              <w:t xml:space="preserve"> such as governments, companies, academics, and NGOs. They can be used as catalysts for constructive and proactive responses to threats and opportunities posed by land and resource development, conservation, research, and other legal and policy frameworks.</w:t>
            </w:r>
          </w:p>
          <w:p w:rsidR="00125904" w:rsidRPr="00CE3505" w:rsidRDefault="00125904" w:rsidP="004819D3">
            <w:pPr>
              <w:jc w:val="left"/>
              <w:rPr>
                <w:rFonts w:eastAsia="Calibri"/>
                <w:strike/>
                <w:color w:val="000000"/>
                <w:szCs w:val="22"/>
              </w:rPr>
            </w:pPr>
          </w:p>
        </w:tc>
        <w:tc>
          <w:tcPr>
            <w:tcW w:w="2430" w:type="dxa"/>
            <w:shd w:val="clear" w:color="auto" w:fill="auto"/>
          </w:tcPr>
          <w:p w:rsidR="00125904" w:rsidRPr="00CE3505" w:rsidRDefault="00125904" w:rsidP="004819D3">
            <w:pPr>
              <w:spacing w:after="200" w:line="276" w:lineRule="auto"/>
              <w:jc w:val="left"/>
              <w:rPr>
                <w:rFonts w:eastAsia="Calibri"/>
                <w:szCs w:val="22"/>
              </w:rPr>
            </w:pPr>
          </w:p>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lastRenderedPageBreak/>
              <w:t>UNEP/CBD/WG8J/8/6/Add.1, annex, Section II</w:t>
            </w:r>
          </w:p>
          <w:p w:rsidR="00125904" w:rsidRDefault="00125904" w:rsidP="004819D3">
            <w:pPr>
              <w:spacing w:after="200" w:line="276" w:lineRule="auto"/>
              <w:jc w:val="left"/>
              <w:rPr>
                <w:rFonts w:eastAsia="Calibri"/>
                <w:szCs w:val="22"/>
              </w:rPr>
            </w:pP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lastRenderedPageBreak/>
              <w:t xml:space="preserve">Cultural diversity </w:t>
            </w:r>
          </w:p>
          <w:p w:rsidR="00125904" w:rsidRPr="00CE3505" w:rsidRDefault="00125904" w:rsidP="004819D3">
            <w:pPr>
              <w:tabs>
                <w:tab w:val="left" w:pos="0"/>
              </w:tabs>
              <w:spacing w:after="200" w:line="276" w:lineRule="auto"/>
              <w:ind w:left="342"/>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Uniqueness and plurality of the identities of the groups and societies making up humankind. (UNESCO) </w:t>
            </w:r>
          </w:p>
          <w:p w:rsidR="00125904" w:rsidRPr="00CE3505" w:rsidRDefault="00125904" w:rsidP="004819D3">
            <w:pPr>
              <w:spacing w:after="200" w:line="276" w:lineRule="auto"/>
              <w:jc w:val="left"/>
              <w:rPr>
                <w:rFonts w:eastAsia="Calibri"/>
                <w:szCs w:val="22"/>
              </w:rPr>
            </w:pPr>
            <w:r w:rsidRPr="00CE3505">
              <w:rPr>
                <w:rFonts w:eastAsia="Calibri"/>
                <w:szCs w:val="22"/>
              </w:rPr>
              <w:t>Cultural diversity is as necessary for humankind as biodiversity is for nature. In this sense, it is the common heritage (IFAD)</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Entry No. 2142</w:t>
            </w:r>
          </w:p>
          <w:p w:rsidR="00125904" w:rsidRPr="00CE3505" w:rsidRDefault="00125904" w:rsidP="004819D3">
            <w:pPr>
              <w:spacing w:after="200" w:line="276" w:lineRule="auto"/>
              <w:jc w:val="left"/>
              <w:rPr>
                <w:rFonts w:eastAsia="Calibri"/>
                <w:b/>
                <w:bCs/>
                <w:color w:val="000000"/>
                <w:szCs w:val="22"/>
              </w:rPr>
            </w:pP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 xml:space="preserve">Cultural right </w:t>
            </w:r>
          </w:p>
          <w:p w:rsidR="00125904" w:rsidRPr="00CE3505" w:rsidRDefault="00125904" w:rsidP="004819D3">
            <w:pPr>
              <w:spacing w:after="200" w:line="276" w:lineRule="auto"/>
              <w:ind w:left="342"/>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Group's ability to preserve its way of life, such as its approach to child rearing, as well as the continuation of its language and the security of its economic base within a nation. </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Entry no. 2147</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125904" w:rsidP="00A349CC">
            <w:pPr>
              <w:numPr>
                <w:ilvl w:val="0"/>
                <w:numId w:val="17"/>
              </w:numPr>
              <w:tabs>
                <w:tab w:val="left" w:pos="252"/>
              </w:tabs>
              <w:spacing w:after="200" w:line="276" w:lineRule="auto"/>
              <w:ind w:left="342"/>
              <w:jc w:val="left"/>
              <w:rPr>
                <w:rFonts w:eastAsia="Calibri"/>
                <w:szCs w:val="22"/>
              </w:rPr>
            </w:pPr>
            <w:r w:rsidRPr="00CE3505">
              <w:rPr>
                <w:rFonts w:eastAsia="Calibri"/>
                <w:bCs/>
                <w:iCs/>
                <w:szCs w:val="22"/>
              </w:rPr>
              <w:t>Cultural heritage (</w:t>
            </w:r>
            <w:r w:rsidRPr="002B0D1F">
              <w:rPr>
                <w:rFonts w:eastAsia="Calibri"/>
                <w:b/>
                <w:bCs/>
                <w:iCs/>
                <w:szCs w:val="22"/>
              </w:rPr>
              <w:t>tangible and intangible</w:t>
            </w:r>
            <w:r w:rsidRPr="00CE3505">
              <w:rPr>
                <w:rFonts w:eastAsia="Calibri"/>
                <w:bCs/>
                <w:iCs/>
                <w:szCs w:val="22"/>
              </w:rPr>
              <w:t>)</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bCs/>
                <w:szCs w:val="22"/>
              </w:rPr>
              <w:t>Includes the physical and/or non-physical manifestation of an indigenous and local communities’ cultural heritage includes, but is not limited to, cultural landscapes, sites, structures, and remains of archaeological, architectural, historical, religious, spiritual, cultural, ecological or aesthetic value or significance, human remains, and traditional cultural expressions</w:t>
            </w:r>
            <w:r w:rsidRPr="00CE3505">
              <w:rPr>
                <w:rFonts w:eastAsia="Calibri"/>
                <w:bCs/>
                <w:szCs w:val="22"/>
                <w:vertAlign w:val="superscript"/>
              </w:rPr>
              <w:t xml:space="preserve">, </w:t>
            </w:r>
            <w:r w:rsidRPr="00CE3505">
              <w:rPr>
                <w:rFonts w:eastAsia="Calibri"/>
                <w:bCs/>
                <w:szCs w:val="22"/>
              </w:rPr>
              <w:t>including but not limited to songs, dances, artistic expressions, stories and histories</w:t>
            </w:r>
          </w:p>
        </w:tc>
        <w:tc>
          <w:tcPr>
            <w:tcW w:w="2430" w:type="dxa"/>
            <w:shd w:val="clear" w:color="auto" w:fill="auto"/>
          </w:tcPr>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UNEP/CBD/WG8J/8/6/Add.1, annex, Section II</w:t>
            </w:r>
          </w:p>
          <w:p w:rsidR="00125904" w:rsidRPr="00CE3505" w:rsidRDefault="00125904" w:rsidP="004819D3">
            <w:pPr>
              <w:spacing w:before="120" w:after="120"/>
              <w:jc w:val="left"/>
              <w:rPr>
                <w:rFonts w:eastAsia="Calibri"/>
                <w:color w:val="000000"/>
                <w:szCs w:val="22"/>
                <w:lang w:val="en-US"/>
              </w:rPr>
            </w:pPr>
            <w:r w:rsidRPr="00CE3505">
              <w:rPr>
                <w:rFonts w:eastAsia="Calibri"/>
                <w:szCs w:val="22"/>
              </w:rPr>
              <w:t>Combines UNESCO definitions (following) on tangible and intangible cultural heritage.</w:t>
            </w:r>
          </w:p>
        </w:tc>
      </w:tr>
      <w:tr w:rsidR="00125904" w:rsidRPr="00CE3505" w:rsidTr="00DC5370">
        <w:tc>
          <w:tcPr>
            <w:tcW w:w="2250" w:type="dxa"/>
            <w:shd w:val="clear" w:color="auto" w:fill="auto"/>
          </w:tcPr>
          <w:p w:rsidR="00201CFC" w:rsidRDefault="00201CFC" w:rsidP="00A349CC">
            <w:pPr>
              <w:tabs>
                <w:tab w:val="left" w:pos="252"/>
              </w:tabs>
              <w:spacing w:after="200" w:line="276" w:lineRule="auto"/>
              <w:jc w:val="left"/>
              <w:rPr>
                <w:bCs/>
                <w:color w:val="000000"/>
                <w:szCs w:val="22"/>
                <w:lang w:eastAsia="en-GB"/>
              </w:rPr>
            </w:pPr>
            <w:r>
              <w:rPr>
                <w:bCs/>
                <w:color w:val="000000"/>
                <w:szCs w:val="22"/>
                <w:lang w:eastAsia="en-GB"/>
              </w:rPr>
              <w:t>Further guidance from UNESCO on various aspects of cultural  heritage</w:t>
            </w:r>
          </w:p>
          <w:p w:rsidR="00125904" w:rsidRPr="00CE3505" w:rsidRDefault="00125904" w:rsidP="00A349CC">
            <w:pPr>
              <w:tabs>
                <w:tab w:val="left" w:pos="252"/>
              </w:tabs>
              <w:spacing w:after="200" w:line="276" w:lineRule="auto"/>
              <w:jc w:val="left"/>
              <w:rPr>
                <w:bCs/>
                <w:color w:val="000000"/>
                <w:szCs w:val="22"/>
                <w:lang w:eastAsia="en-GB"/>
              </w:rPr>
            </w:pPr>
            <w:r w:rsidRPr="00CE3505">
              <w:rPr>
                <w:bCs/>
                <w:color w:val="000000"/>
                <w:szCs w:val="22"/>
                <w:lang w:eastAsia="en-GB"/>
              </w:rPr>
              <w:t>Cultural heritage (</w:t>
            </w:r>
            <w:r w:rsidRPr="002B0D1F">
              <w:rPr>
                <w:b/>
                <w:bCs/>
                <w:color w:val="000000"/>
                <w:szCs w:val="22"/>
                <w:lang w:eastAsia="en-GB"/>
              </w:rPr>
              <w:t>Physical</w:t>
            </w:r>
            <w:r w:rsidRPr="00CE3505">
              <w:rPr>
                <w:bCs/>
                <w:color w:val="000000"/>
                <w:szCs w:val="22"/>
                <w:lang w:eastAsia="en-GB"/>
              </w:rPr>
              <w:t>)</w:t>
            </w:r>
          </w:p>
        </w:tc>
        <w:tc>
          <w:tcPr>
            <w:tcW w:w="6120" w:type="dxa"/>
            <w:shd w:val="clear" w:color="auto" w:fill="auto"/>
          </w:tcPr>
          <w:p w:rsidR="00125904" w:rsidRPr="00CE3505" w:rsidRDefault="00125904" w:rsidP="004819D3">
            <w:pPr>
              <w:spacing w:before="100" w:beforeAutospacing="1" w:after="100" w:afterAutospacing="1"/>
              <w:jc w:val="left"/>
              <w:rPr>
                <w:b/>
                <w:bCs/>
                <w:color w:val="000000"/>
                <w:szCs w:val="22"/>
                <w:lang w:eastAsia="en-GB"/>
              </w:rPr>
            </w:pPr>
            <w:r w:rsidRPr="00CE3505">
              <w:rPr>
                <w:b/>
                <w:bCs/>
                <w:color w:val="000000"/>
                <w:szCs w:val="22"/>
                <w:lang w:eastAsia="en-GB"/>
              </w:rPr>
              <w:t>Includes</w:t>
            </w:r>
            <w:r w:rsidRPr="00CE3505">
              <w:rPr>
                <w:b/>
                <w:bCs/>
                <w:color w:val="000000"/>
                <w:szCs w:val="22"/>
                <w:u w:val="single"/>
                <w:vertAlign w:val="superscript"/>
                <w:lang w:eastAsia="en-GB"/>
              </w:rPr>
              <w:footnoteReference w:id="37"/>
            </w:r>
            <w:r w:rsidRPr="00CE3505">
              <w:rPr>
                <w:b/>
                <w:bCs/>
                <w:color w:val="000000"/>
                <w:szCs w:val="22"/>
                <w:vertAlign w:val="superscript"/>
                <w:lang w:eastAsia="en-GB"/>
              </w:rPr>
              <w:t>:</w:t>
            </w:r>
          </w:p>
          <w:p w:rsidR="00125904" w:rsidRPr="00CE3505" w:rsidRDefault="00125904" w:rsidP="004819D3">
            <w:pPr>
              <w:spacing w:before="100" w:beforeAutospacing="1" w:after="100" w:afterAutospacing="1"/>
              <w:jc w:val="left"/>
              <w:rPr>
                <w:color w:val="000000"/>
                <w:szCs w:val="22"/>
                <w:lang w:eastAsia="en-GB"/>
              </w:rPr>
            </w:pPr>
            <w:r w:rsidRPr="00CE3505">
              <w:rPr>
                <w:b/>
                <w:bCs/>
                <w:color w:val="000000"/>
                <w:szCs w:val="22"/>
                <w:lang w:eastAsia="en-GB"/>
              </w:rPr>
              <w:t>Monuments:</w:t>
            </w:r>
            <w:r w:rsidRPr="00CE3505">
              <w:rPr>
                <w:color w:val="000000"/>
                <w:szCs w:val="22"/>
                <w:lang w:eastAsia="en-GB"/>
              </w:rPr>
              <w:t xml:space="preserve"> architectural works, works of monumental sculpture and painting, elements or structures of an archaeological nature, inscriptions, cave dwellings and combinations of features, which are of outstanding universal value from the point of view of history, art or science;</w:t>
            </w:r>
          </w:p>
          <w:p w:rsidR="00125904" w:rsidRPr="00CE3505" w:rsidRDefault="00125904" w:rsidP="004819D3">
            <w:pPr>
              <w:spacing w:before="100" w:beforeAutospacing="1" w:after="100" w:afterAutospacing="1"/>
              <w:jc w:val="left"/>
              <w:rPr>
                <w:color w:val="000000"/>
                <w:szCs w:val="22"/>
                <w:lang w:eastAsia="en-GB"/>
              </w:rPr>
            </w:pPr>
            <w:r w:rsidRPr="00CE3505">
              <w:rPr>
                <w:b/>
                <w:bCs/>
                <w:color w:val="000000"/>
                <w:szCs w:val="22"/>
                <w:lang w:eastAsia="en-GB"/>
              </w:rPr>
              <w:t>Groups of buildings:</w:t>
            </w:r>
            <w:r w:rsidRPr="00CE3505">
              <w:rPr>
                <w:color w:val="000000"/>
                <w:szCs w:val="22"/>
                <w:lang w:eastAsia="en-GB"/>
              </w:rPr>
              <w:t xml:space="preserve"> groups of separate or connected buildings which, because of their architecture, their homogeneity or their place in the landscape, are of outstanding universal value from the point of view of history, art or science;</w:t>
            </w:r>
          </w:p>
          <w:p w:rsidR="00125904" w:rsidRPr="00CE3505" w:rsidRDefault="00125904" w:rsidP="004819D3">
            <w:pPr>
              <w:spacing w:before="100" w:beforeAutospacing="1" w:after="100" w:afterAutospacing="1"/>
              <w:jc w:val="left"/>
              <w:rPr>
                <w:color w:val="000000"/>
                <w:szCs w:val="22"/>
                <w:lang w:eastAsia="en-GB"/>
              </w:rPr>
            </w:pPr>
            <w:r w:rsidRPr="00CE3505">
              <w:rPr>
                <w:b/>
                <w:bCs/>
                <w:color w:val="000000"/>
                <w:szCs w:val="22"/>
                <w:lang w:eastAsia="en-GB"/>
              </w:rPr>
              <w:t xml:space="preserve">Sites: </w:t>
            </w:r>
            <w:r w:rsidRPr="00CE3505">
              <w:rPr>
                <w:color w:val="000000"/>
                <w:szCs w:val="22"/>
                <w:lang w:eastAsia="en-GB"/>
              </w:rPr>
              <w:t>works of man or the combined works of nature and man, and areas including archaeological sites which are of outstanding universal value from the historical, aesthetic, ethnological or anthropological point of view.</w:t>
            </w:r>
          </w:p>
          <w:p w:rsidR="00125904" w:rsidRPr="00CE3505" w:rsidRDefault="00125904" w:rsidP="004819D3">
            <w:pPr>
              <w:shd w:val="clear" w:color="auto" w:fill="FFFFFF"/>
              <w:spacing w:before="100" w:beforeAutospacing="1" w:after="100" w:afterAutospacing="1"/>
              <w:jc w:val="left"/>
              <w:rPr>
                <w:color w:val="000000"/>
                <w:szCs w:val="22"/>
                <w:lang w:eastAsia="en-GB"/>
              </w:rPr>
            </w:pPr>
          </w:p>
        </w:tc>
        <w:tc>
          <w:tcPr>
            <w:tcW w:w="2430" w:type="dxa"/>
            <w:shd w:val="clear" w:color="auto" w:fill="auto"/>
          </w:tcPr>
          <w:p w:rsidR="00125904" w:rsidRPr="00CE3505" w:rsidRDefault="00125904" w:rsidP="004819D3">
            <w:pPr>
              <w:spacing w:after="200" w:line="276" w:lineRule="auto"/>
              <w:jc w:val="left"/>
              <w:rPr>
                <w:rFonts w:eastAsia="Calibri"/>
                <w:color w:val="000000"/>
                <w:szCs w:val="22"/>
              </w:rPr>
            </w:pPr>
            <w:r w:rsidRPr="00CE3505">
              <w:rPr>
                <w:rFonts w:eastAsia="Calibri"/>
                <w:color w:val="000000"/>
                <w:szCs w:val="22"/>
              </w:rPr>
              <w:t xml:space="preserve">Refer: </w:t>
            </w:r>
            <w:hyperlink r:id="rId16" w:history="1">
              <w:r w:rsidRPr="00CE3505">
                <w:rPr>
                  <w:rFonts w:eastAsia="Calibri"/>
                  <w:color w:val="000000"/>
                  <w:szCs w:val="22"/>
                  <w:u w:val="single"/>
                </w:rPr>
                <w:t>http://whc.unesco.org/en/conventiontext/</w:t>
              </w:r>
            </w:hyperlink>
          </w:p>
          <w:p w:rsidR="00125904" w:rsidRPr="00CE3505" w:rsidRDefault="00125904" w:rsidP="004819D3">
            <w:pPr>
              <w:spacing w:after="200" w:line="276" w:lineRule="auto"/>
              <w:jc w:val="left"/>
              <w:rPr>
                <w:rFonts w:eastAsia="Calibri"/>
                <w:color w:val="000000"/>
                <w:szCs w:val="22"/>
              </w:rPr>
            </w:pPr>
          </w:p>
        </w:tc>
      </w:tr>
      <w:tr w:rsidR="00125904" w:rsidRPr="00CE3505" w:rsidTr="00DC5370">
        <w:tc>
          <w:tcPr>
            <w:tcW w:w="2250" w:type="dxa"/>
            <w:shd w:val="clear" w:color="auto" w:fill="auto"/>
          </w:tcPr>
          <w:p w:rsidR="00125904" w:rsidRPr="00CE3505" w:rsidRDefault="00125904" w:rsidP="00A349CC">
            <w:pPr>
              <w:tabs>
                <w:tab w:val="left" w:pos="252"/>
              </w:tabs>
              <w:spacing w:after="200" w:line="276" w:lineRule="auto"/>
              <w:jc w:val="left"/>
              <w:rPr>
                <w:rFonts w:eastAsia="Calibri"/>
                <w:bCs/>
                <w:iCs/>
                <w:color w:val="000000"/>
                <w:szCs w:val="22"/>
              </w:rPr>
            </w:pPr>
            <w:r w:rsidRPr="00CE3505">
              <w:rPr>
                <w:bCs/>
                <w:color w:val="000000"/>
                <w:szCs w:val="22"/>
                <w:lang w:eastAsia="en-GB"/>
              </w:rPr>
              <w:lastRenderedPageBreak/>
              <w:t xml:space="preserve">Cultural Heritage – </w:t>
            </w:r>
            <w:r w:rsidRPr="002B0D1F">
              <w:rPr>
                <w:b/>
                <w:bCs/>
                <w:color w:val="000000"/>
                <w:szCs w:val="22"/>
                <w:lang w:eastAsia="en-GB"/>
              </w:rPr>
              <w:t>Tangible</w:t>
            </w:r>
          </w:p>
        </w:tc>
        <w:tc>
          <w:tcPr>
            <w:tcW w:w="6120" w:type="dxa"/>
            <w:shd w:val="clear" w:color="auto" w:fill="auto"/>
          </w:tcPr>
          <w:p w:rsidR="00125904" w:rsidRPr="00CE3505" w:rsidRDefault="00125904" w:rsidP="004819D3">
            <w:pPr>
              <w:shd w:val="clear" w:color="auto" w:fill="FFFFFF"/>
              <w:spacing w:before="100" w:beforeAutospacing="1" w:after="100" w:afterAutospacing="1"/>
              <w:jc w:val="left"/>
              <w:rPr>
                <w:color w:val="000000"/>
                <w:szCs w:val="22"/>
                <w:lang w:eastAsia="en-GB"/>
              </w:rPr>
            </w:pPr>
            <w:r w:rsidRPr="00CE3505">
              <w:rPr>
                <w:color w:val="000000"/>
                <w:szCs w:val="22"/>
                <w:lang w:eastAsia="en-GB"/>
              </w:rPr>
              <w:t>Includes:</w:t>
            </w:r>
          </w:p>
          <w:p w:rsidR="00125904" w:rsidRPr="00CE3505" w:rsidRDefault="00125904" w:rsidP="004819D3">
            <w:pPr>
              <w:shd w:val="clear" w:color="auto" w:fill="FFFFFF"/>
              <w:spacing w:before="100" w:beforeAutospacing="1" w:after="100" w:afterAutospacing="1"/>
              <w:jc w:val="left"/>
              <w:rPr>
                <w:color w:val="000000"/>
                <w:szCs w:val="22"/>
                <w:lang w:eastAsia="en-GB"/>
              </w:rPr>
            </w:pPr>
            <w:r w:rsidRPr="00CE3505">
              <w:rPr>
                <w:color w:val="000000"/>
                <w:szCs w:val="22"/>
                <w:lang w:eastAsia="en-GB"/>
              </w:rPr>
              <w:t>Movable cultural heritage (paintings, sculptures, coins, manuscripts)</w:t>
            </w:r>
          </w:p>
          <w:p w:rsidR="00125904" w:rsidRPr="00CE3505" w:rsidRDefault="00125904" w:rsidP="004819D3">
            <w:pPr>
              <w:shd w:val="clear" w:color="auto" w:fill="FFFFFF"/>
              <w:spacing w:before="100" w:beforeAutospacing="1" w:after="100" w:afterAutospacing="1"/>
              <w:jc w:val="left"/>
              <w:rPr>
                <w:color w:val="000000"/>
                <w:szCs w:val="22"/>
                <w:lang w:eastAsia="en-GB"/>
              </w:rPr>
            </w:pPr>
            <w:r w:rsidRPr="00CE3505">
              <w:rPr>
                <w:color w:val="000000"/>
                <w:szCs w:val="22"/>
                <w:lang w:eastAsia="en-GB"/>
              </w:rPr>
              <w:t>Immovable cultural heritage (monuments, archaeological sites, and so on)</w:t>
            </w:r>
          </w:p>
          <w:p w:rsidR="00125904" w:rsidRPr="00CE3505" w:rsidRDefault="00125904" w:rsidP="004819D3">
            <w:pPr>
              <w:shd w:val="clear" w:color="auto" w:fill="FFFFFF"/>
              <w:spacing w:before="100" w:beforeAutospacing="1" w:after="100" w:afterAutospacing="1"/>
              <w:jc w:val="left"/>
              <w:rPr>
                <w:color w:val="000000"/>
                <w:szCs w:val="22"/>
                <w:lang w:eastAsia="en-GB"/>
              </w:rPr>
            </w:pPr>
            <w:r w:rsidRPr="00CE3505">
              <w:rPr>
                <w:color w:val="000000"/>
                <w:szCs w:val="22"/>
                <w:lang w:eastAsia="en-GB"/>
              </w:rPr>
              <w:t>Underwater cultural heritage (shipwrecks, underwater ruins and cities)</w:t>
            </w:r>
          </w:p>
          <w:p w:rsidR="00125904" w:rsidRPr="00CE3505" w:rsidRDefault="00125904" w:rsidP="004819D3">
            <w:pPr>
              <w:shd w:val="clear" w:color="auto" w:fill="FFFFFF"/>
              <w:spacing w:before="100" w:beforeAutospacing="1" w:after="100" w:afterAutospacing="1"/>
              <w:jc w:val="left"/>
              <w:rPr>
                <w:color w:val="000000"/>
                <w:szCs w:val="22"/>
                <w:lang w:eastAsia="en-GB"/>
              </w:rPr>
            </w:pPr>
          </w:p>
        </w:tc>
        <w:tc>
          <w:tcPr>
            <w:tcW w:w="2430" w:type="dxa"/>
            <w:shd w:val="clear" w:color="auto" w:fill="auto"/>
          </w:tcPr>
          <w:p w:rsidR="00125904" w:rsidRPr="00CE3505" w:rsidRDefault="00125904" w:rsidP="004819D3">
            <w:pPr>
              <w:spacing w:after="200" w:line="276" w:lineRule="auto"/>
              <w:jc w:val="left"/>
              <w:rPr>
                <w:rFonts w:eastAsia="Calibri"/>
                <w:color w:val="000000"/>
                <w:szCs w:val="22"/>
              </w:rPr>
            </w:pPr>
            <w:r w:rsidRPr="00CE3505">
              <w:rPr>
                <w:rFonts w:eastAsia="Calibri"/>
                <w:color w:val="000000"/>
                <w:szCs w:val="22"/>
              </w:rPr>
              <w:t xml:space="preserve">UNESCO see: </w:t>
            </w:r>
            <w:hyperlink r:id="rId17" w:history="1">
              <w:r w:rsidRPr="00CE3505">
                <w:rPr>
                  <w:rFonts w:eastAsia="Calibri"/>
                  <w:color w:val="000000"/>
                  <w:szCs w:val="22"/>
                  <w:u w:val="single"/>
                </w:rPr>
                <w:t>http://www.unesco.org/new/en/culture/themes/illicit-trafficking-of-cultural-property/unesco-database-of-national-cultural-heritage-laws/frequently-asked-questions/definition-of-the-cultural-heritage/</w:t>
              </w:r>
            </w:hyperlink>
          </w:p>
        </w:tc>
      </w:tr>
      <w:tr w:rsidR="00125904" w:rsidRPr="00CE6FB9" w:rsidTr="00DC5370">
        <w:trPr>
          <w:trHeight w:val="2775"/>
        </w:trPr>
        <w:tc>
          <w:tcPr>
            <w:tcW w:w="2250" w:type="dxa"/>
            <w:shd w:val="clear" w:color="auto" w:fill="auto"/>
          </w:tcPr>
          <w:p w:rsidR="00125904" w:rsidRPr="00CE3505" w:rsidRDefault="00125904" w:rsidP="00A349CC">
            <w:pPr>
              <w:shd w:val="clear" w:color="auto" w:fill="FFFFFF"/>
              <w:spacing w:before="100" w:beforeAutospacing="1" w:after="100" w:afterAutospacing="1" w:line="276" w:lineRule="auto"/>
              <w:jc w:val="left"/>
              <w:rPr>
                <w:color w:val="000000"/>
                <w:szCs w:val="22"/>
                <w:lang w:eastAsia="en-GB"/>
              </w:rPr>
            </w:pPr>
            <w:r w:rsidRPr="00CE3505">
              <w:rPr>
                <w:bCs/>
                <w:color w:val="000000"/>
                <w:szCs w:val="22"/>
                <w:lang w:eastAsia="en-GB"/>
              </w:rPr>
              <w:t xml:space="preserve">Cultural Heritage - </w:t>
            </w:r>
            <w:r w:rsidRPr="002B0D1F">
              <w:rPr>
                <w:b/>
                <w:bCs/>
                <w:color w:val="000000"/>
                <w:szCs w:val="22"/>
                <w:lang w:eastAsia="en-GB"/>
              </w:rPr>
              <w:t>Intangible</w:t>
            </w:r>
            <w:r w:rsidRPr="00CE3505">
              <w:rPr>
                <w:bCs/>
                <w:color w:val="000000"/>
                <w:szCs w:val="22"/>
                <w:lang w:eastAsia="en-GB"/>
              </w:rPr>
              <w:t xml:space="preserve"> </w:t>
            </w:r>
          </w:p>
        </w:tc>
        <w:tc>
          <w:tcPr>
            <w:tcW w:w="6120" w:type="dxa"/>
            <w:shd w:val="clear" w:color="auto" w:fill="auto"/>
          </w:tcPr>
          <w:p w:rsidR="00125904" w:rsidRPr="00CE3505" w:rsidRDefault="00125904" w:rsidP="004819D3">
            <w:pPr>
              <w:shd w:val="clear" w:color="auto" w:fill="FFFFFF"/>
              <w:spacing w:before="100" w:beforeAutospacing="1" w:after="100" w:afterAutospacing="1"/>
              <w:jc w:val="left"/>
              <w:rPr>
                <w:color w:val="000000"/>
                <w:szCs w:val="22"/>
              </w:rPr>
            </w:pPr>
            <w:r w:rsidRPr="00CE3505">
              <w:rPr>
                <w:color w:val="000000"/>
                <w:szCs w:val="22"/>
              </w:rPr>
              <w:t xml:space="preserve">Includes: </w:t>
            </w:r>
          </w:p>
          <w:p w:rsidR="00125904" w:rsidRPr="00CE3505" w:rsidRDefault="00125904" w:rsidP="004819D3">
            <w:pPr>
              <w:shd w:val="clear" w:color="auto" w:fill="FFFFFF"/>
              <w:spacing w:before="100" w:beforeAutospacing="1" w:after="100" w:afterAutospacing="1"/>
              <w:jc w:val="left"/>
              <w:rPr>
                <w:color w:val="000000"/>
                <w:szCs w:val="22"/>
                <w:lang w:eastAsia="en-GB"/>
              </w:rPr>
            </w:pPr>
            <w:r w:rsidRPr="00CE3505">
              <w:rPr>
                <w:color w:val="000000"/>
                <w:szCs w:val="22"/>
              </w:rPr>
              <w:t>(a) oral traditions and expressions, including language as a vehicle of the intangible cultural heritage;</w:t>
            </w:r>
            <w:r w:rsidRPr="00CE3505">
              <w:rPr>
                <w:color w:val="000000"/>
                <w:szCs w:val="22"/>
              </w:rPr>
              <w:br/>
              <w:t>(b) performing arts;</w:t>
            </w:r>
            <w:r w:rsidRPr="00CE3505">
              <w:rPr>
                <w:color w:val="000000"/>
                <w:szCs w:val="22"/>
              </w:rPr>
              <w:br/>
              <w:t>(c) social practices, rituals and festive events;</w:t>
            </w:r>
            <w:r w:rsidRPr="00CE3505">
              <w:rPr>
                <w:color w:val="000000"/>
                <w:szCs w:val="22"/>
              </w:rPr>
              <w:br/>
              <w:t>(d) knowledge and practices concerning nature and the universe;</w:t>
            </w:r>
            <w:r w:rsidRPr="00CE3505">
              <w:rPr>
                <w:color w:val="000000"/>
                <w:szCs w:val="22"/>
              </w:rPr>
              <w:br/>
              <w:t>(e) traditional craftsmanship.</w:t>
            </w:r>
          </w:p>
          <w:p w:rsidR="00125904" w:rsidRPr="00CE3505" w:rsidRDefault="00125904" w:rsidP="004819D3">
            <w:pPr>
              <w:shd w:val="clear" w:color="auto" w:fill="FFFFFF"/>
              <w:spacing w:before="100" w:beforeAutospacing="1" w:after="100" w:afterAutospacing="1"/>
              <w:jc w:val="left"/>
              <w:rPr>
                <w:rFonts w:eastAsia="Calibri"/>
                <w:bCs/>
                <w:color w:val="000000"/>
                <w:szCs w:val="22"/>
              </w:rPr>
            </w:pPr>
          </w:p>
        </w:tc>
        <w:tc>
          <w:tcPr>
            <w:tcW w:w="2430" w:type="dxa"/>
            <w:shd w:val="clear" w:color="auto" w:fill="auto"/>
          </w:tcPr>
          <w:p w:rsidR="00125904" w:rsidRPr="00CE3505" w:rsidRDefault="00125904" w:rsidP="004819D3">
            <w:pPr>
              <w:jc w:val="left"/>
              <w:rPr>
                <w:rFonts w:eastAsia="Calibri"/>
                <w:color w:val="000000"/>
                <w:szCs w:val="22"/>
              </w:rPr>
            </w:pPr>
            <w:r w:rsidRPr="00CE3505">
              <w:rPr>
                <w:rFonts w:eastAsia="Calibri"/>
                <w:color w:val="000000"/>
                <w:szCs w:val="22"/>
              </w:rPr>
              <w:t>Text of the the UNESCO Convention for the Safeguarding of the Intangible Cultural Heritage</w:t>
            </w:r>
          </w:p>
          <w:p w:rsidR="00125904" w:rsidRPr="00A64F52" w:rsidRDefault="00201CFC" w:rsidP="004819D3">
            <w:pPr>
              <w:spacing w:after="200" w:line="276" w:lineRule="auto"/>
              <w:jc w:val="left"/>
              <w:rPr>
                <w:rFonts w:eastAsia="Calibri"/>
                <w:color w:val="000000"/>
                <w:szCs w:val="22"/>
                <w:lang w:val="fr-CA"/>
              </w:rPr>
            </w:pPr>
            <w:proofErr w:type="spellStart"/>
            <w:r w:rsidRPr="005B4A4C">
              <w:rPr>
                <w:rFonts w:eastAsia="Calibri"/>
                <w:color w:val="000000"/>
                <w:szCs w:val="22"/>
                <w:lang w:val="fr-CA"/>
              </w:rPr>
              <w:t>available</w:t>
            </w:r>
            <w:proofErr w:type="spellEnd"/>
            <w:r w:rsidR="00125904" w:rsidRPr="005B4A4C">
              <w:rPr>
                <w:rFonts w:eastAsia="Calibri"/>
                <w:color w:val="000000"/>
                <w:szCs w:val="22"/>
                <w:lang w:val="fr-CA"/>
              </w:rPr>
              <w:t xml:space="preserve"> at</w:t>
            </w:r>
            <w:r w:rsidR="00125904" w:rsidRPr="00A64F52">
              <w:rPr>
                <w:rFonts w:eastAsia="Calibri"/>
                <w:color w:val="000000"/>
                <w:szCs w:val="22"/>
                <w:lang w:val="fr-CA"/>
              </w:rPr>
              <w:t>:</w:t>
            </w:r>
          </w:p>
          <w:p w:rsidR="00125904" w:rsidRPr="00A64F52" w:rsidRDefault="00C23322" w:rsidP="004819D3">
            <w:pPr>
              <w:spacing w:after="200" w:line="276" w:lineRule="auto"/>
              <w:jc w:val="left"/>
              <w:rPr>
                <w:rFonts w:eastAsia="Calibri"/>
                <w:color w:val="000000"/>
                <w:szCs w:val="22"/>
                <w:lang w:val="fr-CA"/>
              </w:rPr>
            </w:pPr>
            <w:hyperlink r:id="rId18" w:anchor="art2" w:history="1">
              <w:r w:rsidR="00125904" w:rsidRPr="00A64F52">
                <w:rPr>
                  <w:rFonts w:eastAsia="Calibri"/>
                  <w:color w:val="0000FF"/>
                  <w:szCs w:val="22"/>
                  <w:u w:val="single"/>
                  <w:lang w:val="fr-CA"/>
                </w:rPr>
                <w:t>http://www.unesco.org/culture/ich/en/convention#art2</w:t>
              </w:r>
            </w:hyperlink>
            <w:r w:rsidR="00125904" w:rsidRPr="00A64F52">
              <w:rPr>
                <w:rFonts w:eastAsia="Calibri"/>
                <w:color w:val="000000"/>
                <w:szCs w:val="22"/>
                <w:lang w:val="fr-CA"/>
              </w:rPr>
              <w:t xml:space="preserve"> </w:t>
            </w:r>
          </w:p>
        </w:tc>
      </w:tr>
      <w:tr w:rsidR="00660396" w:rsidRPr="00A64F52" w:rsidTr="00DC5370">
        <w:trPr>
          <w:trHeight w:val="2775"/>
        </w:trPr>
        <w:tc>
          <w:tcPr>
            <w:tcW w:w="2250" w:type="dxa"/>
            <w:shd w:val="clear" w:color="auto" w:fill="auto"/>
          </w:tcPr>
          <w:p w:rsidR="00660396" w:rsidRPr="00CE3505" w:rsidRDefault="00660396" w:rsidP="00201CFC">
            <w:pPr>
              <w:shd w:val="clear" w:color="auto" w:fill="FFFFFF"/>
              <w:spacing w:before="100" w:beforeAutospacing="1" w:after="100" w:afterAutospacing="1" w:line="276" w:lineRule="auto"/>
              <w:jc w:val="left"/>
              <w:rPr>
                <w:bCs/>
                <w:color w:val="000000"/>
                <w:szCs w:val="22"/>
                <w:lang w:eastAsia="en-GB"/>
              </w:rPr>
            </w:pPr>
            <w:r w:rsidRPr="00CE3505">
              <w:rPr>
                <w:bCs/>
                <w:color w:val="000000"/>
                <w:szCs w:val="22"/>
                <w:lang w:eastAsia="en-GB"/>
              </w:rPr>
              <w:t>Natural Heritage</w:t>
            </w:r>
          </w:p>
        </w:tc>
        <w:tc>
          <w:tcPr>
            <w:tcW w:w="6120" w:type="dxa"/>
            <w:shd w:val="clear" w:color="auto" w:fill="auto"/>
          </w:tcPr>
          <w:p w:rsidR="00660396" w:rsidRPr="00CE3505" w:rsidRDefault="00660396" w:rsidP="00660396">
            <w:pPr>
              <w:spacing w:before="100" w:beforeAutospacing="1" w:after="100" w:afterAutospacing="1"/>
              <w:jc w:val="left"/>
              <w:rPr>
                <w:b/>
                <w:bCs/>
                <w:color w:val="000000"/>
                <w:szCs w:val="22"/>
                <w:lang w:eastAsia="en-GB"/>
              </w:rPr>
            </w:pPr>
            <w:r w:rsidRPr="00CE3505">
              <w:rPr>
                <w:b/>
                <w:bCs/>
                <w:color w:val="000000"/>
                <w:szCs w:val="22"/>
                <w:lang w:eastAsia="en-GB"/>
              </w:rPr>
              <w:t>Includes</w:t>
            </w:r>
            <w:r w:rsidRPr="00CE3505">
              <w:rPr>
                <w:b/>
                <w:bCs/>
                <w:color w:val="000000"/>
                <w:szCs w:val="22"/>
                <w:u w:val="single"/>
                <w:vertAlign w:val="superscript"/>
                <w:lang w:eastAsia="en-GB"/>
              </w:rPr>
              <w:footnoteReference w:id="38"/>
            </w:r>
            <w:r w:rsidRPr="00CE3505">
              <w:rPr>
                <w:b/>
                <w:bCs/>
                <w:color w:val="000000"/>
                <w:szCs w:val="22"/>
                <w:lang w:eastAsia="en-GB"/>
              </w:rPr>
              <w:t xml:space="preserve">: </w:t>
            </w:r>
          </w:p>
          <w:p w:rsidR="00660396" w:rsidRPr="00CE3505" w:rsidRDefault="00660396" w:rsidP="00660396">
            <w:pPr>
              <w:spacing w:before="100" w:beforeAutospacing="1" w:after="100" w:afterAutospacing="1"/>
              <w:jc w:val="left"/>
              <w:rPr>
                <w:color w:val="000000"/>
                <w:szCs w:val="22"/>
                <w:lang w:eastAsia="en-GB"/>
              </w:rPr>
            </w:pPr>
            <w:r w:rsidRPr="00CE3505">
              <w:rPr>
                <w:b/>
                <w:bCs/>
                <w:color w:val="000000"/>
                <w:szCs w:val="22"/>
                <w:lang w:eastAsia="en-GB"/>
              </w:rPr>
              <w:t xml:space="preserve">Natural features </w:t>
            </w:r>
            <w:r w:rsidRPr="00CE3505">
              <w:rPr>
                <w:color w:val="000000"/>
                <w:szCs w:val="22"/>
                <w:lang w:eastAsia="en-GB"/>
              </w:rPr>
              <w:t>consisting of physical and biological formations or groups of such formations, which are of outstanding universal value from the aesthetic or scientific point of view;</w:t>
            </w:r>
          </w:p>
          <w:p w:rsidR="00660396" w:rsidRPr="00CE3505" w:rsidRDefault="00660396" w:rsidP="00660396">
            <w:pPr>
              <w:spacing w:before="100" w:beforeAutospacing="1" w:after="100" w:afterAutospacing="1"/>
              <w:jc w:val="left"/>
              <w:rPr>
                <w:color w:val="000000"/>
                <w:szCs w:val="22"/>
                <w:lang w:eastAsia="en-GB"/>
              </w:rPr>
            </w:pPr>
            <w:r w:rsidRPr="00CE3505">
              <w:rPr>
                <w:b/>
                <w:bCs/>
                <w:color w:val="000000"/>
                <w:szCs w:val="22"/>
                <w:lang w:eastAsia="en-GB"/>
              </w:rPr>
              <w:t xml:space="preserve">Geological and physiographical formations </w:t>
            </w:r>
            <w:r w:rsidRPr="00CE3505">
              <w:rPr>
                <w:color w:val="000000"/>
                <w:szCs w:val="22"/>
                <w:lang w:eastAsia="en-GB"/>
              </w:rPr>
              <w:t>and precisely delineated areas which constitute the habitat of threatened species of animals and plants of outstanding universal value from the point of view of science or conservation;</w:t>
            </w:r>
          </w:p>
          <w:p w:rsidR="00660396" w:rsidRPr="00CE3505" w:rsidRDefault="00660396" w:rsidP="00DE3458">
            <w:pPr>
              <w:spacing w:before="100" w:beforeAutospacing="1" w:after="100" w:afterAutospacing="1"/>
              <w:jc w:val="left"/>
              <w:rPr>
                <w:color w:val="000000"/>
                <w:szCs w:val="22"/>
              </w:rPr>
            </w:pPr>
            <w:r w:rsidRPr="00CE3505">
              <w:rPr>
                <w:b/>
                <w:bCs/>
                <w:color w:val="000000"/>
                <w:szCs w:val="22"/>
                <w:lang w:eastAsia="en-GB"/>
              </w:rPr>
              <w:t xml:space="preserve">Natural sites </w:t>
            </w:r>
            <w:r w:rsidRPr="00CE3505">
              <w:rPr>
                <w:color w:val="000000"/>
                <w:szCs w:val="22"/>
                <w:lang w:eastAsia="en-GB"/>
              </w:rPr>
              <w:t>or precisely delineated natural areas of outstanding universal value from the point of view of science, conservation or natural beauty.</w:t>
            </w:r>
          </w:p>
        </w:tc>
        <w:tc>
          <w:tcPr>
            <w:tcW w:w="2430" w:type="dxa"/>
            <w:shd w:val="clear" w:color="auto" w:fill="auto"/>
          </w:tcPr>
          <w:p w:rsidR="00660396" w:rsidRPr="00CE3505" w:rsidRDefault="00660396" w:rsidP="00660396">
            <w:pPr>
              <w:spacing w:after="200" w:line="276" w:lineRule="auto"/>
              <w:jc w:val="left"/>
              <w:rPr>
                <w:rFonts w:eastAsia="Calibri"/>
                <w:color w:val="000000"/>
                <w:szCs w:val="22"/>
              </w:rPr>
            </w:pPr>
            <w:r w:rsidRPr="00CE3505">
              <w:rPr>
                <w:rFonts w:eastAsia="Calibri"/>
                <w:color w:val="000000"/>
                <w:szCs w:val="22"/>
              </w:rPr>
              <w:t xml:space="preserve">Refer: </w:t>
            </w:r>
            <w:hyperlink r:id="rId19" w:history="1">
              <w:r w:rsidRPr="00CE3505">
                <w:rPr>
                  <w:rFonts w:eastAsia="Calibri"/>
                  <w:color w:val="000000"/>
                  <w:szCs w:val="22"/>
                  <w:u w:val="single"/>
                </w:rPr>
                <w:t>http://whc.unesco.org/en/conventiontext/</w:t>
              </w:r>
            </w:hyperlink>
          </w:p>
          <w:p w:rsidR="00660396" w:rsidRPr="00CE3505" w:rsidRDefault="00660396" w:rsidP="004819D3">
            <w:pPr>
              <w:jc w:val="left"/>
              <w:rPr>
                <w:rFonts w:eastAsia="Calibri"/>
                <w:color w:val="000000"/>
                <w:szCs w:val="22"/>
              </w:rPr>
            </w:pPr>
          </w:p>
        </w:tc>
      </w:tr>
      <w:tr w:rsidR="00125904" w:rsidRPr="00CE3505" w:rsidTr="00DC5370">
        <w:tc>
          <w:tcPr>
            <w:tcW w:w="2250" w:type="dxa"/>
            <w:shd w:val="clear" w:color="auto" w:fill="auto"/>
          </w:tcPr>
          <w:p w:rsidR="00125904" w:rsidRPr="00CE3505" w:rsidRDefault="00125904" w:rsidP="00A349CC">
            <w:pPr>
              <w:numPr>
                <w:ilvl w:val="0"/>
                <w:numId w:val="17"/>
              </w:numPr>
              <w:spacing w:before="120" w:after="120" w:line="276" w:lineRule="auto"/>
              <w:ind w:left="342"/>
              <w:jc w:val="left"/>
              <w:rPr>
                <w:rFonts w:eastAsia="Calibri"/>
                <w:color w:val="000000"/>
                <w:szCs w:val="22"/>
                <w:lang w:val="en-US"/>
              </w:rPr>
            </w:pPr>
            <w:r w:rsidRPr="00CE3505">
              <w:rPr>
                <w:rFonts w:eastAsia="Calibri"/>
                <w:color w:val="000000"/>
                <w:szCs w:val="22"/>
                <w:lang w:val="en-US"/>
              </w:rPr>
              <w:t>Customary law</w:t>
            </w:r>
          </w:p>
        </w:tc>
        <w:tc>
          <w:tcPr>
            <w:tcW w:w="6120" w:type="dxa"/>
            <w:shd w:val="clear" w:color="auto" w:fill="auto"/>
          </w:tcPr>
          <w:p w:rsidR="00125904" w:rsidRPr="00CE3505" w:rsidRDefault="00125904" w:rsidP="004819D3">
            <w:pPr>
              <w:spacing w:before="120" w:after="120"/>
              <w:jc w:val="left"/>
              <w:rPr>
                <w:rFonts w:eastAsia="Calibri"/>
                <w:color w:val="000000"/>
                <w:szCs w:val="22"/>
                <w:lang w:val="en-US"/>
              </w:rPr>
            </w:pPr>
            <w:r w:rsidRPr="00CE3505">
              <w:rPr>
                <w:rFonts w:eastAsia="Calibri"/>
                <w:color w:val="000000"/>
                <w:szCs w:val="22"/>
                <w:lang w:val="en-US"/>
              </w:rPr>
              <w:t>Law consisting of customs that are accepted as legal requirements or obligatory rules of conduct; practices and beliefs that are so vital and intrinsic a part of a social and economic system that they are treated as if they were laws</w:t>
            </w:r>
          </w:p>
        </w:tc>
        <w:tc>
          <w:tcPr>
            <w:tcW w:w="2430" w:type="dxa"/>
            <w:shd w:val="clear" w:color="auto" w:fill="auto"/>
          </w:tcPr>
          <w:p w:rsidR="00125904" w:rsidRPr="00CE3505" w:rsidRDefault="00125904" w:rsidP="004819D3">
            <w:pPr>
              <w:spacing w:before="120" w:after="120"/>
              <w:jc w:val="left"/>
              <w:rPr>
                <w:rFonts w:eastAsia="Calibri"/>
                <w:color w:val="000000"/>
                <w:szCs w:val="22"/>
                <w:lang w:val="en-US"/>
              </w:rPr>
            </w:pPr>
            <w:r w:rsidRPr="00CE3505">
              <w:rPr>
                <w:rFonts w:eastAsia="Calibri"/>
                <w:color w:val="000000"/>
                <w:szCs w:val="22"/>
                <w:lang w:val="en-US"/>
              </w:rPr>
              <w:t xml:space="preserve">Akwé: Kon Voluntary Guidelines for the Conduct of Cultural, Environmental and Social Impact Assessment regarding Developments Proposed to Take Place on, or which are Likely to </w:t>
            </w:r>
            <w:r w:rsidRPr="00CE3505">
              <w:rPr>
                <w:rFonts w:eastAsia="Calibri"/>
                <w:color w:val="000000"/>
                <w:szCs w:val="22"/>
                <w:lang w:val="en-US"/>
              </w:rPr>
              <w:lastRenderedPageBreak/>
              <w:t>Impact on, Sacred Sites and on Lands and Waters Traditionally Occupied or Used by Indigenous and Local Communities (Decision VII/16 F)</w:t>
            </w:r>
          </w:p>
          <w:p w:rsidR="00125904" w:rsidRPr="00CE3505" w:rsidRDefault="00125904" w:rsidP="004819D3">
            <w:pPr>
              <w:autoSpaceDE w:val="0"/>
              <w:autoSpaceDN w:val="0"/>
              <w:adjustRightInd w:val="0"/>
              <w:spacing w:before="120" w:after="120"/>
              <w:jc w:val="left"/>
              <w:rPr>
                <w:rFonts w:eastAsia="Arial Unicode MS"/>
                <w:color w:val="000000"/>
                <w:szCs w:val="22"/>
              </w:rPr>
            </w:pPr>
          </w:p>
        </w:tc>
      </w:tr>
      <w:tr w:rsidR="00125904" w:rsidRPr="00CE3505" w:rsidTr="00DC5370">
        <w:tc>
          <w:tcPr>
            <w:tcW w:w="2250" w:type="dxa"/>
            <w:shd w:val="clear" w:color="auto" w:fill="auto"/>
          </w:tcPr>
          <w:p w:rsidR="00125904" w:rsidRPr="00CE3505" w:rsidRDefault="00125904" w:rsidP="00A349CC">
            <w:pPr>
              <w:numPr>
                <w:ilvl w:val="0"/>
                <w:numId w:val="17"/>
              </w:numPr>
              <w:tabs>
                <w:tab w:val="left" w:pos="252"/>
              </w:tabs>
              <w:spacing w:before="120" w:after="120" w:line="276" w:lineRule="auto"/>
              <w:ind w:left="342"/>
              <w:jc w:val="left"/>
              <w:rPr>
                <w:rFonts w:eastAsia="Calibri"/>
                <w:color w:val="000000"/>
                <w:szCs w:val="22"/>
              </w:rPr>
            </w:pPr>
            <w:r w:rsidRPr="00CE3505">
              <w:rPr>
                <w:rFonts w:eastAsia="Calibri"/>
                <w:color w:val="000000"/>
                <w:szCs w:val="22"/>
              </w:rPr>
              <w:lastRenderedPageBreak/>
              <w:t>Customary Sustainable Use of biological diversity</w:t>
            </w:r>
          </w:p>
          <w:p w:rsidR="00125904" w:rsidRPr="00CE3505" w:rsidRDefault="00125904" w:rsidP="004819D3">
            <w:pPr>
              <w:tabs>
                <w:tab w:val="left" w:pos="252"/>
              </w:tabs>
              <w:spacing w:after="200" w:line="276" w:lineRule="auto"/>
              <w:ind w:left="342"/>
              <w:jc w:val="left"/>
              <w:rPr>
                <w:rFonts w:eastAsia="Calibri"/>
                <w:szCs w:val="22"/>
              </w:rPr>
            </w:pPr>
          </w:p>
        </w:tc>
        <w:tc>
          <w:tcPr>
            <w:tcW w:w="6120" w:type="dxa"/>
            <w:shd w:val="clear" w:color="auto" w:fill="auto"/>
          </w:tcPr>
          <w:p w:rsidR="00125904" w:rsidRDefault="00125904" w:rsidP="00DE3458">
            <w:pPr>
              <w:spacing w:before="120" w:after="120"/>
              <w:jc w:val="left"/>
              <w:rPr>
                <w:rFonts w:eastAsia="Calibri"/>
                <w:color w:val="000000"/>
                <w:szCs w:val="22"/>
              </w:rPr>
            </w:pPr>
            <w:r>
              <w:rPr>
                <w:rFonts w:eastAsia="Calibri"/>
                <w:color w:val="000000"/>
                <w:szCs w:val="22"/>
              </w:rPr>
              <w:t>Proposed:</w:t>
            </w:r>
          </w:p>
          <w:p w:rsidR="00125904" w:rsidRPr="00DC5370" w:rsidRDefault="00125904" w:rsidP="00DE3458">
            <w:pPr>
              <w:spacing w:before="120" w:after="120"/>
              <w:jc w:val="left"/>
              <w:rPr>
                <w:rFonts w:eastAsia="Calibri"/>
                <w:strike/>
                <w:color w:val="000000"/>
                <w:szCs w:val="22"/>
              </w:rPr>
            </w:pPr>
            <w:r w:rsidRPr="00DC5370">
              <w:rPr>
                <w:rFonts w:eastAsia="Calibri"/>
                <w:strike/>
                <w:color w:val="000000"/>
                <w:szCs w:val="22"/>
              </w:rPr>
              <w:t>Use in relation to local traditions and customary norms/laws, while allowing for innovation</w:t>
            </w:r>
          </w:p>
          <w:p w:rsidR="00125904" w:rsidRDefault="00125904" w:rsidP="00DE3458">
            <w:pPr>
              <w:spacing w:before="120" w:after="120"/>
              <w:jc w:val="left"/>
              <w:rPr>
                <w:rFonts w:eastAsia="Calibri"/>
                <w:color w:val="000000"/>
                <w:szCs w:val="22"/>
              </w:rPr>
            </w:pPr>
          </w:p>
          <w:p w:rsidR="00125904" w:rsidRDefault="00125904" w:rsidP="00DE3458">
            <w:pPr>
              <w:spacing w:before="120" w:after="120"/>
              <w:jc w:val="left"/>
              <w:rPr>
                <w:rFonts w:eastAsia="Calibri"/>
                <w:color w:val="000000"/>
                <w:szCs w:val="22"/>
              </w:rPr>
            </w:pPr>
            <w:r>
              <w:rPr>
                <w:rFonts w:eastAsia="Calibri"/>
                <w:color w:val="000000"/>
                <w:szCs w:val="22"/>
              </w:rPr>
              <w:t>Recommended:</w:t>
            </w:r>
          </w:p>
          <w:p w:rsidR="00125904" w:rsidRPr="00CE3505" w:rsidRDefault="00125904" w:rsidP="00DE3458">
            <w:pPr>
              <w:spacing w:before="120" w:after="120"/>
              <w:jc w:val="left"/>
              <w:rPr>
                <w:rFonts w:eastAsia="Calibri"/>
                <w:color w:val="000000"/>
                <w:szCs w:val="22"/>
              </w:rPr>
            </w:pPr>
            <w:r w:rsidRPr="00CE3505">
              <w:rPr>
                <w:rFonts w:eastAsia="Calibri"/>
                <w:color w:val="000000"/>
                <w:szCs w:val="22"/>
              </w:rPr>
              <w:t xml:space="preserve">Uses of biological resources in accordance with traditional cultural practices that are compatible with conservation and sustainable use requirements. </w:t>
            </w:r>
          </w:p>
          <w:p w:rsidR="00125904" w:rsidRPr="00CE3505" w:rsidRDefault="00201CFC" w:rsidP="00DE3458">
            <w:pPr>
              <w:spacing w:before="120" w:after="120"/>
              <w:jc w:val="left"/>
              <w:rPr>
                <w:rFonts w:eastAsia="Calibri"/>
                <w:color w:val="000000"/>
                <w:szCs w:val="22"/>
              </w:rPr>
            </w:pPr>
            <w:r>
              <w:rPr>
                <w:rFonts w:eastAsia="Calibri"/>
                <w:color w:val="000000"/>
                <w:szCs w:val="22"/>
              </w:rPr>
              <w:t>Similar to the concept of</w:t>
            </w:r>
            <w:r w:rsidR="00125904" w:rsidRPr="00CE3505">
              <w:rPr>
                <w:rFonts w:eastAsia="Calibri"/>
                <w:color w:val="000000"/>
                <w:szCs w:val="22"/>
              </w:rPr>
              <w:t xml:space="preserve"> subsistence use</w:t>
            </w:r>
            <w:r w:rsidR="00125904" w:rsidRPr="00CE3505">
              <w:rPr>
                <w:rFonts w:eastAsia="Calibri"/>
                <w:color w:val="000000"/>
                <w:szCs w:val="22"/>
                <w:u w:val="single"/>
                <w:vertAlign w:val="superscript"/>
              </w:rPr>
              <w:footnoteReference w:id="39"/>
            </w:r>
            <w:r w:rsidR="00125904" w:rsidRPr="00CE3505">
              <w:rPr>
                <w:rFonts w:eastAsia="Calibri"/>
                <w:color w:val="000000"/>
                <w:szCs w:val="22"/>
                <w:vertAlign w:val="superscript"/>
              </w:rPr>
              <w:t>.</w:t>
            </w:r>
          </w:p>
        </w:tc>
        <w:tc>
          <w:tcPr>
            <w:tcW w:w="2430" w:type="dxa"/>
            <w:shd w:val="clear" w:color="auto" w:fill="auto"/>
          </w:tcPr>
          <w:p w:rsidR="00125904" w:rsidRDefault="00125904" w:rsidP="004819D3">
            <w:pPr>
              <w:tabs>
                <w:tab w:val="center" w:pos="4320"/>
                <w:tab w:val="right" w:pos="8640"/>
              </w:tabs>
              <w:spacing w:before="120" w:after="120"/>
              <w:jc w:val="left"/>
              <w:rPr>
                <w:rFonts w:eastAsia="Calibri"/>
                <w:color w:val="000000"/>
                <w:szCs w:val="22"/>
                <w:lang w:val="en-US"/>
              </w:rPr>
            </w:pPr>
            <w:r>
              <w:rPr>
                <w:rFonts w:eastAsia="Calibri"/>
                <w:color w:val="000000"/>
                <w:szCs w:val="22"/>
                <w:lang w:val="en-US"/>
              </w:rPr>
              <w:t xml:space="preserve">The proposed texts is proposed in </w:t>
            </w:r>
            <w:r w:rsidRPr="00CE3505">
              <w:rPr>
                <w:rFonts w:eastAsia="Calibri"/>
                <w:color w:val="000000"/>
                <w:szCs w:val="22"/>
                <w:lang w:val="en-US"/>
              </w:rPr>
              <w:t>UNEP/CBD/WG8J/8/6/Add.1, annex, Section II</w:t>
            </w:r>
            <w:r>
              <w:rPr>
                <w:rFonts w:eastAsia="Calibri"/>
                <w:color w:val="000000"/>
                <w:szCs w:val="22"/>
                <w:lang w:val="en-US"/>
              </w:rPr>
              <w:t>,</w:t>
            </w:r>
          </w:p>
          <w:p w:rsidR="00125904" w:rsidRPr="00DE3458" w:rsidRDefault="00125904" w:rsidP="00DE3458">
            <w:pPr>
              <w:tabs>
                <w:tab w:val="center" w:pos="4320"/>
                <w:tab w:val="right" w:pos="8640"/>
              </w:tabs>
              <w:spacing w:before="120" w:after="120"/>
              <w:jc w:val="left"/>
              <w:rPr>
                <w:rFonts w:eastAsia="Calibri"/>
                <w:color w:val="000000"/>
                <w:szCs w:val="22"/>
                <w:lang w:val="en-US"/>
              </w:rPr>
            </w:pPr>
            <w:r>
              <w:rPr>
                <w:rFonts w:eastAsia="Calibri"/>
                <w:color w:val="000000"/>
                <w:szCs w:val="22"/>
                <w:lang w:val="en-US"/>
              </w:rPr>
              <w:t>However, the Secretariat recommends language a close as possible to Article 10(c)</w:t>
            </w:r>
            <w:r w:rsidR="00201CFC">
              <w:rPr>
                <w:rFonts w:eastAsia="Calibri"/>
                <w:color w:val="000000"/>
                <w:szCs w:val="22"/>
                <w:lang w:val="en-US"/>
              </w:rPr>
              <w:t xml:space="preserve"> and it is sourced accordingly to Article 10(c).</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125904" w:rsidP="00A349CC">
            <w:pPr>
              <w:numPr>
                <w:ilvl w:val="0"/>
                <w:numId w:val="17"/>
              </w:numPr>
              <w:autoSpaceDE w:val="0"/>
              <w:autoSpaceDN w:val="0"/>
              <w:adjustRightInd w:val="0"/>
              <w:spacing w:after="200" w:line="276" w:lineRule="auto"/>
              <w:ind w:left="342"/>
              <w:jc w:val="left"/>
              <w:rPr>
                <w:rFonts w:eastAsia="Calibri"/>
                <w:bCs/>
                <w:color w:val="000000"/>
                <w:szCs w:val="22"/>
                <w:lang w:eastAsia="en-GB"/>
              </w:rPr>
            </w:pPr>
            <w:r w:rsidRPr="00CE3505">
              <w:rPr>
                <w:rFonts w:eastAsia="Calibri"/>
                <w:bCs/>
                <w:color w:val="000000"/>
                <w:szCs w:val="22"/>
                <w:lang w:eastAsia="en-GB"/>
              </w:rPr>
              <w:t>Empowerment of indigenous peoples</w:t>
            </w:r>
          </w:p>
        </w:tc>
        <w:tc>
          <w:tcPr>
            <w:tcW w:w="6120" w:type="dxa"/>
            <w:shd w:val="clear" w:color="auto" w:fill="auto"/>
          </w:tcPr>
          <w:p w:rsidR="00125904" w:rsidRPr="00CE3505" w:rsidRDefault="00125904" w:rsidP="004819D3">
            <w:pPr>
              <w:autoSpaceDE w:val="0"/>
              <w:autoSpaceDN w:val="0"/>
              <w:adjustRightInd w:val="0"/>
              <w:spacing w:after="200" w:line="276" w:lineRule="auto"/>
              <w:jc w:val="left"/>
              <w:rPr>
                <w:rFonts w:eastAsia="Calibri"/>
                <w:iCs/>
                <w:color w:val="000000"/>
                <w:szCs w:val="22"/>
                <w:lang w:eastAsia="en-GB"/>
              </w:rPr>
            </w:pPr>
            <w:r w:rsidRPr="00CE3505">
              <w:rPr>
                <w:rFonts w:eastAsia="Calibri"/>
                <w:iCs/>
                <w:color w:val="000000"/>
                <w:szCs w:val="22"/>
                <w:lang w:eastAsia="en-GB"/>
              </w:rPr>
              <w:t>The process of increasing the opportunity of indigenous people to take control of their own lives.</w:t>
            </w:r>
            <w:r w:rsidRPr="00CE3505">
              <w:rPr>
                <w:rFonts w:eastAsia="Calibri"/>
                <w:szCs w:val="22"/>
              </w:rPr>
              <w:t xml:space="preserve"> </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Entry no. 2154</w:t>
            </w: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First Nations</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Term used in some countries to refer to indigenous peoples.</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IFAD Entry number 2161 </w:t>
            </w: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 xml:space="preserve">Food security </w:t>
            </w:r>
          </w:p>
          <w:p w:rsidR="00125904" w:rsidRPr="00CE3505" w:rsidRDefault="00125904" w:rsidP="004819D3">
            <w:pPr>
              <w:spacing w:after="200" w:line="276" w:lineRule="auto"/>
              <w:ind w:left="342"/>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Food security exists when all people, at all times</w:t>
            </w:r>
            <w:r w:rsidR="00A349CC" w:rsidRPr="00CE3505">
              <w:rPr>
                <w:rFonts w:eastAsia="Calibri"/>
                <w:szCs w:val="22"/>
              </w:rPr>
              <w:t>, have</w:t>
            </w:r>
            <w:r w:rsidRPr="00CE3505">
              <w:rPr>
                <w:rFonts w:eastAsia="Calibri"/>
                <w:szCs w:val="22"/>
              </w:rPr>
              <w:t xml:space="preserve"> physical and economic access to sufficient, safe and nutritious food to meet their dietary needs and food preferences for an active and healthy life</w:t>
            </w:r>
          </w:p>
        </w:tc>
        <w:tc>
          <w:tcPr>
            <w:tcW w:w="2430" w:type="dxa"/>
            <w:shd w:val="clear" w:color="auto" w:fill="auto"/>
          </w:tcPr>
          <w:p w:rsidR="00125904" w:rsidRPr="00CE3505" w:rsidRDefault="00125904" w:rsidP="004819D3">
            <w:pPr>
              <w:spacing w:after="200" w:line="276" w:lineRule="auto"/>
              <w:jc w:val="left"/>
              <w:rPr>
                <w:rFonts w:eastAsia="Calibri"/>
                <w:szCs w:val="22"/>
              </w:rPr>
            </w:pPr>
            <w:r>
              <w:rPr>
                <w:rFonts w:eastAsia="Calibri"/>
                <w:szCs w:val="22"/>
              </w:rPr>
              <w:t xml:space="preserve">IFAD </w:t>
            </w:r>
            <w:r w:rsidRPr="00CE3505">
              <w:rPr>
                <w:rFonts w:eastAsia="Calibri"/>
                <w:szCs w:val="22"/>
              </w:rPr>
              <w:t xml:space="preserve">Entry number 2162 </w:t>
            </w:r>
          </w:p>
          <w:p w:rsidR="00125904" w:rsidRPr="00CE3505" w:rsidRDefault="00125904" w:rsidP="004819D3">
            <w:pPr>
              <w:spacing w:after="200" w:line="276" w:lineRule="auto"/>
              <w:jc w:val="left"/>
              <w:rPr>
                <w:rFonts w:eastAsia="Calibri"/>
                <w:szCs w:val="22"/>
              </w:rPr>
            </w:pPr>
            <w:r w:rsidRPr="00CE3505">
              <w:rPr>
                <w:rFonts w:eastAsia="Calibri"/>
                <w:szCs w:val="22"/>
              </w:rPr>
              <w:t>(FAO) and IFAD Policy on Indigenous Peoples.</w:t>
            </w: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 xml:space="preserve">Governance </w:t>
            </w:r>
          </w:p>
          <w:p w:rsidR="00125904" w:rsidRPr="00CE3505" w:rsidRDefault="00125904" w:rsidP="004819D3">
            <w:pPr>
              <w:spacing w:after="200" w:line="276" w:lineRule="auto"/>
              <w:ind w:left="342"/>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Structures and processes that are designed to ensure accountability, transparency, responsiveness, rule of law, stability, equity and inclusiveness, empowerment, and broad-based participation</w:t>
            </w:r>
          </w:p>
        </w:tc>
        <w:tc>
          <w:tcPr>
            <w:tcW w:w="2430" w:type="dxa"/>
            <w:shd w:val="clear" w:color="auto" w:fill="auto"/>
          </w:tcPr>
          <w:p w:rsidR="00125904" w:rsidRPr="00CE3505" w:rsidRDefault="00125904" w:rsidP="004819D3">
            <w:pPr>
              <w:spacing w:after="200" w:line="276" w:lineRule="auto"/>
              <w:jc w:val="left"/>
              <w:rPr>
                <w:rFonts w:eastAsia="Calibri"/>
                <w:szCs w:val="22"/>
              </w:rPr>
            </w:pPr>
            <w:r>
              <w:rPr>
                <w:rFonts w:eastAsia="Calibri"/>
                <w:szCs w:val="22"/>
              </w:rPr>
              <w:t xml:space="preserve">IFAD </w:t>
            </w:r>
            <w:r w:rsidRPr="00CE3505">
              <w:rPr>
                <w:rFonts w:eastAsia="Calibri"/>
                <w:szCs w:val="22"/>
              </w:rPr>
              <w:t xml:space="preserve">Entry number 2167 </w:t>
            </w:r>
          </w:p>
          <w:p w:rsidR="00125904" w:rsidRPr="00CE3505" w:rsidRDefault="00125904" w:rsidP="004819D3">
            <w:pPr>
              <w:spacing w:after="200" w:line="276" w:lineRule="auto"/>
              <w:jc w:val="left"/>
              <w:rPr>
                <w:rFonts w:eastAsia="Calibri"/>
                <w:szCs w:val="22"/>
              </w:rPr>
            </w:pPr>
            <w:r w:rsidRPr="00CE3505">
              <w:rPr>
                <w:rFonts w:eastAsia="Calibri"/>
                <w:szCs w:val="22"/>
              </w:rPr>
              <w:t>(also UNESCO)</w:t>
            </w:r>
          </w:p>
        </w:tc>
      </w:tr>
      <w:tr w:rsidR="00125904" w:rsidRPr="00CE3505" w:rsidTr="002B0D1F">
        <w:trPr>
          <w:trHeight w:val="1344"/>
        </w:trPr>
        <w:tc>
          <w:tcPr>
            <w:tcW w:w="2250" w:type="dxa"/>
            <w:shd w:val="clear" w:color="auto" w:fill="auto"/>
          </w:tcPr>
          <w:p w:rsidR="00125904" w:rsidRPr="002B0D1F"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 xml:space="preserve">Governance system </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The parameters under which managem</w:t>
            </w:r>
            <w:r>
              <w:rPr>
                <w:rFonts w:eastAsia="Calibri"/>
                <w:szCs w:val="22"/>
              </w:rPr>
              <w:t>ent and administrative systems w</w:t>
            </w:r>
            <w:r w:rsidRPr="00CE3505">
              <w:rPr>
                <w:rFonts w:eastAsia="Calibri"/>
                <w:szCs w:val="22"/>
              </w:rPr>
              <w:t>ill operate.</w:t>
            </w:r>
          </w:p>
        </w:tc>
        <w:tc>
          <w:tcPr>
            <w:tcW w:w="2430" w:type="dxa"/>
            <w:shd w:val="clear" w:color="auto" w:fill="auto"/>
          </w:tcPr>
          <w:p w:rsidR="00125904" w:rsidRPr="00CE3505" w:rsidRDefault="00125904" w:rsidP="004819D3">
            <w:pPr>
              <w:spacing w:after="200" w:line="276" w:lineRule="auto"/>
              <w:jc w:val="left"/>
              <w:rPr>
                <w:rFonts w:eastAsia="Calibri"/>
                <w:szCs w:val="22"/>
              </w:rPr>
            </w:pPr>
            <w:r>
              <w:rPr>
                <w:rFonts w:eastAsia="Calibri"/>
                <w:szCs w:val="22"/>
              </w:rPr>
              <w:t xml:space="preserve">IFAD </w:t>
            </w:r>
            <w:r w:rsidRPr="00CE3505">
              <w:rPr>
                <w:rFonts w:eastAsia="Calibri"/>
                <w:szCs w:val="22"/>
              </w:rPr>
              <w:t xml:space="preserve">Entry number 2168 </w:t>
            </w:r>
          </w:p>
          <w:p w:rsidR="00125904" w:rsidRPr="00CE3505" w:rsidRDefault="00125904" w:rsidP="004819D3">
            <w:pPr>
              <w:spacing w:after="200" w:line="276" w:lineRule="auto"/>
              <w:jc w:val="left"/>
              <w:rPr>
                <w:rFonts w:eastAsia="Calibri"/>
                <w:szCs w:val="22"/>
              </w:rPr>
            </w:pPr>
            <w:r w:rsidRPr="00CE3505">
              <w:rPr>
                <w:rFonts w:eastAsia="Calibri"/>
                <w:szCs w:val="22"/>
              </w:rPr>
              <w:t>(also UNESCO)</w:t>
            </w:r>
          </w:p>
        </w:tc>
      </w:tr>
      <w:tr w:rsidR="00125904" w:rsidRPr="00CE3505" w:rsidTr="00DC5370">
        <w:tc>
          <w:tcPr>
            <w:tcW w:w="2250" w:type="dxa"/>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 xml:space="preserve">Indigenous community </w:t>
            </w:r>
          </w:p>
          <w:p w:rsidR="00125904" w:rsidRPr="00CE3505" w:rsidRDefault="00125904" w:rsidP="00DE3458">
            <w:pPr>
              <w:spacing w:after="200" w:line="276" w:lineRule="auto"/>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lastRenderedPageBreak/>
              <w:t>Term used to refer to indigenous peoples.</w:t>
            </w:r>
          </w:p>
        </w:tc>
        <w:tc>
          <w:tcPr>
            <w:tcW w:w="2430" w:type="dxa"/>
            <w:shd w:val="clear" w:color="auto" w:fill="auto"/>
          </w:tcPr>
          <w:p w:rsidR="00125904" w:rsidRPr="00CE3505" w:rsidRDefault="00125904" w:rsidP="004819D3">
            <w:pPr>
              <w:spacing w:after="200" w:line="276" w:lineRule="auto"/>
              <w:jc w:val="left"/>
              <w:rPr>
                <w:rFonts w:eastAsia="Calibri"/>
                <w:szCs w:val="22"/>
              </w:rPr>
            </w:pPr>
            <w:r>
              <w:rPr>
                <w:rFonts w:eastAsia="Calibri"/>
                <w:szCs w:val="22"/>
              </w:rPr>
              <w:t xml:space="preserve">IFAD </w:t>
            </w:r>
            <w:r w:rsidRPr="00CE3505">
              <w:rPr>
                <w:rFonts w:eastAsia="Calibri"/>
                <w:szCs w:val="22"/>
              </w:rPr>
              <w:t xml:space="preserve">Entry number 2178 </w:t>
            </w:r>
          </w:p>
        </w:tc>
      </w:tr>
      <w:tr w:rsidR="00125904" w:rsidRPr="00CE3505" w:rsidTr="00DC5370">
        <w:tc>
          <w:tcPr>
            <w:tcW w:w="2250" w:type="dxa"/>
            <w:shd w:val="clear" w:color="auto" w:fill="auto"/>
          </w:tcPr>
          <w:p w:rsidR="00125904" w:rsidRPr="00CE3505" w:rsidRDefault="00125904" w:rsidP="00A349CC">
            <w:pPr>
              <w:numPr>
                <w:ilvl w:val="0"/>
                <w:numId w:val="17"/>
              </w:numPr>
              <w:tabs>
                <w:tab w:val="left" w:pos="0"/>
              </w:tabs>
              <w:spacing w:after="200" w:line="276" w:lineRule="auto"/>
              <w:ind w:left="342"/>
              <w:jc w:val="left"/>
              <w:rPr>
                <w:rFonts w:eastAsia="Calibri"/>
                <w:bCs/>
                <w:color w:val="000000"/>
                <w:szCs w:val="22"/>
                <w:lang w:eastAsia="en-GB"/>
              </w:rPr>
            </w:pPr>
            <w:r w:rsidRPr="00CE3505">
              <w:rPr>
                <w:rFonts w:eastAsia="Calibri"/>
                <w:color w:val="000000"/>
                <w:szCs w:val="22"/>
              </w:rPr>
              <w:lastRenderedPageBreak/>
              <w:t>Indigenous and tribal peoples</w:t>
            </w:r>
          </w:p>
        </w:tc>
        <w:tc>
          <w:tcPr>
            <w:tcW w:w="6120" w:type="dxa"/>
            <w:shd w:val="clear" w:color="auto" w:fill="auto"/>
          </w:tcPr>
          <w:p w:rsidR="00125904" w:rsidRPr="00DE3458" w:rsidRDefault="00125904" w:rsidP="004819D3">
            <w:pPr>
              <w:spacing w:before="100" w:beforeAutospacing="1" w:after="100" w:afterAutospacing="1"/>
              <w:jc w:val="left"/>
              <w:rPr>
                <w:szCs w:val="22"/>
                <w:lang w:eastAsia="en-GB"/>
              </w:rPr>
            </w:pPr>
            <w:r w:rsidRPr="00DE3458">
              <w:rPr>
                <w:szCs w:val="22"/>
                <w:lang w:eastAsia="en-GB"/>
              </w:rPr>
              <w:t>(a) tribal peoples in independent countries whose social, cultural and economic conditions distinguish them from other sections of the national community, and whose status is regulated wholly or partially by their own customs or traditions or by special laws or regulations;</w:t>
            </w:r>
          </w:p>
          <w:p w:rsidR="00125904" w:rsidRPr="00CE3505" w:rsidRDefault="00125904" w:rsidP="004819D3">
            <w:pPr>
              <w:spacing w:after="200" w:line="276" w:lineRule="auto"/>
              <w:jc w:val="left"/>
              <w:rPr>
                <w:rFonts w:eastAsia="Arial Unicode MS"/>
                <w:szCs w:val="22"/>
                <w:lang w:val="en-US"/>
              </w:rPr>
            </w:pPr>
            <w:r w:rsidRPr="00CE3505">
              <w:rPr>
                <w:rFonts w:eastAsia="Arial Unicode MS"/>
                <w:szCs w:val="22"/>
                <w:lang w:val="en-US"/>
              </w:rPr>
              <w:t xml:space="preserve">(b) </w:t>
            </w:r>
            <w:r w:rsidR="00A349CC" w:rsidRPr="00CE3505">
              <w:rPr>
                <w:rFonts w:eastAsia="Arial Unicode MS"/>
                <w:szCs w:val="22"/>
                <w:lang w:val="en-US"/>
              </w:rPr>
              <w:t>Peoples</w:t>
            </w:r>
            <w:r w:rsidRPr="00CE3505">
              <w:rPr>
                <w:rFonts w:eastAsia="Arial Unicode MS"/>
                <w:szCs w:val="22"/>
                <w:lang w:val="en-US"/>
              </w:rPr>
              <w:t xml:space="preserve"> in independent countries who are regarded as indigenous on account of their descent from the populations which inhabited the country, or a geographical region to which the country belongs, at the time of conquest or </w:t>
            </w:r>
            <w:r w:rsidRPr="00CE3505">
              <w:rPr>
                <w:rFonts w:eastAsia="Arial Unicode MS"/>
                <w:szCs w:val="22"/>
              </w:rPr>
              <w:t>colonisation</w:t>
            </w:r>
            <w:r w:rsidRPr="00CE3505">
              <w:rPr>
                <w:rFonts w:eastAsia="Arial Unicode MS"/>
                <w:szCs w:val="22"/>
                <w:lang w:val="en-US"/>
              </w:rPr>
              <w:t xml:space="preserve"> or the establishment of present state boundaries and who, irrespective of their legal status, retain some or all of their own social, economic, cultural and political institutions. </w:t>
            </w:r>
          </w:p>
          <w:p w:rsidR="00125904" w:rsidRPr="004819D3" w:rsidRDefault="00125904" w:rsidP="004819D3">
            <w:pPr>
              <w:spacing w:after="200" w:line="276" w:lineRule="auto"/>
              <w:jc w:val="left"/>
              <w:rPr>
                <w:rFonts w:eastAsia="Calibri"/>
                <w:szCs w:val="22"/>
              </w:rPr>
            </w:pPr>
            <w:r w:rsidRPr="00CE3505">
              <w:rPr>
                <w:rFonts w:eastAsia="Calibri"/>
                <w:szCs w:val="22"/>
              </w:rPr>
              <w:t>*Article 1 also indicates that self-identification as indigenous or tribal shall be regarded as a fundamental criterion for determining the groups to which the provisions of this Convention apply.</w:t>
            </w:r>
          </w:p>
        </w:tc>
        <w:tc>
          <w:tcPr>
            <w:tcW w:w="2430" w:type="dxa"/>
            <w:shd w:val="clear" w:color="auto" w:fill="auto"/>
          </w:tcPr>
          <w:p w:rsidR="00125904" w:rsidRPr="00CE3505" w:rsidRDefault="00125904" w:rsidP="004819D3">
            <w:pPr>
              <w:spacing w:after="200" w:line="276" w:lineRule="auto"/>
              <w:jc w:val="left"/>
              <w:rPr>
                <w:rFonts w:eastAsia="Calibri"/>
                <w:b/>
                <w:bCs/>
                <w:color w:val="000000"/>
                <w:szCs w:val="22"/>
              </w:rPr>
            </w:pPr>
            <w:r w:rsidRPr="00CE3505">
              <w:rPr>
                <w:rFonts w:eastAsia="Calibri"/>
                <w:b/>
                <w:bCs/>
                <w:color w:val="000000"/>
                <w:szCs w:val="22"/>
              </w:rPr>
              <w:t>ILO 169</w:t>
            </w:r>
          </w:p>
          <w:p w:rsidR="00125904" w:rsidRPr="00CE3505" w:rsidRDefault="00125904" w:rsidP="004819D3">
            <w:pPr>
              <w:spacing w:after="200" w:line="276" w:lineRule="auto"/>
              <w:jc w:val="left"/>
              <w:rPr>
                <w:rFonts w:eastAsia="Calibri"/>
                <w:color w:val="000000"/>
                <w:szCs w:val="22"/>
              </w:rPr>
            </w:pPr>
            <w:r w:rsidRPr="00CE3505">
              <w:rPr>
                <w:rFonts w:eastAsia="Calibri"/>
                <w:b/>
                <w:bCs/>
                <w:color w:val="000000"/>
                <w:szCs w:val="22"/>
              </w:rPr>
              <w:t>Article 1.</w:t>
            </w:r>
          </w:p>
        </w:tc>
      </w:tr>
      <w:tr w:rsidR="00125904" w:rsidRPr="00CE3505" w:rsidTr="00DC5370">
        <w:tc>
          <w:tcPr>
            <w:tcW w:w="2250" w:type="dxa"/>
            <w:vMerge w:val="restart"/>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r w:rsidRPr="00CE3505">
              <w:rPr>
                <w:rFonts w:eastAsia="Calibri"/>
                <w:color w:val="000000"/>
                <w:szCs w:val="22"/>
              </w:rPr>
              <w:t>Indigenous peoples</w:t>
            </w:r>
            <w:r w:rsidRPr="00CE3505">
              <w:rPr>
                <w:rFonts w:eastAsia="Calibri"/>
                <w:color w:val="000000"/>
                <w:szCs w:val="22"/>
                <w:u w:val="single"/>
                <w:vertAlign w:val="superscript"/>
              </w:rPr>
              <w:footnoteReference w:id="40"/>
            </w:r>
            <w:r w:rsidRPr="00CE3505">
              <w:rPr>
                <w:rFonts w:eastAsia="Calibri"/>
                <w:color w:val="000000"/>
                <w:szCs w:val="22"/>
                <w:vertAlign w:val="superscript"/>
              </w:rPr>
              <w:t xml:space="preserve"> </w:t>
            </w:r>
          </w:p>
          <w:p w:rsidR="00125904" w:rsidRPr="00CE3505" w:rsidRDefault="00125904" w:rsidP="004819D3">
            <w:pPr>
              <w:spacing w:after="200" w:line="276" w:lineRule="auto"/>
              <w:ind w:left="342"/>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As a working definition IFAD uses the following criteria</w:t>
            </w:r>
            <w:r w:rsidRPr="00CE3505">
              <w:rPr>
                <w:rFonts w:eastAsia="Calibri"/>
                <w:szCs w:val="22"/>
                <w:u w:val="single"/>
                <w:vertAlign w:val="superscript"/>
              </w:rPr>
              <w:footnoteReference w:id="41"/>
            </w:r>
            <w:r w:rsidRPr="00CE3505">
              <w:rPr>
                <w:rFonts w:eastAsia="Calibri"/>
                <w:szCs w:val="22"/>
              </w:rPr>
              <w:t xml:space="preserve">: priority in time, with respect to occupation and use of a specific territory; the voluntary perpetuation of cultural distinctiveness, which may include the aspects of language, social organization, religion and spiritual values, modes of production, laws and institutions; self-identification, as well as recognition by other groups, or by state authorities, as a distinct collectively; and an experience of subjugation, marginalization, dispossession, exclusion or discrimination. </w:t>
            </w:r>
          </w:p>
        </w:tc>
        <w:tc>
          <w:tcPr>
            <w:tcW w:w="2430" w:type="dxa"/>
            <w:shd w:val="clear" w:color="auto" w:fill="auto"/>
          </w:tcPr>
          <w:p w:rsidR="00125904" w:rsidRPr="00CE3505" w:rsidRDefault="00125904" w:rsidP="004819D3">
            <w:pPr>
              <w:spacing w:after="200" w:line="276" w:lineRule="auto"/>
              <w:jc w:val="left"/>
              <w:rPr>
                <w:rFonts w:eastAsia="Calibri"/>
                <w:szCs w:val="22"/>
              </w:rPr>
            </w:pPr>
            <w:r>
              <w:rPr>
                <w:rFonts w:eastAsia="Calibri"/>
                <w:szCs w:val="22"/>
              </w:rPr>
              <w:t xml:space="preserve">IFAD </w:t>
            </w:r>
            <w:r w:rsidRPr="00CE3505">
              <w:rPr>
                <w:rFonts w:eastAsia="Calibri"/>
                <w:szCs w:val="22"/>
              </w:rPr>
              <w:t xml:space="preserve">Entry number 2187 </w:t>
            </w:r>
          </w:p>
          <w:p w:rsidR="00125904" w:rsidRPr="00CE3505" w:rsidRDefault="00125904" w:rsidP="004819D3">
            <w:pPr>
              <w:spacing w:after="200" w:line="276" w:lineRule="auto"/>
              <w:jc w:val="left"/>
              <w:rPr>
                <w:rFonts w:eastAsia="Calibri"/>
                <w:szCs w:val="22"/>
              </w:rPr>
            </w:pPr>
          </w:p>
          <w:p w:rsidR="00125904" w:rsidRPr="00CE3505" w:rsidRDefault="00125904" w:rsidP="004819D3">
            <w:pPr>
              <w:spacing w:after="200" w:line="276" w:lineRule="auto"/>
              <w:jc w:val="left"/>
              <w:rPr>
                <w:rFonts w:eastAsia="Calibri"/>
                <w:szCs w:val="22"/>
              </w:rPr>
            </w:pPr>
            <w:r w:rsidRPr="00CE3505">
              <w:rPr>
                <w:rFonts w:eastAsia="Calibri"/>
                <w:szCs w:val="22"/>
              </w:rPr>
              <w:t xml:space="preserve">Similar the Cobo Study and the “common characteristics” used by OHCHR and the UNPFII. </w:t>
            </w:r>
          </w:p>
        </w:tc>
      </w:tr>
      <w:tr w:rsidR="00125904" w:rsidRPr="00CE3505" w:rsidTr="00DC5370">
        <w:tc>
          <w:tcPr>
            <w:tcW w:w="2250" w:type="dxa"/>
            <w:vMerge/>
            <w:shd w:val="clear" w:color="auto" w:fill="auto"/>
          </w:tcPr>
          <w:p w:rsidR="00125904" w:rsidRPr="00CE3505" w:rsidRDefault="00125904" w:rsidP="00A349CC">
            <w:pPr>
              <w:numPr>
                <w:ilvl w:val="0"/>
                <w:numId w:val="17"/>
              </w:numPr>
              <w:spacing w:after="200" w:line="276" w:lineRule="auto"/>
              <w:ind w:left="342"/>
              <w:jc w:val="left"/>
              <w:rPr>
                <w:rFonts w:eastAsia="Calibri"/>
                <w:color w:val="000000"/>
                <w:szCs w:val="22"/>
              </w:rPr>
            </w:pPr>
          </w:p>
        </w:tc>
        <w:tc>
          <w:tcPr>
            <w:tcW w:w="6120" w:type="dxa"/>
            <w:shd w:val="clear" w:color="auto" w:fill="auto"/>
          </w:tcPr>
          <w:p w:rsidR="00F262FF" w:rsidRDefault="00F262FF" w:rsidP="004819D3">
            <w:pPr>
              <w:spacing w:before="100" w:beforeAutospacing="1" w:after="100" w:afterAutospacing="1"/>
              <w:jc w:val="left"/>
              <w:rPr>
                <w:szCs w:val="22"/>
                <w:lang w:eastAsia="en-GB"/>
              </w:rPr>
            </w:pPr>
            <w:r>
              <w:rPr>
                <w:szCs w:val="22"/>
                <w:lang w:eastAsia="en-GB"/>
              </w:rPr>
              <w:t>The UNPFII users the following explanation of the concept of indigenous peoples;</w:t>
            </w:r>
          </w:p>
          <w:p w:rsidR="00125904" w:rsidRPr="00CE3505" w:rsidRDefault="00125904" w:rsidP="004819D3">
            <w:pPr>
              <w:spacing w:before="100" w:beforeAutospacing="1" w:after="100" w:afterAutospacing="1"/>
              <w:jc w:val="left"/>
              <w:rPr>
                <w:color w:val="333333"/>
                <w:szCs w:val="22"/>
                <w:lang w:eastAsia="en-GB"/>
              </w:rPr>
            </w:pPr>
            <w:r w:rsidRPr="00CE3505">
              <w:rPr>
                <w:szCs w:val="22"/>
                <w:lang w:eastAsia="en-GB"/>
              </w:rPr>
              <w:t xml:space="preserve">Indigenous communities, peoples and nations are those which, having a historical continuity with pre-invasion and pre-colonial societies that developed on their territories, consider themselves distinct from other sectors of the societies now prevailing on those territories, or parts of them. They form at present non-dominant </w:t>
            </w:r>
            <w:r w:rsidRPr="00CE3505">
              <w:rPr>
                <w:szCs w:val="22"/>
                <w:lang w:eastAsia="en-GB"/>
              </w:rPr>
              <w:lastRenderedPageBreak/>
              <w:t>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w:t>
            </w:r>
          </w:p>
          <w:p w:rsidR="00125904" w:rsidRPr="00CE3505" w:rsidRDefault="00125904" w:rsidP="004819D3">
            <w:pPr>
              <w:spacing w:before="100" w:beforeAutospacing="1" w:after="100" w:afterAutospacing="1"/>
              <w:jc w:val="left"/>
              <w:rPr>
                <w:color w:val="333333"/>
                <w:szCs w:val="22"/>
                <w:lang w:eastAsia="en-GB"/>
              </w:rPr>
            </w:pPr>
          </w:p>
        </w:tc>
        <w:tc>
          <w:tcPr>
            <w:tcW w:w="2430" w:type="dxa"/>
            <w:shd w:val="clear" w:color="auto" w:fill="auto"/>
          </w:tcPr>
          <w:p w:rsidR="00125904" w:rsidRPr="00CE3505" w:rsidRDefault="00125904" w:rsidP="004819D3">
            <w:pPr>
              <w:spacing w:after="200" w:line="276" w:lineRule="auto"/>
              <w:jc w:val="left"/>
              <w:rPr>
                <w:bCs/>
                <w:color w:val="000000"/>
                <w:szCs w:val="22"/>
              </w:rPr>
            </w:pPr>
            <w:r w:rsidRPr="00CE3505">
              <w:rPr>
                <w:bCs/>
                <w:color w:val="000000"/>
                <w:szCs w:val="22"/>
              </w:rPr>
              <w:lastRenderedPageBreak/>
              <w:t xml:space="preserve">UNPFII </w:t>
            </w:r>
          </w:p>
          <w:p w:rsidR="00125904" w:rsidRPr="00CE3505" w:rsidRDefault="00125904" w:rsidP="004819D3">
            <w:pPr>
              <w:spacing w:after="200" w:line="276" w:lineRule="auto"/>
              <w:jc w:val="left"/>
              <w:rPr>
                <w:szCs w:val="22"/>
              </w:rPr>
            </w:pPr>
            <w:r w:rsidRPr="00CE3505">
              <w:rPr>
                <w:szCs w:val="22"/>
              </w:rPr>
              <w:t>PFII/2004/WS.1/3 (an official document of the UNPFII)</w:t>
            </w:r>
          </w:p>
          <w:p w:rsidR="00125904" w:rsidRPr="00CE3505" w:rsidRDefault="00125904" w:rsidP="004819D3">
            <w:pPr>
              <w:jc w:val="left"/>
              <w:rPr>
                <w:szCs w:val="22"/>
                <w:u w:val="single"/>
                <w:lang w:val="en-US"/>
              </w:rPr>
            </w:pPr>
            <w:r w:rsidRPr="00CE3505">
              <w:rPr>
                <w:szCs w:val="22"/>
                <w:u w:val="single"/>
                <w:lang w:val="en-US"/>
              </w:rPr>
              <w:t xml:space="preserve">THE CONCEPT OF INDIGENOUS </w:t>
            </w:r>
            <w:r w:rsidRPr="00CE3505">
              <w:rPr>
                <w:szCs w:val="22"/>
                <w:u w:val="single"/>
                <w:lang w:val="en-US"/>
              </w:rPr>
              <w:lastRenderedPageBreak/>
              <w:t>PEOPLES</w:t>
            </w:r>
          </w:p>
          <w:p w:rsidR="00125904" w:rsidRPr="00CE3505" w:rsidRDefault="00125904" w:rsidP="004819D3">
            <w:pPr>
              <w:jc w:val="left"/>
              <w:rPr>
                <w:szCs w:val="22"/>
                <w:u w:val="single"/>
                <w:lang w:val="en-US"/>
              </w:rPr>
            </w:pPr>
            <w:r w:rsidRPr="00CE3505">
              <w:rPr>
                <w:szCs w:val="22"/>
                <w:u w:val="single"/>
                <w:lang w:val="en-US"/>
              </w:rPr>
              <w:t>Concept Note only.</w:t>
            </w:r>
          </w:p>
          <w:p w:rsidR="00125904" w:rsidRPr="00CE3505" w:rsidRDefault="00125904" w:rsidP="004819D3">
            <w:pPr>
              <w:jc w:val="left"/>
              <w:rPr>
                <w:szCs w:val="22"/>
                <w:u w:val="single"/>
                <w:lang w:val="en-US"/>
              </w:rPr>
            </w:pPr>
            <w:r w:rsidRPr="00CE3505">
              <w:rPr>
                <w:szCs w:val="22"/>
                <w:lang w:val="en-US"/>
              </w:rPr>
              <w:t>The quote used originates from</w:t>
            </w:r>
            <w:r w:rsidRPr="00CE3505">
              <w:rPr>
                <w:szCs w:val="22"/>
                <w:u w:val="single"/>
                <w:lang w:val="en-US"/>
              </w:rPr>
              <w:t xml:space="preserve"> </w:t>
            </w:r>
            <w:r w:rsidRPr="00CE3505">
              <w:rPr>
                <w:szCs w:val="22"/>
                <w:lang w:val="en-US"/>
              </w:rPr>
              <w:t>Jose R. Martinez Cobo, the Special Rapporteur of the Sub-Commission on Prevention of Discrimination and Protection of Minorities, in his Study on the Problem of Discrimination against Indigenous Populations.</w:t>
            </w:r>
            <w:r w:rsidRPr="00CE3505">
              <w:rPr>
                <w:szCs w:val="22"/>
                <w:vertAlign w:val="superscript"/>
                <w:lang w:val="en-US"/>
              </w:rPr>
              <w:endnoteReference w:id="2"/>
            </w:r>
          </w:p>
          <w:p w:rsidR="00125904" w:rsidRPr="00CE3505" w:rsidRDefault="00125904" w:rsidP="004819D3">
            <w:pPr>
              <w:spacing w:after="200" w:line="276" w:lineRule="auto"/>
              <w:jc w:val="left"/>
              <w:rPr>
                <w:rFonts w:eastAsia="Calibri"/>
                <w:szCs w:val="22"/>
              </w:rPr>
            </w:pPr>
          </w:p>
        </w:tc>
      </w:tr>
      <w:tr w:rsidR="00125904" w:rsidRPr="00CE3505" w:rsidTr="00DC5370">
        <w:trPr>
          <w:trHeight w:val="1938"/>
        </w:trPr>
        <w:tc>
          <w:tcPr>
            <w:tcW w:w="2250" w:type="dxa"/>
            <w:shd w:val="clear" w:color="auto" w:fill="auto"/>
          </w:tcPr>
          <w:p w:rsidR="00125904" w:rsidRPr="00CE3505" w:rsidRDefault="00125904" w:rsidP="00A349CC">
            <w:pPr>
              <w:numPr>
                <w:ilvl w:val="0"/>
                <w:numId w:val="17"/>
              </w:numPr>
              <w:tabs>
                <w:tab w:val="left" w:pos="252"/>
              </w:tabs>
              <w:spacing w:after="200" w:line="276" w:lineRule="auto"/>
              <w:ind w:left="342"/>
              <w:jc w:val="left"/>
              <w:rPr>
                <w:rFonts w:eastAsia="Calibri"/>
                <w:color w:val="000000"/>
                <w:szCs w:val="22"/>
              </w:rPr>
            </w:pPr>
            <w:r w:rsidRPr="00CE3505">
              <w:rPr>
                <w:rFonts w:eastAsia="Calibri"/>
                <w:color w:val="000000"/>
                <w:szCs w:val="22"/>
              </w:rPr>
              <w:lastRenderedPageBreak/>
              <w:t>Innovation</w:t>
            </w:r>
          </w:p>
        </w:tc>
        <w:tc>
          <w:tcPr>
            <w:tcW w:w="6120" w:type="dxa"/>
            <w:shd w:val="clear" w:color="auto" w:fill="auto"/>
          </w:tcPr>
          <w:p w:rsidR="00125904" w:rsidRPr="00CE3505" w:rsidRDefault="00125904" w:rsidP="004819D3">
            <w:pPr>
              <w:spacing w:after="200" w:line="276" w:lineRule="auto"/>
              <w:jc w:val="left"/>
              <w:rPr>
                <w:rFonts w:eastAsia="Calibri"/>
                <w:color w:val="000000"/>
                <w:szCs w:val="22"/>
              </w:rPr>
            </w:pPr>
            <w:r w:rsidRPr="00CE3505">
              <w:rPr>
                <w:rFonts w:eastAsia="Calibri"/>
                <w:color w:val="000000"/>
                <w:szCs w:val="22"/>
              </w:rPr>
              <w:t>Any generation of a new, or an improvement of an existing, collective and /or cumulative knowledge or technology through alteration or modification, or the use of properties, values or processes of any biological material or any party thereof, whether documented, recorded, oral, written or in whatever manner otherwise existing.”</w:t>
            </w:r>
            <w:r w:rsidRPr="00CE3505">
              <w:rPr>
                <w:rFonts w:eastAsia="Calibri"/>
                <w:color w:val="000000"/>
                <w:szCs w:val="22"/>
                <w:vertAlign w:val="superscript"/>
              </w:rPr>
              <w:footnoteReference w:id="42"/>
            </w:r>
            <w:r w:rsidRPr="00CE3505">
              <w:rPr>
                <w:rFonts w:eastAsia="Calibri"/>
                <w:color w:val="000000"/>
                <w:szCs w:val="22"/>
              </w:rPr>
              <w:t xml:space="preserve"> </w:t>
            </w:r>
          </w:p>
        </w:tc>
        <w:tc>
          <w:tcPr>
            <w:tcW w:w="2430" w:type="dxa"/>
            <w:shd w:val="clear" w:color="auto" w:fill="auto"/>
          </w:tcPr>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UNEP/CBD/WG8J/8/6/Add.1, annex, Section II</w:t>
            </w:r>
          </w:p>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 xml:space="preserve">African Model Law </w:t>
            </w:r>
          </w:p>
        </w:tc>
      </w:tr>
      <w:tr w:rsidR="00125904" w:rsidRPr="00CE3505" w:rsidTr="00DC5370">
        <w:tc>
          <w:tcPr>
            <w:tcW w:w="2250" w:type="dxa"/>
            <w:shd w:val="clear" w:color="auto" w:fill="auto"/>
          </w:tcPr>
          <w:p w:rsidR="00125904" w:rsidRPr="00CE3505" w:rsidRDefault="00125904" w:rsidP="004819D3">
            <w:pPr>
              <w:tabs>
                <w:tab w:val="left" w:pos="0"/>
              </w:tabs>
              <w:spacing w:after="200" w:line="276" w:lineRule="auto"/>
              <w:ind w:left="342"/>
              <w:jc w:val="left"/>
              <w:rPr>
                <w:rFonts w:eastAsia="Calibri"/>
                <w:color w:val="000000"/>
                <w:szCs w:val="22"/>
              </w:rPr>
            </w:pPr>
          </w:p>
          <w:p w:rsidR="00125904" w:rsidRPr="00CE3505" w:rsidRDefault="00125904" w:rsidP="00A349CC">
            <w:pPr>
              <w:numPr>
                <w:ilvl w:val="0"/>
                <w:numId w:val="17"/>
              </w:numPr>
              <w:tabs>
                <w:tab w:val="left" w:pos="0"/>
              </w:tabs>
              <w:spacing w:after="200" w:line="276" w:lineRule="auto"/>
              <w:ind w:left="342"/>
              <w:jc w:val="left"/>
              <w:rPr>
                <w:rFonts w:eastAsia="Calibri"/>
                <w:color w:val="000000"/>
                <w:szCs w:val="22"/>
              </w:rPr>
            </w:pPr>
            <w:r w:rsidRPr="00CE3505">
              <w:rPr>
                <w:rFonts w:eastAsia="Calibri"/>
                <w:color w:val="000000"/>
                <w:szCs w:val="22"/>
              </w:rPr>
              <w:t>Local communities</w:t>
            </w:r>
          </w:p>
          <w:p w:rsidR="00125904" w:rsidRPr="00CE3505" w:rsidRDefault="00125904" w:rsidP="004819D3">
            <w:pPr>
              <w:tabs>
                <w:tab w:val="left" w:pos="0"/>
              </w:tabs>
              <w:spacing w:after="200" w:line="276" w:lineRule="auto"/>
              <w:ind w:left="342"/>
              <w:jc w:val="left"/>
              <w:rPr>
                <w:rFonts w:eastAsia="Calibri"/>
                <w:color w:val="000000"/>
                <w:szCs w:val="22"/>
              </w:rPr>
            </w:pPr>
          </w:p>
        </w:tc>
        <w:tc>
          <w:tcPr>
            <w:tcW w:w="6120" w:type="dxa"/>
            <w:shd w:val="clear" w:color="auto" w:fill="auto"/>
          </w:tcPr>
          <w:p w:rsidR="00125904" w:rsidRPr="00CE3505" w:rsidRDefault="00125904" w:rsidP="004819D3">
            <w:pPr>
              <w:spacing w:before="120" w:after="120" w:line="276" w:lineRule="auto"/>
              <w:jc w:val="left"/>
              <w:rPr>
                <w:rFonts w:eastAsia="Calibri"/>
                <w:szCs w:val="22"/>
              </w:rPr>
            </w:pPr>
            <w:r w:rsidRPr="00CE3505">
              <w:rPr>
                <w:rFonts w:eastAsia="Calibri"/>
                <w:color w:val="000000"/>
                <w:szCs w:val="22"/>
              </w:rPr>
              <w:t xml:space="preserve">Local communities living in rural and urban areas of various ecosystems may exhibit some of the following characteristics: </w:t>
            </w:r>
          </w:p>
          <w:p w:rsidR="00201CFC" w:rsidRPr="00CE3505" w:rsidRDefault="00125904" w:rsidP="00A349CC">
            <w:pPr>
              <w:numPr>
                <w:ilvl w:val="0"/>
                <w:numId w:val="19"/>
              </w:numPr>
              <w:spacing w:before="120" w:after="120" w:line="276" w:lineRule="auto"/>
              <w:jc w:val="left"/>
              <w:rPr>
                <w:rFonts w:eastAsia="Calibri"/>
                <w:szCs w:val="22"/>
              </w:rPr>
            </w:pPr>
            <w:r w:rsidRPr="00CE3505">
              <w:rPr>
                <w:rFonts w:eastAsia="Calibri"/>
                <w:color w:val="000000"/>
                <w:szCs w:val="22"/>
              </w:rPr>
              <w:t>Self-identification as a local community;</w:t>
            </w:r>
          </w:p>
          <w:p w:rsidR="00201CFC" w:rsidRPr="00201CFC" w:rsidRDefault="00125904" w:rsidP="00A349CC">
            <w:pPr>
              <w:numPr>
                <w:ilvl w:val="0"/>
                <w:numId w:val="19"/>
              </w:numPr>
              <w:spacing w:before="120" w:after="120" w:line="276" w:lineRule="auto"/>
              <w:jc w:val="left"/>
              <w:rPr>
                <w:rFonts w:eastAsia="Calibri"/>
                <w:szCs w:val="22"/>
                <w:lang w:val="en-CA"/>
              </w:rPr>
            </w:pPr>
            <w:r w:rsidRPr="00201CFC">
              <w:rPr>
                <w:rFonts w:eastAsia="Calibri"/>
                <w:szCs w:val="22"/>
                <w:lang w:val="en-CA"/>
              </w:rPr>
              <w:t>Lifestyles linked to traditions associated with natural cycles (symbiotic relationships or dependence), the use of and dependence on biological resources</w:t>
            </w:r>
            <w:r w:rsidRPr="00201CFC">
              <w:rPr>
                <w:rFonts w:eastAsia="Calibri"/>
                <w:color w:val="000000"/>
                <w:szCs w:val="22"/>
              </w:rPr>
              <w:t xml:space="preserve"> and linked to the sustainable use of nature and biodiversity</w:t>
            </w:r>
            <w:r w:rsidRPr="00201CFC">
              <w:rPr>
                <w:rFonts w:eastAsia="Calibri"/>
                <w:szCs w:val="22"/>
                <w:lang w:val="en-CA"/>
              </w:rPr>
              <w:t>;</w:t>
            </w:r>
          </w:p>
          <w:p w:rsidR="00201CFC" w:rsidRPr="00201CFC" w:rsidRDefault="00125904" w:rsidP="00A349CC">
            <w:pPr>
              <w:numPr>
                <w:ilvl w:val="0"/>
                <w:numId w:val="19"/>
              </w:numPr>
              <w:spacing w:before="120" w:after="120" w:line="276" w:lineRule="auto"/>
              <w:jc w:val="left"/>
              <w:rPr>
                <w:rFonts w:eastAsia="Calibri"/>
                <w:szCs w:val="22"/>
                <w:lang w:val="en-CA"/>
              </w:rPr>
            </w:pPr>
            <w:r w:rsidRPr="00201CFC">
              <w:rPr>
                <w:rFonts w:eastAsia="Calibri"/>
                <w:szCs w:val="22"/>
                <w:lang w:val="en-CA"/>
              </w:rPr>
              <w:t>The community occupies a definable territory</w:t>
            </w:r>
            <w:r w:rsidRPr="00CE3505">
              <w:rPr>
                <w:rFonts w:eastAsia="Calibri"/>
                <w:szCs w:val="22"/>
                <w:vertAlign w:val="superscript"/>
                <w:lang w:val="en-CA"/>
              </w:rPr>
              <w:footnoteReference w:id="43"/>
            </w:r>
            <w:r w:rsidRPr="00201CFC">
              <w:rPr>
                <w:rFonts w:eastAsia="Calibri"/>
                <w:szCs w:val="22"/>
                <w:lang w:val="en-CA"/>
              </w:rPr>
              <w:t xml:space="preserve"> traditionally occupied and/or used, permanently or periodically. These territories are important for the maintenance of social, cultural, and economic aspects of the community;</w:t>
            </w:r>
          </w:p>
          <w:p w:rsidR="00201CFC" w:rsidRPr="00201CFC" w:rsidRDefault="00125904" w:rsidP="00A349CC">
            <w:pPr>
              <w:numPr>
                <w:ilvl w:val="0"/>
                <w:numId w:val="19"/>
              </w:numPr>
              <w:spacing w:before="120" w:after="120" w:line="276" w:lineRule="auto"/>
              <w:jc w:val="left"/>
              <w:rPr>
                <w:rFonts w:eastAsia="Calibri"/>
                <w:szCs w:val="22"/>
                <w:lang w:val="en-CA"/>
              </w:rPr>
            </w:pPr>
            <w:r w:rsidRPr="00201CFC">
              <w:rPr>
                <w:rFonts w:eastAsia="Calibri"/>
                <w:szCs w:val="22"/>
                <w:lang w:val="en-CA"/>
              </w:rPr>
              <w:t>Traditions (often referring to common history, culture, language, rituals, symbols and customs) and are dynamic and may evolve;</w:t>
            </w:r>
          </w:p>
          <w:p w:rsidR="00201CFC" w:rsidRDefault="00125904" w:rsidP="00A349CC">
            <w:pPr>
              <w:numPr>
                <w:ilvl w:val="0"/>
                <w:numId w:val="19"/>
              </w:numPr>
              <w:spacing w:before="120" w:after="120" w:line="276" w:lineRule="auto"/>
              <w:jc w:val="left"/>
              <w:rPr>
                <w:rFonts w:eastAsia="Calibri"/>
                <w:szCs w:val="22"/>
                <w:lang w:val="en-CA"/>
              </w:rPr>
            </w:pPr>
            <w:r w:rsidRPr="00201CFC">
              <w:rPr>
                <w:rFonts w:eastAsia="Calibri"/>
                <w:szCs w:val="22"/>
                <w:lang w:val="en-CA"/>
              </w:rPr>
              <w:t xml:space="preserve">Technology/knowledge/innovations/practices associated with the sustainable use and conservation of biological </w:t>
            </w:r>
            <w:r w:rsidRPr="00201CFC">
              <w:rPr>
                <w:rFonts w:eastAsia="Calibri"/>
                <w:szCs w:val="22"/>
                <w:lang w:val="en-CA"/>
              </w:rPr>
              <w:lastRenderedPageBreak/>
              <w:t>resources</w:t>
            </w:r>
            <w:r w:rsidR="00201CFC">
              <w:rPr>
                <w:rFonts w:eastAsia="Calibri"/>
                <w:szCs w:val="22"/>
                <w:lang w:val="en-CA"/>
              </w:rPr>
              <w:t>;</w:t>
            </w:r>
          </w:p>
          <w:p w:rsidR="00201CFC" w:rsidRDefault="00125904" w:rsidP="00A349CC">
            <w:pPr>
              <w:numPr>
                <w:ilvl w:val="0"/>
                <w:numId w:val="19"/>
              </w:numPr>
              <w:spacing w:before="120" w:after="120" w:line="276" w:lineRule="auto"/>
              <w:jc w:val="left"/>
              <w:rPr>
                <w:rFonts w:eastAsia="Calibri"/>
                <w:szCs w:val="22"/>
                <w:lang w:val="en-CA"/>
              </w:rPr>
            </w:pPr>
            <w:r w:rsidRPr="00201CFC">
              <w:rPr>
                <w:rFonts w:eastAsia="Calibri"/>
                <w:szCs w:val="22"/>
                <w:lang w:val="en-CA"/>
              </w:rPr>
              <w:t>Social cohesion and willingness to be represented as a local community</w:t>
            </w:r>
            <w:r w:rsidR="00201CFC">
              <w:rPr>
                <w:rFonts w:eastAsia="Calibri"/>
                <w:szCs w:val="22"/>
                <w:lang w:val="en-CA"/>
              </w:rPr>
              <w:t>;</w:t>
            </w:r>
          </w:p>
          <w:p w:rsidR="00201CFC" w:rsidRPr="00201CFC" w:rsidRDefault="00125904" w:rsidP="00A349CC">
            <w:pPr>
              <w:numPr>
                <w:ilvl w:val="0"/>
                <w:numId w:val="19"/>
              </w:numPr>
              <w:spacing w:before="120" w:after="120" w:line="276" w:lineRule="auto"/>
              <w:jc w:val="left"/>
              <w:rPr>
                <w:rFonts w:eastAsia="Calibri"/>
                <w:szCs w:val="22"/>
                <w:lang w:val="en-CA"/>
              </w:rPr>
            </w:pPr>
            <w:r w:rsidRPr="00201CFC">
              <w:rPr>
                <w:rFonts w:eastAsia="Calibri"/>
                <w:szCs w:val="22"/>
                <w:lang w:val="en-CA"/>
              </w:rPr>
              <w:t>Traditional knowledge transmitted from generation to generation including in oral form;</w:t>
            </w:r>
          </w:p>
          <w:p w:rsidR="00201CFC" w:rsidRPr="00201CFC" w:rsidRDefault="00125904" w:rsidP="00A349CC">
            <w:pPr>
              <w:numPr>
                <w:ilvl w:val="0"/>
                <w:numId w:val="19"/>
              </w:numPr>
              <w:spacing w:before="120" w:after="120" w:line="276" w:lineRule="auto"/>
              <w:jc w:val="left"/>
              <w:rPr>
                <w:rFonts w:eastAsia="Calibri"/>
                <w:szCs w:val="22"/>
                <w:lang w:val="en-CA" w:eastAsia="fr-FR"/>
              </w:rPr>
            </w:pPr>
            <w:r w:rsidRPr="00201CFC">
              <w:rPr>
                <w:rFonts w:eastAsia="Calibri"/>
                <w:szCs w:val="22"/>
                <w:lang w:val="en-CA" w:eastAsia="fr-FR"/>
              </w:rPr>
              <w:t>A set of social rules (e.g., that regulate land conflicts/sharing of benefits) and organizational-specific community/traditional/customary laws and institutions;</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szCs w:val="22"/>
                <w:lang w:val="en-CA"/>
              </w:rPr>
              <w:t xml:space="preserve">Expression of </w:t>
            </w:r>
            <w:r w:rsidRPr="00201CFC">
              <w:rPr>
                <w:rFonts w:eastAsia="Calibri"/>
                <w:color w:val="000000"/>
                <w:szCs w:val="22"/>
              </w:rPr>
              <w:t>customary</w:t>
            </w:r>
            <w:r w:rsidRPr="00201CFC">
              <w:rPr>
                <w:rFonts w:eastAsia="Calibri"/>
                <w:color w:val="000000"/>
                <w:szCs w:val="22"/>
                <w:lang w:val="en-CA"/>
              </w:rPr>
              <w:t xml:space="preserve"> and/or collective rights;</w:t>
            </w:r>
          </w:p>
          <w:p w:rsidR="00201CFC" w:rsidRPr="00201CFC" w:rsidRDefault="00125904" w:rsidP="00A349CC">
            <w:pPr>
              <w:numPr>
                <w:ilvl w:val="0"/>
                <w:numId w:val="19"/>
              </w:numPr>
              <w:spacing w:before="120" w:after="120" w:line="276" w:lineRule="auto"/>
              <w:jc w:val="left"/>
              <w:rPr>
                <w:rFonts w:eastAsia="Calibri"/>
                <w:szCs w:val="22"/>
              </w:rPr>
            </w:pPr>
            <w:r w:rsidRPr="00201CFC">
              <w:rPr>
                <w:rFonts w:eastAsia="Calibri"/>
                <w:color w:val="000000"/>
                <w:szCs w:val="22"/>
              </w:rPr>
              <w:t>Self-regulation by their customs and traditional forms of organization and institutions;</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Performance and maintenance of economic activities traditionally, including for subsistence, sustainable development and/or survival;</w:t>
            </w:r>
          </w:p>
          <w:p w:rsidR="00201CFC" w:rsidRPr="00A349CC" w:rsidRDefault="00125904" w:rsidP="00A349CC">
            <w:pPr>
              <w:numPr>
                <w:ilvl w:val="0"/>
                <w:numId w:val="19"/>
              </w:numPr>
              <w:spacing w:before="120" w:after="120" w:line="276" w:lineRule="auto"/>
              <w:jc w:val="left"/>
              <w:rPr>
                <w:rFonts w:eastAsia="Calibri"/>
                <w:szCs w:val="22"/>
                <w:lang w:val="en-CA"/>
              </w:rPr>
            </w:pPr>
            <w:r w:rsidRPr="00201CFC">
              <w:rPr>
                <w:rFonts w:eastAsia="Calibri"/>
                <w:color w:val="000000"/>
                <w:szCs w:val="22"/>
              </w:rPr>
              <w:t>Biological (including genetic) and cultural heritage (bio-cultural heritage)</w:t>
            </w:r>
            <w:r w:rsidR="00201CFC">
              <w:rPr>
                <w:rFonts w:eastAsia="Calibri"/>
                <w:color w:val="000000"/>
                <w:szCs w:val="22"/>
              </w:rPr>
              <w:t>;</w:t>
            </w:r>
          </w:p>
          <w:p w:rsidR="00201CFC" w:rsidRPr="00201CFC" w:rsidRDefault="00125904" w:rsidP="00A349CC">
            <w:pPr>
              <w:numPr>
                <w:ilvl w:val="0"/>
                <w:numId w:val="19"/>
              </w:numPr>
              <w:spacing w:before="120" w:after="120" w:line="276" w:lineRule="auto"/>
              <w:jc w:val="left"/>
              <w:rPr>
                <w:rFonts w:eastAsia="Calibri"/>
                <w:szCs w:val="22"/>
              </w:rPr>
            </w:pPr>
            <w:r w:rsidRPr="00201CFC">
              <w:rPr>
                <w:rFonts w:eastAsia="Calibri"/>
                <w:color w:val="000000"/>
                <w:szCs w:val="22"/>
              </w:rPr>
              <w:t>Spiritual and cultural values of biodiversity and territories;</w:t>
            </w:r>
          </w:p>
          <w:p w:rsid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Culture, including traditional cultural expressions captured through local languages, highlighting common interest and values</w:t>
            </w:r>
            <w:r w:rsidR="00201CFC">
              <w:rPr>
                <w:rFonts w:eastAsia="Calibri"/>
                <w:color w:val="000000"/>
                <w:szCs w:val="22"/>
              </w:rPr>
              <w:t>;</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Sometimes marginalized from modern geopolitical systems and structures;</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Biodiversity often incorporated into traditional place names;</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Foods and food preparation systems and traditional medicines are closely connected to biodiversity/environment;</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May have had little or no prior contact with other sectors of society resulting in distinctness  or may choose to remain distinct;</w:t>
            </w:r>
          </w:p>
          <w:p w:rsid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Practice of traditional occupations and livelihoods</w:t>
            </w:r>
            <w:r w:rsidR="00201CFC">
              <w:rPr>
                <w:rFonts w:eastAsia="Calibri"/>
                <w:color w:val="000000"/>
                <w:szCs w:val="22"/>
              </w:rPr>
              <w:t>;</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May live in extended family, clan or tribal structures;</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Belief and value systems, including  spirituality, are often linked to biodiversity;</w:t>
            </w:r>
          </w:p>
          <w:p w:rsid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Shared common property over land and natural resources;</w:t>
            </w:r>
          </w:p>
          <w:p w:rsidR="00201CFC" w:rsidRPr="00201CFC"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Traditional right holders to natural resources;</w:t>
            </w:r>
          </w:p>
          <w:p w:rsidR="00125904" w:rsidRPr="00660396" w:rsidRDefault="00125904" w:rsidP="00A349CC">
            <w:pPr>
              <w:numPr>
                <w:ilvl w:val="0"/>
                <w:numId w:val="19"/>
              </w:numPr>
              <w:spacing w:before="120" w:after="120" w:line="276" w:lineRule="auto"/>
              <w:jc w:val="left"/>
              <w:rPr>
                <w:rFonts w:eastAsia="Calibri"/>
                <w:color w:val="000000"/>
                <w:szCs w:val="22"/>
              </w:rPr>
            </w:pPr>
            <w:r w:rsidRPr="00201CFC">
              <w:rPr>
                <w:rFonts w:eastAsia="Calibri"/>
                <w:color w:val="000000"/>
                <w:szCs w:val="22"/>
              </w:rPr>
              <w:t xml:space="preserve">Vulnerability to outsiders and little concept of intellectual </w:t>
            </w:r>
            <w:r w:rsidRPr="00201CFC">
              <w:rPr>
                <w:rFonts w:eastAsia="Calibri"/>
                <w:color w:val="000000"/>
                <w:szCs w:val="22"/>
              </w:rPr>
              <w:lastRenderedPageBreak/>
              <w:t>property rights.</w:t>
            </w:r>
          </w:p>
          <w:p w:rsidR="00125904" w:rsidRPr="00CE3505" w:rsidRDefault="00125904" w:rsidP="004819D3">
            <w:pPr>
              <w:spacing w:before="100" w:beforeAutospacing="1" w:after="100" w:afterAutospacing="1"/>
              <w:jc w:val="left"/>
              <w:rPr>
                <w:szCs w:val="22"/>
                <w:lang w:eastAsia="en-GB"/>
              </w:rPr>
            </w:pP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lastRenderedPageBreak/>
              <w:t>UNEP/CBD/WG8J/7/8/Add.1</w:t>
            </w:r>
            <w:r w:rsidRPr="00CE3505">
              <w:rPr>
                <w:rFonts w:eastAsia="Calibri"/>
                <w:szCs w:val="22"/>
                <w:u w:val="single"/>
              </w:rPr>
              <w:footnoteReference w:id="44"/>
            </w:r>
          </w:p>
          <w:p w:rsidR="00125904" w:rsidRPr="00CE3505" w:rsidRDefault="00125904" w:rsidP="004819D3">
            <w:pPr>
              <w:spacing w:after="200" w:line="276" w:lineRule="auto"/>
              <w:jc w:val="left"/>
              <w:rPr>
                <w:rFonts w:eastAsia="Calibri"/>
                <w:szCs w:val="22"/>
              </w:rPr>
            </w:pPr>
            <w:r w:rsidRPr="00CE3505">
              <w:rPr>
                <w:rFonts w:eastAsia="Calibri"/>
                <w:szCs w:val="22"/>
              </w:rPr>
              <w:t>4 September 2011</w:t>
            </w:r>
          </w:p>
          <w:p w:rsidR="00125904" w:rsidRPr="00CE3505" w:rsidRDefault="00125904" w:rsidP="004819D3">
            <w:pPr>
              <w:spacing w:after="200" w:line="276" w:lineRule="auto"/>
              <w:jc w:val="left"/>
              <w:rPr>
                <w:rFonts w:eastAsia="Calibri"/>
                <w:szCs w:val="22"/>
              </w:rPr>
            </w:pPr>
            <w:r w:rsidRPr="00CE3505">
              <w:rPr>
                <w:rFonts w:eastAsia="Calibri"/>
                <w:szCs w:val="22"/>
              </w:rPr>
              <w:t>Report of the expert Meeting of Local Community Representatives.</w:t>
            </w:r>
          </w:p>
          <w:p w:rsidR="00125904" w:rsidRPr="00F60319" w:rsidRDefault="00125904" w:rsidP="004819D3">
            <w:pPr>
              <w:spacing w:after="200" w:line="276" w:lineRule="auto"/>
              <w:jc w:val="left"/>
              <w:rPr>
                <w:rFonts w:eastAsia="Calibri"/>
                <w:sz w:val="20"/>
                <w:szCs w:val="20"/>
              </w:rPr>
            </w:pPr>
            <w:r w:rsidRPr="00F60319">
              <w:rPr>
                <w:rFonts w:eastAsia="Calibri"/>
                <w:sz w:val="20"/>
                <w:szCs w:val="20"/>
                <w:lang w:val="en-CA"/>
              </w:rPr>
              <w:t xml:space="preserve">The experts recommended that a working definition may be possible based on the following characteristics, some of which could be considered essential.  The group agreed that self-identification or the right to self-identify should be foremost and essential in any list of characteristics </w:t>
            </w:r>
            <w:r w:rsidRPr="00F60319">
              <w:rPr>
                <w:rFonts w:eastAsia="Calibri"/>
                <w:sz w:val="20"/>
                <w:szCs w:val="20"/>
                <w:lang w:val="en-CA"/>
              </w:rPr>
              <w:lastRenderedPageBreak/>
              <w:t>and that, because of the diversity of local communities, a possible list of characteristics should be broad and inclusive.  Furthermore, from the list of possible characteristics, a local community could possess a cluster of characteristics, reflecting its own unique cultural, ecological and social circumstances.</w:t>
            </w:r>
          </w:p>
          <w:p w:rsidR="00F60319" w:rsidRDefault="00125904" w:rsidP="00F60319">
            <w:pPr>
              <w:spacing w:after="200" w:line="276" w:lineRule="auto"/>
              <w:jc w:val="left"/>
              <w:rPr>
                <w:rFonts w:eastAsia="Calibri"/>
                <w:bCs/>
                <w:i/>
                <w:sz w:val="20"/>
                <w:szCs w:val="20"/>
                <w:lang w:val="en-CA"/>
              </w:rPr>
            </w:pPr>
            <w:r w:rsidRPr="00F60319">
              <w:rPr>
                <w:rFonts w:eastAsia="Calibri"/>
                <w:sz w:val="20"/>
                <w:szCs w:val="20"/>
              </w:rPr>
              <w:t xml:space="preserve">The COP in decision XI/14, B, on </w:t>
            </w:r>
            <w:r w:rsidRPr="00F60319">
              <w:rPr>
                <w:rFonts w:eastAsia="Calibri"/>
                <w:bCs/>
                <w:sz w:val="20"/>
                <w:szCs w:val="20"/>
                <w:lang w:val="en-CA"/>
              </w:rPr>
              <w:t>Local communities</w:t>
            </w:r>
            <w:r w:rsidR="00F60319" w:rsidRPr="00F60319">
              <w:rPr>
                <w:rFonts w:eastAsia="Calibri"/>
                <w:bCs/>
                <w:sz w:val="20"/>
                <w:szCs w:val="20"/>
                <w:lang w:val="en-CA"/>
              </w:rPr>
              <w:t>.</w:t>
            </w:r>
          </w:p>
          <w:p w:rsidR="00125904" w:rsidRPr="00F60319" w:rsidRDefault="00125904" w:rsidP="00F60319">
            <w:pPr>
              <w:spacing w:after="200" w:line="276" w:lineRule="auto"/>
              <w:jc w:val="left"/>
              <w:rPr>
                <w:rFonts w:eastAsia="Calibri"/>
                <w:sz w:val="20"/>
                <w:szCs w:val="20"/>
              </w:rPr>
            </w:pPr>
            <w:r w:rsidRPr="00F60319">
              <w:rPr>
                <w:rFonts w:eastAsia="Calibri"/>
                <w:bCs/>
                <w:i/>
                <w:sz w:val="20"/>
                <w:szCs w:val="20"/>
                <w:lang w:val="en-CA"/>
              </w:rPr>
              <w:t xml:space="preserve"> Recognizing</w:t>
            </w:r>
            <w:r w:rsidRPr="00F60319">
              <w:rPr>
                <w:rFonts w:eastAsia="Calibri"/>
                <w:bCs/>
                <w:sz w:val="20"/>
                <w:szCs w:val="20"/>
                <w:lang w:val="en-CA"/>
              </w:rPr>
              <w:t xml:space="preserve"> that the involvement of local communities in accordance with Article 8(j) has been limited,</w:t>
            </w:r>
            <w:r w:rsidRPr="00F60319">
              <w:rPr>
                <w:rFonts w:eastAsia="Calibri"/>
                <w:bCs/>
                <w:i/>
                <w:sz w:val="20"/>
                <w:szCs w:val="20"/>
                <w:lang w:val="en-CA"/>
              </w:rPr>
              <w:t xml:space="preserve"> Recognizing also </w:t>
            </w:r>
            <w:r w:rsidRPr="00F60319">
              <w:rPr>
                <w:rFonts w:eastAsia="Calibri"/>
                <w:bCs/>
                <w:sz w:val="20"/>
                <w:szCs w:val="20"/>
                <w:lang w:val="en-CA"/>
              </w:rPr>
              <w:t xml:space="preserve">that the full and effective participation of local communities is crucial to achieving the objectives of the Convention and implementing the Strategic Plan for Biodiversity 2011–2020, including the Aichi Biodiversity Targets, </w:t>
            </w:r>
          </w:p>
          <w:p w:rsidR="00125904" w:rsidRPr="00F60319" w:rsidRDefault="00125904" w:rsidP="004819D3">
            <w:pPr>
              <w:keepNext/>
              <w:spacing w:before="120" w:after="120" w:line="276" w:lineRule="auto"/>
              <w:jc w:val="left"/>
              <w:rPr>
                <w:rFonts w:eastAsia="Calibri"/>
                <w:bCs/>
                <w:i/>
                <w:sz w:val="20"/>
                <w:szCs w:val="20"/>
                <w:lang w:val="en-CA"/>
              </w:rPr>
            </w:pPr>
            <w:r w:rsidRPr="00F60319">
              <w:rPr>
                <w:rFonts w:eastAsia="Calibri"/>
                <w:bCs/>
                <w:sz w:val="20"/>
                <w:szCs w:val="20"/>
                <w:lang w:val="en-CA"/>
              </w:rPr>
              <w:t>17.</w:t>
            </w:r>
            <w:r w:rsidRPr="00F60319">
              <w:rPr>
                <w:rFonts w:eastAsia="Calibri"/>
                <w:bCs/>
                <w:i/>
                <w:sz w:val="20"/>
                <w:szCs w:val="20"/>
                <w:lang w:val="en-CA"/>
              </w:rPr>
              <w:t>Encourages</w:t>
            </w:r>
            <w:r w:rsidRPr="00F60319">
              <w:rPr>
                <w:rFonts w:eastAsia="Calibri"/>
                <w:bCs/>
                <w:sz w:val="20"/>
                <w:szCs w:val="20"/>
                <w:lang w:val="en-CA"/>
              </w:rPr>
              <w:t xml:space="preserve"> Parties to take concrete actions to facilitate participation by indigenous and local communities in the development and implementation of national biodiversity strategies and action plans and other work under the Convention,</w:t>
            </w:r>
          </w:p>
          <w:p w:rsidR="00125904" w:rsidRPr="00F60319" w:rsidRDefault="00125904" w:rsidP="004819D3">
            <w:pPr>
              <w:keepNext/>
              <w:spacing w:before="120" w:after="120" w:line="276" w:lineRule="auto"/>
              <w:jc w:val="left"/>
              <w:rPr>
                <w:rFonts w:eastAsia="Calibri"/>
                <w:bCs/>
                <w:i/>
                <w:sz w:val="20"/>
                <w:szCs w:val="20"/>
                <w:lang w:val="en-CA"/>
              </w:rPr>
            </w:pPr>
            <w:r w:rsidRPr="00F60319">
              <w:rPr>
                <w:rFonts w:eastAsia="Calibri"/>
                <w:bCs/>
                <w:sz w:val="20"/>
                <w:szCs w:val="20"/>
                <w:lang w:val="en-CA"/>
              </w:rPr>
              <w:t xml:space="preserve">18. </w:t>
            </w:r>
            <w:r w:rsidRPr="00F60319">
              <w:rPr>
                <w:rFonts w:eastAsia="Calibri"/>
                <w:i/>
                <w:sz w:val="20"/>
                <w:szCs w:val="20"/>
              </w:rPr>
              <w:t>Takes note</w:t>
            </w:r>
            <w:r w:rsidRPr="00F60319">
              <w:rPr>
                <w:rFonts w:eastAsia="Calibri"/>
                <w:sz w:val="20"/>
                <w:szCs w:val="20"/>
              </w:rPr>
              <w:t xml:space="preserve"> </w:t>
            </w:r>
            <w:r w:rsidRPr="00F60319">
              <w:rPr>
                <w:rFonts w:eastAsia="Calibri"/>
                <w:i/>
                <w:sz w:val="20"/>
                <w:szCs w:val="20"/>
              </w:rPr>
              <w:t>with appreciation</w:t>
            </w:r>
            <w:r w:rsidRPr="00F60319">
              <w:rPr>
                <w:rFonts w:eastAsia="Calibri"/>
                <w:sz w:val="20"/>
                <w:szCs w:val="20"/>
              </w:rPr>
              <w:t xml:space="preserve"> of the report of the Expert Group Meeting of Local Communities </w:t>
            </w:r>
            <w:r w:rsidRPr="00F60319">
              <w:rPr>
                <w:rFonts w:eastAsia="Calibri"/>
                <w:sz w:val="20"/>
                <w:szCs w:val="20"/>
              </w:rPr>
              <w:lastRenderedPageBreak/>
              <w:t xml:space="preserve">Representatives (UNEP/CBD/WG8J/7/8/Add.1) and </w:t>
            </w:r>
            <w:r w:rsidRPr="00F60319">
              <w:rPr>
                <w:rFonts w:eastAsia="Calibri"/>
                <w:i/>
                <w:sz w:val="20"/>
                <w:szCs w:val="20"/>
              </w:rPr>
              <w:t>encourages</w:t>
            </w:r>
            <w:r w:rsidRPr="00F60319">
              <w:rPr>
                <w:rFonts w:eastAsia="Calibri"/>
                <w:sz w:val="20"/>
                <w:szCs w:val="20"/>
              </w:rPr>
              <w:t xml:space="preserve"> Parties to consider this report as a potentially useful input to promoting full and effective participation by local communities in the work of the Convention;</w:t>
            </w:r>
          </w:p>
          <w:p w:rsidR="00125904" w:rsidRPr="00F60319" w:rsidRDefault="00125904" w:rsidP="004819D3">
            <w:pPr>
              <w:keepNext/>
              <w:spacing w:before="120" w:after="120" w:line="276" w:lineRule="auto"/>
              <w:jc w:val="left"/>
              <w:rPr>
                <w:rFonts w:eastAsia="Calibri"/>
                <w:bCs/>
                <w:i/>
                <w:sz w:val="20"/>
                <w:szCs w:val="20"/>
                <w:lang w:val="en-CA"/>
              </w:rPr>
            </w:pPr>
            <w:r w:rsidRPr="00F60319">
              <w:rPr>
                <w:rFonts w:eastAsia="Calibri"/>
                <w:bCs/>
                <w:sz w:val="20"/>
                <w:szCs w:val="20"/>
                <w:lang w:val="en-CA"/>
              </w:rPr>
              <w:t>19.</w:t>
            </w:r>
            <w:r w:rsidRPr="00F60319">
              <w:rPr>
                <w:rFonts w:eastAsia="Calibri"/>
                <w:bCs/>
                <w:sz w:val="20"/>
                <w:szCs w:val="20"/>
                <w:lang w:val="en-CA"/>
              </w:rPr>
              <w:tab/>
            </w:r>
            <w:r w:rsidRPr="00F60319">
              <w:rPr>
                <w:rFonts w:eastAsia="Calibri"/>
                <w:bCs/>
                <w:i/>
                <w:sz w:val="20"/>
                <w:szCs w:val="20"/>
                <w:lang w:val="en-CA"/>
              </w:rPr>
              <w:t xml:space="preserve">Takes note </w:t>
            </w:r>
            <w:r w:rsidRPr="00F60319">
              <w:rPr>
                <w:rFonts w:eastAsia="Calibri"/>
                <w:bCs/>
                <w:sz w:val="20"/>
                <w:szCs w:val="20"/>
                <w:lang w:val="en-CA"/>
              </w:rPr>
              <w:t>of the characteristics listed in section I of the annex to the report of the Expert Group Meeting as potentially useful advice in identifying local communities, within the mandate of the Convention;</w:t>
            </w:r>
          </w:p>
          <w:p w:rsidR="00125904" w:rsidRPr="00CE3505" w:rsidRDefault="00125904" w:rsidP="00201CFC">
            <w:pPr>
              <w:keepNext/>
              <w:spacing w:before="120" w:after="120" w:line="276" w:lineRule="auto"/>
              <w:jc w:val="left"/>
              <w:rPr>
                <w:rFonts w:eastAsia="Calibri"/>
                <w:bCs/>
                <w:i/>
                <w:szCs w:val="22"/>
                <w:lang w:val="en-CA"/>
              </w:rPr>
            </w:pPr>
            <w:r w:rsidRPr="00F60319">
              <w:rPr>
                <w:rFonts w:eastAsia="Calibri"/>
                <w:bCs/>
                <w:sz w:val="20"/>
                <w:szCs w:val="20"/>
                <w:lang w:val="en-CA"/>
              </w:rPr>
              <w:t>21.</w:t>
            </w:r>
            <w:r w:rsidRPr="00F60319">
              <w:rPr>
                <w:rFonts w:eastAsia="Calibri"/>
                <w:bCs/>
                <w:sz w:val="20"/>
                <w:szCs w:val="20"/>
                <w:lang w:val="en-CA"/>
              </w:rPr>
              <w:tab/>
            </w:r>
            <w:r w:rsidRPr="00F60319">
              <w:rPr>
                <w:rFonts w:eastAsia="Calibri"/>
                <w:bCs/>
                <w:i/>
                <w:sz w:val="20"/>
                <w:szCs w:val="20"/>
                <w:lang w:val="en-CA"/>
              </w:rPr>
              <w:t>Takes note with appreciation</w:t>
            </w:r>
            <w:r w:rsidRPr="00F60319">
              <w:rPr>
                <w:rFonts w:eastAsia="Calibri"/>
                <w:bCs/>
                <w:sz w:val="20"/>
                <w:szCs w:val="20"/>
                <w:lang w:val="en-CA"/>
              </w:rPr>
              <w:t xml:space="preserve"> of sections II and III of the annex to the report of the Expert Group Meeting as potentially useful advice for developing measures and mechanisms to assist in the implementation of the Convention and the achievements of its goals, and for developing targeted outreach activities for local communities</w:t>
            </w:r>
            <w:r w:rsidR="00201CFC">
              <w:rPr>
                <w:rFonts w:eastAsia="Calibri"/>
                <w:bCs/>
                <w:sz w:val="20"/>
                <w:szCs w:val="20"/>
                <w:lang w:val="en-CA"/>
              </w:rPr>
              <w:t xml:space="preserve"> …</w:t>
            </w:r>
            <w:r w:rsidRPr="00CE3505">
              <w:rPr>
                <w:rFonts w:eastAsia="Calibri"/>
                <w:bCs/>
                <w:szCs w:val="22"/>
                <w:lang w:val="en-CA"/>
              </w:rPr>
              <w:t xml:space="preserve"> </w:t>
            </w:r>
          </w:p>
        </w:tc>
      </w:tr>
      <w:tr w:rsidR="00125904" w:rsidRPr="00CE3505" w:rsidTr="00DE3458">
        <w:trPr>
          <w:trHeight w:val="1011"/>
        </w:trPr>
        <w:tc>
          <w:tcPr>
            <w:tcW w:w="2250" w:type="dxa"/>
            <w:shd w:val="clear" w:color="auto" w:fill="auto"/>
          </w:tcPr>
          <w:p w:rsidR="00125904" w:rsidRPr="00CE3505" w:rsidRDefault="00660396" w:rsidP="00A349CC">
            <w:pPr>
              <w:spacing w:after="200" w:line="276" w:lineRule="auto"/>
              <w:jc w:val="left"/>
              <w:rPr>
                <w:rFonts w:eastAsia="Calibri"/>
                <w:color w:val="000000"/>
                <w:szCs w:val="22"/>
              </w:rPr>
            </w:pPr>
            <w:r>
              <w:rPr>
                <w:rFonts w:eastAsia="Calibri"/>
                <w:color w:val="000000"/>
                <w:szCs w:val="22"/>
              </w:rPr>
              <w:lastRenderedPageBreak/>
              <w:t xml:space="preserve">20. </w:t>
            </w:r>
            <w:r w:rsidR="00125904" w:rsidRPr="00CE3505">
              <w:rPr>
                <w:rFonts w:eastAsia="Calibri"/>
                <w:color w:val="000000"/>
                <w:szCs w:val="22"/>
              </w:rPr>
              <w:t xml:space="preserve">Nomadic </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Persons without a fixed place of usual residence who move from one site to another, usually according to well-established patterns of geographical mobility</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Entry number 2216 </w:t>
            </w:r>
          </w:p>
        </w:tc>
      </w:tr>
      <w:tr w:rsidR="00125904" w:rsidRPr="00CE3505" w:rsidTr="00DC5370">
        <w:tc>
          <w:tcPr>
            <w:tcW w:w="2250" w:type="dxa"/>
            <w:shd w:val="clear" w:color="auto" w:fill="auto"/>
          </w:tcPr>
          <w:p w:rsidR="00125904" w:rsidRPr="00CE3505" w:rsidRDefault="00660396" w:rsidP="00A349CC">
            <w:pPr>
              <w:pStyle w:val="BodyText"/>
              <w:numPr>
                <w:ilvl w:val="0"/>
                <w:numId w:val="0"/>
              </w:numPr>
              <w:rPr>
                <w:rFonts w:eastAsia="Calibri"/>
              </w:rPr>
            </w:pPr>
            <w:r>
              <w:rPr>
                <w:rFonts w:eastAsia="Calibri"/>
              </w:rPr>
              <w:t xml:space="preserve">21. </w:t>
            </w:r>
            <w:r w:rsidR="00125904" w:rsidRPr="00CE3505">
              <w:rPr>
                <w:rFonts w:eastAsia="Calibri"/>
              </w:rPr>
              <w:t>Prior, informed consent</w:t>
            </w:r>
          </w:p>
        </w:tc>
        <w:tc>
          <w:tcPr>
            <w:tcW w:w="6120" w:type="dxa"/>
            <w:shd w:val="clear" w:color="auto" w:fill="auto"/>
          </w:tcPr>
          <w:p w:rsidR="00125904" w:rsidRPr="00CE3505" w:rsidRDefault="00125904" w:rsidP="004819D3">
            <w:pPr>
              <w:autoSpaceDE w:val="0"/>
              <w:autoSpaceDN w:val="0"/>
              <w:adjustRightInd w:val="0"/>
              <w:spacing w:before="120" w:after="120"/>
              <w:jc w:val="left"/>
              <w:rPr>
                <w:color w:val="000000"/>
                <w:kern w:val="22"/>
                <w:szCs w:val="22"/>
              </w:rPr>
            </w:pPr>
            <w:r w:rsidRPr="00CE3505">
              <w:rPr>
                <w:color w:val="000000"/>
                <w:kern w:val="22"/>
                <w:szCs w:val="22"/>
              </w:rPr>
              <w:t>Access to traditional knowledge, innovations and practices of indigenous peoples and local communities should be subject to prior informed consent or prior informed approval from the holders of such knowledge, innovations and practices.</w:t>
            </w:r>
            <w:r w:rsidRPr="00CE3505">
              <w:rPr>
                <w:color w:val="000000"/>
                <w:kern w:val="22"/>
                <w:szCs w:val="22"/>
                <w:vertAlign w:val="superscript"/>
              </w:rPr>
              <w:footnoteReference w:id="45"/>
            </w:r>
          </w:p>
          <w:p w:rsidR="00125904" w:rsidRPr="00CE3505" w:rsidRDefault="00125904" w:rsidP="004819D3">
            <w:pPr>
              <w:autoSpaceDE w:val="0"/>
              <w:autoSpaceDN w:val="0"/>
              <w:adjustRightInd w:val="0"/>
              <w:spacing w:before="120" w:after="120"/>
              <w:jc w:val="left"/>
              <w:rPr>
                <w:color w:val="000000"/>
                <w:kern w:val="22"/>
                <w:szCs w:val="22"/>
              </w:rPr>
            </w:pPr>
            <w:r w:rsidRPr="00CE3505">
              <w:rPr>
                <w:color w:val="000000"/>
                <w:kern w:val="22"/>
                <w:szCs w:val="22"/>
              </w:rPr>
              <w:t xml:space="preserve">Prior informed consent and approval and involvement should be understood as a continual process building mutually beneficial, ongoing arrangements between users of traditional knowledge and </w:t>
            </w:r>
            <w:r w:rsidRPr="00CE3505">
              <w:rPr>
                <w:color w:val="000000"/>
                <w:kern w:val="22"/>
                <w:szCs w:val="22"/>
              </w:rPr>
              <w:lastRenderedPageBreak/>
              <w:t>indigenous peoples and local communities, in order to build trust, good relations, mutual understanding, inter-cultural spaces, knowledge exchanges, create new knowledge and reconciliation.</w:t>
            </w:r>
          </w:p>
          <w:p w:rsidR="00125904" w:rsidRPr="00CE3505" w:rsidRDefault="00125904" w:rsidP="004819D3">
            <w:pPr>
              <w:autoSpaceDE w:val="0"/>
              <w:autoSpaceDN w:val="0"/>
              <w:adjustRightInd w:val="0"/>
              <w:spacing w:before="120" w:after="120"/>
              <w:jc w:val="left"/>
              <w:rPr>
                <w:color w:val="000000"/>
                <w:kern w:val="22"/>
                <w:szCs w:val="22"/>
              </w:rPr>
            </w:pPr>
            <w:r w:rsidRPr="00CE3505">
              <w:rPr>
                <w:color w:val="000000"/>
                <w:kern w:val="22"/>
                <w:szCs w:val="22"/>
              </w:rPr>
              <w:t>It is not practical to propose a “one-size-fits-all” approach for prior informed consent or approval and involvement of indigenous peoples and local communities as regards access to their knowledge, innovations and practices; and therefore these guidelines are intended to be used taking into account national and local circumstances.</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lastRenderedPageBreak/>
              <w:t>UNEP/CBD/WG8J/9/2 Guidelines</w:t>
            </w:r>
          </w:p>
          <w:p w:rsidR="00125904" w:rsidRPr="00CE3505" w:rsidRDefault="00125904" w:rsidP="004819D3">
            <w:pPr>
              <w:spacing w:after="200" w:line="276" w:lineRule="auto"/>
              <w:jc w:val="left"/>
              <w:rPr>
                <w:rFonts w:eastAsia="Calibri"/>
                <w:szCs w:val="22"/>
              </w:rPr>
            </w:pPr>
            <w:r w:rsidRPr="00CE3505">
              <w:rPr>
                <w:rFonts w:eastAsia="Calibri"/>
                <w:szCs w:val="22"/>
              </w:rPr>
              <w:t xml:space="preserve">Annex: II. General Principles </w:t>
            </w:r>
          </w:p>
          <w:p w:rsidR="00125904" w:rsidRPr="00CE3505" w:rsidRDefault="00125904" w:rsidP="004819D3">
            <w:pPr>
              <w:jc w:val="left"/>
              <w:rPr>
                <w:rFonts w:eastAsia="Calibri"/>
                <w:szCs w:val="22"/>
              </w:rPr>
            </w:pPr>
            <w:r w:rsidRPr="00CE3505">
              <w:rPr>
                <w:rFonts w:eastAsia="Calibri"/>
                <w:szCs w:val="22"/>
              </w:rPr>
              <w:t xml:space="preserve">A. Prior informed Consent or Approval </w:t>
            </w:r>
            <w:r w:rsidRPr="00CE3505">
              <w:rPr>
                <w:rFonts w:eastAsia="Calibri"/>
                <w:szCs w:val="22"/>
              </w:rPr>
              <w:lastRenderedPageBreak/>
              <w:t>and Involvement and</w:t>
            </w:r>
          </w:p>
          <w:p w:rsidR="00125904" w:rsidRPr="00CE3505" w:rsidRDefault="00125904" w:rsidP="004819D3">
            <w:pPr>
              <w:jc w:val="left"/>
              <w:rPr>
                <w:rFonts w:eastAsia="Calibri"/>
                <w:szCs w:val="22"/>
              </w:rPr>
            </w:pPr>
            <w:r w:rsidRPr="00CE3505">
              <w:rPr>
                <w:rFonts w:eastAsia="Calibri"/>
                <w:szCs w:val="22"/>
              </w:rPr>
              <w:t>B. Paragraphs 2, 3 and 4</w:t>
            </w:r>
          </w:p>
        </w:tc>
      </w:tr>
      <w:tr w:rsidR="00125904" w:rsidRPr="00CE3505" w:rsidTr="00DC5370">
        <w:tc>
          <w:tcPr>
            <w:tcW w:w="2250" w:type="dxa"/>
            <w:tcBorders>
              <w:bottom w:val="single" w:sz="4" w:space="0" w:color="auto"/>
            </w:tcBorders>
            <w:shd w:val="clear" w:color="auto" w:fill="auto"/>
          </w:tcPr>
          <w:p w:rsidR="00125904" w:rsidRPr="00CE3505" w:rsidRDefault="00660396" w:rsidP="00A349CC">
            <w:pPr>
              <w:pStyle w:val="BodyText"/>
              <w:numPr>
                <w:ilvl w:val="0"/>
                <w:numId w:val="20"/>
              </w:numPr>
              <w:ind w:left="0"/>
              <w:rPr>
                <w:rFonts w:eastAsia="Calibri"/>
                <w:bCs/>
                <w:szCs w:val="22"/>
              </w:rPr>
            </w:pPr>
            <w:r>
              <w:rPr>
                <w:rFonts w:eastAsia="Calibri"/>
                <w:bCs/>
                <w:szCs w:val="22"/>
              </w:rPr>
              <w:lastRenderedPageBreak/>
              <w:t xml:space="preserve">22. </w:t>
            </w:r>
            <w:r w:rsidR="00125904" w:rsidRPr="00CE3505">
              <w:rPr>
                <w:rFonts w:eastAsia="Calibri"/>
                <w:bCs/>
                <w:szCs w:val="22"/>
              </w:rPr>
              <w:t>Research</w:t>
            </w:r>
          </w:p>
          <w:p w:rsidR="00125904" w:rsidRPr="00CE3505" w:rsidRDefault="00125904" w:rsidP="00A349CC">
            <w:pPr>
              <w:tabs>
                <w:tab w:val="left" w:pos="72"/>
              </w:tabs>
              <w:jc w:val="left"/>
              <w:rPr>
                <w:rFonts w:eastAsia="Calibri"/>
                <w:bCs/>
                <w:szCs w:val="22"/>
              </w:rPr>
            </w:pPr>
            <w:r w:rsidRPr="00CE3505">
              <w:rPr>
                <w:rFonts w:eastAsia="Calibri"/>
                <w:bCs/>
                <w:szCs w:val="22"/>
              </w:rPr>
              <w:t>(</w:t>
            </w:r>
            <w:r w:rsidR="00A349CC" w:rsidRPr="00CE3505">
              <w:rPr>
                <w:rFonts w:eastAsia="Calibri"/>
                <w:bCs/>
                <w:szCs w:val="22"/>
              </w:rPr>
              <w:t>In</w:t>
            </w:r>
            <w:r w:rsidRPr="00CE3505">
              <w:rPr>
                <w:rFonts w:eastAsia="Calibri"/>
                <w:bCs/>
                <w:szCs w:val="22"/>
              </w:rPr>
              <w:t xml:space="preserve"> the context of Article 8(j)  and related provisions on Traditional Knowledge)</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bCs/>
                <w:szCs w:val="22"/>
              </w:rPr>
              <w:t>Includes but is not limited to collecting and/or analysing information, data and/or statistics concerning knowledge, innovations and practices of indigenous and local communities relevant for the conservation and sustainable use of biological diversity.</w:t>
            </w:r>
          </w:p>
        </w:tc>
        <w:tc>
          <w:tcPr>
            <w:tcW w:w="2430" w:type="dxa"/>
            <w:shd w:val="clear" w:color="auto" w:fill="auto"/>
          </w:tcPr>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UNEP/CBD/WG8J/8/6/Add.1, annex, Section II</w:t>
            </w:r>
          </w:p>
          <w:p w:rsidR="00125904" w:rsidRPr="00CE3505" w:rsidRDefault="00125904" w:rsidP="004819D3">
            <w:pPr>
              <w:spacing w:before="120" w:after="120"/>
              <w:jc w:val="left"/>
              <w:rPr>
                <w:rFonts w:eastAsia="Calibri"/>
                <w:color w:val="000000"/>
                <w:szCs w:val="22"/>
                <w:lang w:val="en-US"/>
              </w:rPr>
            </w:pPr>
          </w:p>
        </w:tc>
      </w:tr>
      <w:tr w:rsidR="00125904" w:rsidRPr="00CE3505" w:rsidTr="00DC5370">
        <w:tc>
          <w:tcPr>
            <w:tcW w:w="2250" w:type="dxa"/>
            <w:shd w:val="clear" w:color="auto" w:fill="auto"/>
          </w:tcPr>
          <w:p w:rsidR="00125904" w:rsidRPr="00CE3505" w:rsidRDefault="00660396" w:rsidP="00A349CC">
            <w:pPr>
              <w:pStyle w:val="BodyText"/>
              <w:numPr>
                <w:ilvl w:val="0"/>
                <w:numId w:val="0"/>
              </w:numPr>
              <w:ind w:hanging="360"/>
              <w:rPr>
                <w:rFonts w:eastAsia="Calibri"/>
                <w:szCs w:val="22"/>
              </w:rPr>
            </w:pPr>
            <w:r>
              <w:rPr>
                <w:rFonts w:eastAsia="Calibri"/>
                <w:bCs/>
                <w:szCs w:val="22"/>
              </w:rPr>
              <w:t xml:space="preserve">23. 23. </w:t>
            </w:r>
            <w:r w:rsidR="00125904" w:rsidRPr="00CE3505">
              <w:rPr>
                <w:rFonts w:eastAsia="Calibri"/>
                <w:bCs/>
                <w:szCs w:val="22"/>
              </w:rPr>
              <w:t>Sacred site</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bCs/>
                <w:szCs w:val="22"/>
              </w:rPr>
              <w:t>A site, object, structure, area or natural feature or area, held by national Governments or indigenous and local communities to be of particular importance in accordance with the custom of an indigenous or local community because of its religious and/or spiritual significance</w:t>
            </w:r>
            <w:r w:rsidRPr="00CE3505">
              <w:rPr>
                <w:rFonts w:eastAsia="Calibri"/>
                <w:bCs/>
                <w:szCs w:val="22"/>
                <w:u w:val="single"/>
                <w:vertAlign w:val="superscript"/>
              </w:rPr>
              <w:footnoteReference w:id="46"/>
            </w:r>
            <w:r w:rsidRPr="00CE3505">
              <w:rPr>
                <w:rFonts w:eastAsia="Calibri"/>
                <w:bCs/>
                <w:szCs w:val="22"/>
              </w:rPr>
              <w:t>.</w:t>
            </w:r>
          </w:p>
        </w:tc>
        <w:tc>
          <w:tcPr>
            <w:tcW w:w="2430" w:type="dxa"/>
            <w:shd w:val="clear" w:color="auto" w:fill="auto"/>
          </w:tcPr>
          <w:p w:rsidR="00125904" w:rsidRPr="00CE3505" w:rsidRDefault="00125904" w:rsidP="004819D3">
            <w:pPr>
              <w:tabs>
                <w:tab w:val="center" w:pos="4320"/>
                <w:tab w:val="right" w:pos="8640"/>
              </w:tabs>
              <w:spacing w:before="120" w:after="120" w:line="276" w:lineRule="auto"/>
              <w:jc w:val="left"/>
              <w:rPr>
                <w:rFonts w:eastAsia="Calibri"/>
                <w:color w:val="000000"/>
                <w:szCs w:val="22"/>
                <w:lang w:val="en-US"/>
              </w:rPr>
            </w:pPr>
            <w:r w:rsidRPr="00CE3505">
              <w:rPr>
                <w:rFonts w:eastAsia="Calibri"/>
                <w:color w:val="000000"/>
                <w:szCs w:val="22"/>
                <w:lang w:val="en-US"/>
              </w:rPr>
              <w:t xml:space="preserve">Akwe:Kon Guidelines </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E411C2" w:rsidRDefault="00660396" w:rsidP="00A349CC">
            <w:pPr>
              <w:tabs>
                <w:tab w:val="left" w:pos="72"/>
              </w:tabs>
              <w:spacing w:after="200" w:line="276" w:lineRule="auto"/>
              <w:jc w:val="left"/>
              <w:rPr>
                <w:rFonts w:eastAsia="Calibri"/>
                <w:bCs/>
                <w:szCs w:val="22"/>
              </w:rPr>
            </w:pPr>
            <w:r>
              <w:rPr>
                <w:rFonts w:eastAsia="Calibri"/>
                <w:bCs/>
                <w:szCs w:val="22"/>
              </w:rPr>
              <w:t xml:space="preserve">24. </w:t>
            </w:r>
            <w:r w:rsidR="00125904" w:rsidRPr="00E411C2">
              <w:rPr>
                <w:rFonts w:eastAsia="Calibri"/>
                <w:bCs/>
                <w:szCs w:val="22"/>
              </w:rPr>
              <w:t>Sacred species</w:t>
            </w:r>
          </w:p>
        </w:tc>
        <w:tc>
          <w:tcPr>
            <w:tcW w:w="6120" w:type="dxa"/>
            <w:shd w:val="clear" w:color="auto" w:fill="auto"/>
          </w:tcPr>
          <w:p w:rsidR="00125904" w:rsidRPr="00DC5370" w:rsidRDefault="00125904" w:rsidP="004819D3">
            <w:pPr>
              <w:spacing w:after="200" w:line="276" w:lineRule="auto"/>
              <w:jc w:val="left"/>
              <w:rPr>
                <w:rFonts w:eastAsia="Calibri"/>
                <w:szCs w:val="22"/>
              </w:rPr>
            </w:pPr>
            <w:r w:rsidRPr="00DC5370">
              <w:rPr>
                <w:rFonts w:eastAsia="Calibri"/>
                <w:bCs/>
                <w:szCs w:val="22"/>
              </w:rPr>
              <w:t xml:space="preserve">A plant or animal held by indigenous and local communities to be of particular importance in accordance with the traditions and/or customs because of its religious or spiritual significance. </w:t>
            </w:r>
          </w:p>
        </w:tc>
        <w:tc>
          <w:tcPr>
            <w:tcW w:w="2430" w:type="dxa"/>
            <w:shd w:val="clear" w:color="auto" w:fill="auto"/>
          </w:tcPr>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UNEP/CBD/WG8J/8/6/Add.1, annex, Section II</w:t>
            </w:r>
          </w:p>
          <w:p w:rsidR="00125904" w:rsidRDefault="00125904" w:rsidP="004819D3">
            <w:pPr>
              <w:tabs>
                <w:tab w:val="center" w:pos="4320"/>
                <w:tab w:val="right" w:pos="8640"/>
              </w:tabs>
              <w:spacing w:before="120" w:after="120"/>
              <w:jc w:val="left"/>
              <w:rPr>
                <w:rFonts w:eastAsia="Calibri"/>
                <w:color w:val="000000"/>
                <w:szCs w:val="22"/>
                <w:lang w:val="en-US"/>
              </w:rPr>
            </w:pPr>
            <w:r>
              <w:rPr>
                <w:rFonts w:eastAsia="Calibri"/>
                <w:color w:val="000000"/>
                <w:szCs w:val="22"/>
                <w:lang w:val="en-US"/>
              </w:rPr>
              <w:t xml:space="preserve">A similar concept occurs in the </w:t>
            </w:r>
            <w:r w:rsidRPr="00CE3505">
              <w:rPr>
                <w:rFonts w:eastAsia="Calibri"/>
                <w:color w:val="000000"/>
                <w:szCs w:val="22"/>
                <w:lang w:val="en-US"/>
              </w:rPr>
              <w:t xml:space="preserve"> Akwe:Kon Guidelines</w:t>
            </w:r>
            <w:r>
              <w:rPr>
                <w:rFonts w:eastAsia="Calibri"/>
                <w:color w:val="000000"/>
                <w:szCs w:val="22"/>
                <w:lang w:val="en-US"/>
              </w:rPr>
              <w:t>:</w:t>
            </w:r>
          </w:p>
          <w:p w:rsidR="00125904" w:rsidRPr="00386079" w:rsidRDefault="00125904" w:rsidP="004819D3">
            <w:pPr>
              <w:tabs>
                <w:tab w:val="center" w:pos="4320"/>
                <w:tab w:val="right" w:pos="8640"/>
              </w:tabs>
              <w:spacing w:before="120" w:after="120"/>
              <w:jc w:val="left"/>
              <w:rPr>
                <w:rFonts w:eastAsia="Calibri"/>
                <w:color w:val="000000"/>
                <w:szCs w:val="22"/>
                <w:lang w:val="en-US"/>
              </w:rPr>
            </w:pPr>
            <w:r>
              <w:rPr>
                <w:sz w:val="21"/>
                <w:szCs w:val="21"/>
                <w:lang w:eastAsia="en-GB"/>
              </w:rPr>
              <w:t>Species inventories including identification of particular species</w:t>
            </w:r>
          </w:p>
          <w:p w:rsidR="00125904" w:rsidRDefault="00125904" w:rsidP="004819D3">
            <w:pPr>
              <w:autoSpaceDE w:val="0"/>
              <w:autoSpaceDN w:val="0"/>
              <w:adjustRightInd w:val="0"/>
              <w:jc w:val="left"/>
              <w:rPr>
                <w:sz w:val="21"/>
                <w:szCs w:val="21"/>
                <w:lang w:eastAsia="en-GB"/>
              </w:rPr>
            </w:pPr>
            <w:r>
              <w:rPr>
                <w:sz w:val="21"/>
                <w:szCs w:val="21"/>
                <w:lang w:eastAsia="en-GB"/>
              </w:rPr>
              <w:t>important to the affected indigenous or local community as food,</w:t>
            </w:r>
          </w:p>
          <w:p w:rsidR="00125904" w:rsidRDefault="00125904" w:rsidP="004819D3">
            <w:pPr>
              <w:autoSpaceDE w:val="0"/>
              <w:autoSpaceDN w:val="0"/>
              <w:adjustRightInd w:val="0"/>
              <w:jc w:val="left"/>
              <w:rPr>
                <w:sz w:val="21"/>
                <w:szCs w:val="21"/>
                <w:lang w:eastAsia="en-GB"/>
              </w:rPr>
            </w:pPr>
            <w:r>
              <w:rPr>
                <w:sz w:val="21"/>
                <w:szCs w:val="21"/>
                <w:lang w:eastAsia="en-GB"/>
              </w:rPr>
              <w:t>medicine, fuel, fodder, construction, artefact production, clothing, and</w:t>
            </w:r>
          </w:p>
          <w:p w:rsidR="00125904" w:rsidRPr="00CE3505" w:rsidRDefault="00125904" w:rsidP="004819D3">
            <w:pPr>
              <w:spacing w:after="200" w:line="276" w:lineRule="auto"/>
              <w:jc w:val="left"/>
              <w:rPr>
                <w:rFonts w:eastAsia="Calibri"/>
                <w:szCs w:val="22"/>
              </w:rPr>
            </w:pPr>
            <w:r>
              <w:rPr>
                <w:sz w:val="21"/>
                <w:szCs w:val="21"/>
                <w:lang w:eastAsia="en-GB"/>
              </w:rPr>
              <w:t>for religious and ceremonial purposes, etc.</w:t>
            </w:r>
            <w:r w:rsidRPr="00CE3505">
              <w:rPr>
                <w:rFonts w:eastAsia="Calibri"/>
                <w:bCs/>
                <w:szCs w:val="22"/>
                <w:u w:val="single"/>
                <w:vertAlign w:val="superscript"/>
              </w:rPr>
              <w:t xml:space="preserve"> </w:t>
            </w:r>
            <w:r w:rsidRPr="00CE3505">
              <w:rPr>
                <w:rFonts w:eastAsia="Calibri"/>
                <w:bCs/>
                <w:szCs w:val="22"/>
                <w:u w:val="single"/>
                <w:vertAlign w:val="superscript"/>
              </w:rPr>
              <w:footnoteReference w:id="47"/>
            </w:r>
          </w:p>
        </w:tc>
      </w:tr>
      <w:tr w:rsidR="00125904" w:rsidRPr="00CE3505" w:rsidTr="00DC5370">
        <w:tc>
          <w:tcPr>
            <w:tcW w:w="2250" w:type="dxa"/>
            <w:shd w:val="clear" w:color="auto" w:fill="auto"/>
          </w:tcPr>
          <w:p w:rsidR="00125904" w:rsidRPr="00CE3505" w:rsidRDefault="00660396" w:rsidP="00A349CC">
            <w:pPr>
              <w:pStyle w:val="BodyText"/>
              <w:numPr>
                <w:ilvl w:val="0"/>
                <w:numId w:val="0"/>
              </w:numPr>
              <w:rPr>
                <w:rFonts w:eastAsia="Calibri"/>
                <w:color w:val="000000"/>
                <w:szCs w:val="22"/>
              </w:rPr>
            </w:pPr>
            <w:r>
              <w:rPr>
                <w:rFonts w:eastAsia="Calibri"/>
                <w:color w:val="000000"/>
                <w:szCs w:val="22"/>
              </w:rPr>
              <w:t xml:space="preserve">25. </w:t>
            </w:r>
            <w:r w:rsidR="00125904" w:rsidRPr="00CE3505">
              <w:rPr>
                <w:rFonts w:eastAsia="Calibri"/>
                <w:color w:val="000000"/>
                <w:szCs w:val="22"/>
              </w:rPr>
              <w:t xml:space="preserve">Self-identification </w:t>
            </w:r>
          </w:p>
          <w:p w:rsidR="00125904" w:rsidRPr="00CE3505" w:rsidRDefault="00125904" w:rsidP="00A349CC">
            <w:pPr>
              <w:spacing w:after="200" w:line="276" w:lineRule="auto"/>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Attribution of certain characteristics or qualities to oneself.</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IFAD Entry number 2226 </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660396" w:rsidP="00A349CC">
            <w:pPr>
              <w:pStyle w:val="BodyText"/>
              <w:numPr>
                <w:ilvl w:val="0"/>
                <w:numId w:val="21"/>
              </w:numPr>
              <w:ind w:left="0" w:right="623"/>
              <w:rPr>
                <w:rFonts w:eastAsia="Calibri"/>
                <w:color w:val="000000"/>
                <w:szCs w:val="22"/>
              </w:rPr>
            </w:pPr>
            <w:r>
              <w:rPr>
                <w:rFonts w:eastAsia="Calibri"/>
                <w:color w:val="000000"/>
                <w:szCs w:val="22"/>
              </w:rPr>
              <w:lastRenderedPageBreak/>
              <w:t xml:space="preserve">26. </w:t>
            </w:r>
            <w:r w:rsidR="00125904" w:rsidRPr="00CE3505">
              <w:rPr>
                <w:rFonts w:eastAsia="Calibri"/>
                <w:color w:val="000000"/>
                <w:szCs w:val="22"/>
              </w:rPr>
              <w:t xml:space="preserve">Sustainable development </w:t>
            </w:r>
          </w:p>
          <w:p w:rsidR="00125904" w:rsidRPr="00CE3505" w:rsidRDefault="00125904" w:rsidP="00A349CC">
            <w:pPr>
              <w:spacing w:after="200" w:line="276" w:lineRule="auto"/>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Development that meets the needs of the present generation without compromising the ability of future generations to meet their own needs.</w:t>
            </w:r>
          </w:p>
          <w:p w:rsidR="00125904" w:rsidRPr="00CE3505" w:rsidRDefault="00125904" w:rsidP="004819D3">
            <w:pPr>
              <w:spacing w:after="200" w:line="276" w:lineRule="auto"/>
              <w:jc w:val="left"/>
              <w:rPr>
                <w:rFonts w:eastAsia="Calibri"/>
                <w:szCs w:val="22"/>
              </w:rPr>
            </w:pP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IFAD Entry number 2234 </w:t>
            </w:r>
          </w:p>
          <w:p w:rsidR="00125904" w:rsidRPr="00CE3505" w:rsidRDefault="00125904" w:rsidP="004819D3">
            <w:pPr>
              <w:spacing w:after="200" w:line="276" w:lineRule="auto"/>
              <w:jc w:val="left"/>
              <w:rPr>
                <w:rFonts w:eastAsia="Calibri"/>
                <w:szCs w:val="22"/>
              </w:rPr>
            </w:pPr>
            <w:r w:rsidRPr="00CE3505">
              <w:rPr>
                <w:rFonts w:eastAsia="Calibri"/>
                <w:szCs w:val="22"/>
              </w:rPr>
              <w:t xml:space="preserve">and World Commission on Environment and Development. </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660396" w:rsidP="00A349CC">
            <w:pPr>
              <w:pStyle w:val="BodyText"/>
              <w:numPr>
                <w:ilvl w:val="0"/>
                <w:numId w:val="21"/>
              </w:numPr>
              <w:ind w:left="0" w:right="623"/>
              <w:rPr>
                <w:rFonts w:eastAsia="Calibri"/>
                <w:szCs w:val="22"/>
              </w:rPr>
            </w:pPr>
            <w:r>
              <w:rPr>
                <w:rFonts w:eastAsia="Calibri"/>
                <w:szCs w:val="22"/>
              </w:rPr>
              <w:t xml:space="preserve">27. </w:t>
            </w:r>
            <w:r w:rsidR="00125904" w:rsidRPr="00CE3505">
              <w:rPr>
                <w:rFonts w:eastAsia="Calibri"/>
                <w:szCs w:val="22"/>
              </w:rPr>
              <w:t>Traditional Custodian</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The group, clan or community or people, or an individual who is recognized by a group, clan or community of people as the individual, in whom the custody or protection of the expressions of culture are entrusted in accordance with the customary law and practices of that group, clan or community.</w:t>
            </w:r>
            <w:r w:rsidRPr="00CE3505">
              <w:rPr>
                <w:rFonts w:eastAsia="Calibri"/>
                <w:szCs w:val="22"/>
                <w:vertAlign w:val="superscript"/>
              </w:rPr>
              <w:footnoteReference w:id="48"/>
            </w:r>
          </w:p>
        </w:tc>
        <w:tc>
          <w:tcPr>
            <w:tcW w:w="2430" w:type="dxa"/>
            <w:shd w:val="clear" w:color="auto" w:fill="auto"/>
          </w:tcPr>
          <w:p w:rsidR="00125904" w:rsidRPr="00CE3505" w:rsidRDefault="00125904" w:rsidP="004819D3">
            <w:pPr>
              <w:spacing w:after="200" w:line="276" w:lineRule="auto"/>
              <w:jc w:val="left"/>
              <w:rPr>
                <w:rFonts w:eastAsia="Calibri"/>
                <w:szCs w:val="22"/>
              </w:rPr>
            </w:pPr>
          </w:p>
          <w:p w:rsidR="00125904" w:rsidRPr="00CE3505" w:rsidRDefault="00125904" w:rsidP="004819D3">
            <w:pPr>
              <w:tabs>
                <w:tab w:val="center" w:pos="4320"/>
                <w:tab w:val="right" w:pos="8640"/>
              </w:tabs>
              <w:spacing w:before="120" w:after="120"/>
              <w:jc w:val="left"/>
              <w:rPr>
                <w:rFonts w:eastAsia="Calibri"/>
                <w:szCs w:val="22"/>
                <w:lang w:val="en-US"/>
              </w:rPr>
            </w:pPr>
            <w:r w:rsidRPr="00CE3505">
              <w:rPr>
                <w:rFonts w:eastAsia="Calibri"/>
                <w:szCs w:val="22"/>
                <w:lang w:val="en-US"/>
              </w:rPr>
              <w:t>UNEP/CBD/WG8J/8/6/Add.1, annex, Section II</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660396" w:rsidP="00A349CC">
            <w:pPr>
              <w:pStyle w:val="BodyText"/>
              <w:numPr>
                <w:ilvl w:val="0"/>
                <w:numId w:val="21"/>
              </w:numPr>
              <w:ind w:left="0"/>
              <w:jc w:val="left"/>
              <w:rPr>
                <w:rFonts w:eastAsia="Calibri"/>
                <w:szCs w:val="22"/>
              </w:rPr>
            </w:pPr>
            <w:r>
              <w:rPr>
                <w:rFonts w:eastAsia="Calibri"/>
                <w:color w:val="000000"/>
                <w:szCs w:val="22"/>
              </w:rPr>
              <w:t xml:space="preserve">28. </w:t>
            </w:r>
            <w:r w:rsidR="00125904" w:rsidRPr="00CE3505">
              <w:rPr>
                <w:rFonts w:eastAsia="Calibri"/>
                <w:color w:val="000000"/>
                <w:szCs w:val="22"/>
              </w:rPr>
              <w:t>Traditional resources</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color w:val="000000"/>
                <w:szCs w:val="22"/>
              </w:rPr>
              <w:t>Are tangible or intangible assets of biological, spiritual, aesthetic, cultural and economic value used traditionally by indigenous peoples and local communities.</w:t>
            </w:r>
          </w:p>
        </w:tc>
        <w:tc>
          <w:tcPr>
            <w:tcW w:w="2430" w:type="dxa"/>
            <w:shd w:val="clear" w:color="auto" w:fill="auto"/>
          </w:tcPr>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UNEP/CBD/WG8J/8/6/Add.1, annex, Section II</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660396" w:rsidP="00A349CC">
            <w:pPr>
              <w:pStyle w:val="BodyText"/>
              <w:numPr>
                <w:ilvl w:val="0"/>
                <w:numId w:val="21"/>
              </w:numPr>
              <w:ind w:left="0"/>
              <w:jc w:val="left"/>
              <w:rPr>
                <w:rFonts w:eastAsia="Calibri"/>
                <w:szCs w:val="22"/>
              </w:rPr>
            </w:pPr>
            <w:r>
              <w:rPr>
                <w:rFonts w:eastAsia="Calibri"/>
                <w:color w:val="000000"/>
                <w:szCs w:val="22"/>
              </w:rPr>
              <w:t xml:space="preserve">29. </w:t>
            </w:r>
            <w:r w:rsidR="00125904" w:rsidRPr="00CE3505">
              <w:rPr>
                <w:rFonts w:eastAsia="Calibri"/>
                <w:color w:val="000000"/>
                <w:szCs w:val="22"/>
              </w:rPr>
              <w:t>Traditional territories</w:t>
            </w: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color w:val="000000"/>
                <w:szCs w:val="22"/>
              </w:rPr>
              <w:t>Lands, and waters traditionally occupied, or used by indigenous peoples and local communities.</w:t>
            </w:r>
            <w:r w:rsidRPr="00CE3505">
              <w:rPr>
                <w:rFonts w:eastAsia="Calibri"/>
                <w:color w:val="000000"/>
                <w:szCs w:val="22"/>
                <w:u w:val="single"/>
                <w:vertAlign w:val="superscript"/>
              </w:rPr>
              <w:footnoteReference w:id="49"/>
            </w:r>
          </w:p>
        </w:tc>
        <w:tc>
          <w:tcPr>
            <w:tcW w:w="2430" w:type="dxa"/>
            <w:shd w:val="clear" w:color="auto" w:fill="auto"/>
          </w:tcPr>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 xml:space="preserve">Akwe:Kon Guidelines </w:t>
            </w:r>
          </w:p>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and</w:t>
            </w:r>
          </w:p>
          <w:p w:rsidR="00125904" w:rsidRPr="00CE3505" w:rsidRDefault="00125904" w:rsidP="004819D3">
            <w:pPr>
              <w:tabs>
                <w:tab w:val="center" w:pos="4320"/>
                <w:tab w:val="right" w:pos="8640"/>
              </w:tabs>
              <w:spacing w:before="120" w:after="120"/>
              <w:jc w:val="left"/>
              <w:rPr>
                <w:rFonts w:eastAsia="Calibri"/>
                <w:color w:val="000000"/>
                <w:szCs w:val="22"/>
                <w:lang w:val="en-US"/>
              </w:rPr>
            </w:pPr>
            <w:r w:rsidRPr="00CE3505">
              <w:rPr>
                <w:rFonts w:eastAsia="Calibri"/>
                <w:color w:val="000000"/>
                <w:szCs w:val="22"/>
                <w:lang w:val="en-US"/>
              </w:rPr>
              <w:t>UNEP/CBD/WG8J/8/6/Add.1, annex, Section II</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D966CA" w:rsidP="00A349CC">
            <w:pPr>
              <w:pStyle w:val="BodyText"/>
              <w:numPr>
                <w:ilvl w:val="0"/>
                <w:numId w:val="21"/>
              </w:numPr>
              <w:ind w:left="0"/>
              <w:rPr>
                <w:rFonts w:eastAsia="Calibri"/>
                <w:color w:val="000000"/>
                <w:szCs w:val="22"/>
              </w:rPr>
            </w:pPr>
            <w:r>
              <w:rPr>
                <w:rFonts w:eastAsia="Calibri"/>
                <w:color w:val="000000"/>
                <w:szCs w:val="22"/>
              </w:rPr>
              <w:t xml:space="preserve">30. </w:t>
            </w:r>
            <w:r w:rsidR="00125904" w:rsidRPr="00CE3505">
              <w:rPr>
                <w:rFonts w:eastAsia="Calibri"/>
                <w:color w:val="000000"/>
                <w:szCs w:val="22"/>
              </w:rPr>
              <w:t xml:space="preserve">Tribal peoples </w:t>
            </w:r>
          </w:p>
        </w:tc>
        <w:tc>
          <w:tcPr>
            <w:tcW w:w="6120" w:type="dxa"/>
            <w:shd w:val="clear" w:color="auto" w:fill="auto"/>
          </w:tcPr>
          <w:p w:rsidR="00125904" w:rsidRPr="00CE3505" w:rsidRDefault="00125904" w:rsidP="004819D3">
            <w:pPr>
              <w:autoSpaceDE w:val="0"/>
              <w:autoSpaceDN w:val="0"/>
              <w:adjustRightInd w:val="0"/>
              <w:spacing w:after="200" w:line="276" w:lineRule="auto"/>
              <w:jc w:val="left"/>
              <w:rPr>
                <w:rFonts w:eastAsia="Calibri"/>
                <w:iCs/>
                <w:color w:val="000000"/>
                <w:szCs w:val="22"/>
                <w:lang w:eastAsia="en-GB"/>
              </w:rPr>
            </w:pPr>
            <w:r w:rsidRPr="00CE3505">
              <w:rPr>
                <w:rFonts w:eastAsia="Calibri"/>
                <w:iCs/>
                <w:color w:val="000000"/>
                <w:szCs w:val="22"/>
                <w:lang w:eastAsia="en-GB"/>
              </w:rPr>
              <w:t>Peoples in independent countries whose social, cultural and economic conditions distinguish them from other sections of the national community, and whose status is</w:t>
            </w:r>
            <w:r>
              <w:rPr>
                <w:rFonts w:eastAsia="Calibri"/>
                <w:iCs/>
                <w:color w:val="000000"/>
                <w:szCs w:val="22"/>
                <w:lang w:eastAsia="en-GB"/>
              </w:rPr>
              <w:t xml:space="preserve"> </w:t>
            </w:r>
            <w:r w:rsidRPr="00CE3505">
              <w:rPr>
                <w:rFonts w:eastAsia="Calibri"/>
                <w:iCs/>
                <w:color w:val="000000"/>
                <w:szCs w:val="22"/>
                <w:lang w:eastAsia="en-GB"/>
              </w:rPr>
              <w:t>regulated wholly or partially by its own customs or traditions or by special laws or regulations.</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Entry number 2250</w:t>
            </w:r>
          </w:p>
          <w:p w:rsidR="00125904" w:rsidRPr="00CE3505" w:rsidRDefault="00125904" w:rsidP="004819D3">
            <w:pPr>
              <w:autoSpaceDE w:val="0"/>
              <w:autoSpaceDN w:val="0"/>
              <w:adjustRightInd w:val="0"/>
              <w:spacing w:after="200" w:line="276" w:lineRule="auto"/>
              <w:jc w:val="left"/>
              <w:rPr>
                <w:rFonts w:eastAsia="Calibri"/>
                <w:iCs/>
                <w:color w:val="000000"/>
                <w:szCs w:val="22"/>
                <w:lang w:eastAsia="en-GB"/>
              </w:rPr>
            </w:pPr>
            <w:r w:rsidRPr="00CE3505">
              <w:rPr>
                <w:rFonts w:eastAsia="Calibri"/>
                <w:szCs w:val="22"/>
              </w:rPr>
              <w:t xml:space="preserve">Also </w:t>
            </w:r>
            <w:r w:rsidRPr="00CE3505">
              <w:rPr>
                <w:rFonts w:eastAsia="Calibri"/>
                <w:iCs/>
                <w:color w:val="000000"/>
                <w:szCs w:val="22"/>
                <w:lang w:eastAsia="en-GB"/>
              </w:rPr>
              <w:t>Convention concerning</w:t>
            </w:r>
          </w:p>
          <w:p w:rsidR="00125904" w:rsidRPr="00DE3458" w:rsidRDefault="00125904" w:rsidP="00DE3458">
            <w:pPr>
              <w:autoSpaceDE w:val="0"/>
              <w:autoSpaceDN w:val="0"/>
              <w:adjustRightInd w:val="0"/>
              <w:spacing w:after="200" w:line="276" w:lineRule="auto"/>
              <w:jc w:val="left"/>
              <w:rPr>
                <w:rFonts w:eastAsia="Calibri"/>
                <w:iCs/>
                <w:color w:val="000000"/>
                <w:szCs w:val="22"/>
                <w:lang w:eastAsia="en-GB"/>
              </w:rPr>
            </w:pPr>
            <w:r w:rsidRPr="00CE3505">
              <w:rPr>
                <w:rFonts w:eastAsia="Calibri"/>
                <w:iCs/>
                <w:color w:val="000000"/>
                <w:szCs w:val="22"/>
                <w:lang w:eastAsia="en-GB"/>
              </w:rPr>
              <w:t>Indigenous and Tribal Peoples in Independent Countries, ILO.</w:t>
            </w:r>
          </w:p>
        </w:tc>
      </w:tr>
      <w:tr w:rsidR="00125904" w:rsidRPr="00CE3505" w:rsidTr="00DC5370">
        <w:tc>
          <w:tcPr>
            <w:tcW w:w="2250" w:type="dxa"/>
            <w:shd w:val="clear" w:color="auto" w:fill="auto"/>
          </w:tcPr>
          <w:p w:rsidR="00125904" w:rsidRPr="00CE3505" w:rsidRDefault="00D966CA" w:rsidP="00A349CC">
            <w:pPr>
              <w:pStyle w:val="BodyText"/>
              <w:numPr>
                <w:ilvl w:val="0"/>
                <w:numId w:val="21"/>
              </w:numPr>
              <w:ind w:left="0"/>
              <w:rPr>
                <w:rFonts w:eastAsia="Calibri"/>
                <w:color w:val="000000"/>
                <w:szCs w:val="22"/>
              </w:rPr>
            </w:pPr>
            <w:r>
              <w:rPr>
                <w:rFonts w:eastAsia="Calibri"/>
                <w:color w:val="000000"/>
                <w:szCs w:val="22"/>
              </w:rPr>
              <w:t xml:space="preserve">31. </w:t>
            </w:r>
            <w:r w:rsidR="00125904" w:rsidRPr="00CE3505">
              <w:rPr>
                <w:rFonts w:eastAsia="Calibri"/>
                <w:color w:val="000000"/>
                <w:szCs w:val="22"/>
              </w:rPr>
              <w:t xml:space="preserve">Tribe </w:t>
            </w:r>
          </w:p>
          <w:p w:rsidR="00125904" w:rsidRPr="00CE3505" w:rsidRDefault="00125904" w:rsidP="00A349CC">
            <w:pPr>
              <w:spacing w:after="200" w:line="276" w:lineRule="auto"/>
              <w:ind w:hanging="360"/>
              <w:jc w:val="left"/>
              <w:rPr>
                <w:rFonts w:eastAsia="Calibri"/>
                <w:color w:val="000000"/>
                <w:szCs w:val="22"/>
              </w:rPr>
            </w:pPr>
          </w:p>
        </w:tc>
        <w:tc>
          <w:tcPr>
            <w:tcW w:w="6120" w:type="dxa"/>
            <w:shd w:val="clear" w:color="auto" w:fill="auto"/>
          </w:tcPr>
          <w:p w:rsidR="00125904" w:rsidRPr="00CE3505" w:rsidRDefault="00125904" w:rsidP="004819D3">
            <w:pPr>
              <w:jc w:val="left"/>
              <w:rPr>
                <w:rFonts w:eastAsia="Calibri"/>
                <w:szCs w:val="22"/>
              </w:rPr>
            </w:pPr>
            <w:r w:rsidRPr="00CE3505">
              <w:rPr>
                <w:rFonts w:eastAsia="Calibri"/>
                <w:szCs w:val="22"/>
              </w:rPr>
              <w:t xml:space="preserve">Notional form of human social organization based on </w:t>
            </w:r>
          </w:p>
          <w:p w:rsidR="00125904" w:rsidRPr="00CE3505" w:rsidRDefault="00125904" w:rsidP="004819D3">
            <w:pPr>
              <w:jc w:val="left"/>
              <w:rPr>
                <w:rFonts w:eastAsia="Calibri"/>
                <w:szCs w:val="22"/>
              </w:rPr>
            </w:pPr>
            <w:r w:rsidRPr="00CE3505">
              <w:rPr>
                <w:rFonts w:eastAsia="Calibri"/>
                <w:szCs w:val="22"/>
              </w:rPr>
              <w:t xml:space="preserve">a set of smaller groups, having temporary or permanent political </w:t>
            </w:r>
          </w:p>
          <w:p w:rsidR="00125904" w:rsidRDefault="00125904" w:rsidP="004819D3">
            <w:pPr>
              <w:jc w:val="left"/>
              <w:rPr>
                <w:rFonts w:eastAsia="Calibri"/>
                <w:szCs w:val="22"/>
              </w:rPr>
            </w:pPr>
            <w:r w:rsidRPr="00CE3505">
              <w:rPr>
                <w:rFonts w:eastAsia="Calibri"/>
                <w:szCs w:val="22"/>
              </w:rPr>
              <w:t>integration, and defined by traditions of common descent, language, culture, and ideology.</w:t>
            </w:r>
          </w:p>
          <w:p w:rsidR="00125904" w:rsidRPr="00CE3505" w:rsidRDefault="00125904" w:rsidP="004819D3">
            <w:pPr>
              <w:jc w:val="left"/>
              <w:rPr>
                <w:rFonts w:eastAsia="Calibri"/>
                <w:szCs w:val="22"/>
              </w:rPr>
            </w:pP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Entry no. 2250</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D966CA" w:rsidP="00A349CC">
            <w:pPr>
              <w:pStyle w:val="BodyText"/>
              <w:numPr>
                <w:ilvl w:val="0"/>
                <w:numId w:val="21"/>
              </w:numPr>
              <w:ind w:left="0"/>
              <w:rPr>
                <w:rFonts w:eastAsia="Calibri"/>
                <w:color w:val="000000"/>
                <w:szCs w:val="22"/>
              </w:rPr>
            </w:pPr>
            <w:r>
              <w:rPr>
                <w:rFonts w:eastAsia="Calibri"/>
                <w:color w:val="000000"/>
                <w:szCs w:val="22"/>
              </w:rPr>
              <w:t xml:space="preserve">32. </w:t>
            </w:r>
            <w:r w:rsidR="00125904" w:rsidRPr="00CE3505">
              <w:rPr>
                <w:rFonts w:eastAsia="Calibri"/>
                <w:color w:val="000000"/>
                <w:szCs w:val="22"/>
              </w:rPr>
              <w:t xml:space="preserve">Vulnerable </w:t>
            </w:r>
          </w:p>
          <w:p w:rsidR="00125904" w:rsidRPr="00CE3505" w:rsidRDefault="00125904" w:rsidP="00A349CC">
            <w:pPr>
              <w:spacing w:after="200" w:line="276" w:lineRule="auto"/>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Able to be easily physically, emotionally, or mentally hurt, influenced, or attacked</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IFAD Entry number 2259 </w:t>
            </w:r>
          </w:p>
          <w:p w:rsidR="00125904" w:rsidRPr="00CE3505" w:rsidRDefault="00125904" w:rsidP="004819D3">
            <w:pPr>
              <w:spacing w:after="200" w:line="276" w:lineRule="auto"/>
              <w:jc w:val="left"/>
              <w:rPr>
                <w:rFonts w:eastAsia="Calibri"/>
                <w:szCs w:val="22"/>
              </w:rPr>
            </w:pPr>
            <w:r w:rsidRPr="00CE3505">
              <w:rPr>
                <w:rFonts w:eastAsia="Calibri"/>
                <w:szCs w:val="22"/>
              </w:rPr>
              <w:t xml:space="preserve">And Cambridge </w:t>
            </w:r>
            <w:r w:rsidRPr="00CE3505">
              <w:rPr>
                <w:rFonts w:eastAsia="Calibri"/>
                <w:szCs w:val="22"/>
              </w:rPr>
              <w:lastRenderedPageBreak/>
              <w:t>Dictionary</w:t>
            </w:r>
          </w:p>
        </w:tc>
      </w:tr>
      <w:tr w:rsidR="00125904" w:rsidRPr="00CE3505" w:rsidTr="00DC5370">
        <w:tc>
          <w:tcPr>
            <w:tcW w:w="2250" w:type="dxa"/>
            <w:shd w:val="clear" w:color="auto" w:fill="auto"/>
          </w:tcPr>
          <w:p w:rsidR="00125904" w:rsidRPr="00CE3505" w:rsidRDefault="00D966CA" w:rsidP="00A349CC">
            <w:pPr>
              <w:pStyle w:val="BodyText"/>
              <w:numPr>
                <w:ilvl w:val="0"/>
                <w:numId w:val="21"/>
              </w:numPr>
              <w:ind w:left="0"/>
              <w:rPr>
                <w:rFonts w:eastAsia="Calibri"/>
                <w:color w:val="000000"/>
                <w:szCs w:val="22"/>
              </w:rPr>
            </w:pPr>
            <w:r>
              <w:rPr>
                <w:rFonts w:eastAsia="Calibri"/>
                <w:color w:val="000000"/>
                <w:szCs w:val="22"/>
              </w:rPr>
              <w:lastRenderedPageBreak/>
              <w:t xml:space="preserve">33. </w:t>
            </w:r>
            <w:r w:rsidR="00125904" w:rsidRPr="00CE3505">
              <w:rPr>
                <w:rFonts w:eastAsia="Calibri"/>
                <w:color w:val="000000"/>
                <w:szCs w:val="22"/>
              </w:rPr>
              <w:t xml:space="preserve">Vulnerable group </w:t>
            </w:r>
          </w:p>
          <w:p w:rsidR="00125904" w:rsidRPr="00CE3505" w:rsidRDefault="00125904" w:rsidP="00A349CC">
            <w:pPr>
              <w:spacing w:after="200" w:line="276" w:lineRule="auto"/>
              <w:jc w:val="left"/>
              <w:rPr>
                <w:rFonts w:eastAsia="Calibri"/>
                <w:color w:val="000000"/>
                <w:szCs w:val="22"/>
              </w:rPr>
            </w:pPr>
          </w:p>
        </w:tc>
        <w:tc>
          <w:tcPr>
            <w:tcW w:w="6120" w:type="dxa"/>
            <w:shd w:val="clear" w:color="auto" w:fill="auto"/>
          </w:tcPr>
          <w:p w:rsidR="00125904" w:rsidRPr="00CE3505" w:rsidRDefault="00125904" w:rsidP="00201CFC">
            <w:pPr>
              <w:spacing w:after="200" w:line="276" w:lineRule="auto"/>
              <w:jc w:val="left"/>
              <w:rPr>
                <w:rFonts w:eastAsia="Calibri"/>
                <w:szCs w:val="22"/>
              </w:rPr>
            </w:pPr>
            <w:r w:rsidRPr="00CE3505">
              <w:rPr>
                <w:rFonts w:eastAsia="Calibri"/>
                <w:szCs w:val="22"/>
              </w:rPr>
              <w:t xml:space="preserve">Group of people who have insufficient access to the quantity and quality of </w:t>
            </w:r>
            <w:r w:rsidR="00660396">
              <w:rPr>
                <w:rFonts w:eastAsia="Calibri"/>
                <w:szCs w:val="22"/>
              </w:rPr>
              <w:t xml:space="preserve">biological resources </w:t>
            </w:r>
            <w:r w:rsidRPr="00CE3505">
              <w:rPr>
                <w:rFonts w:eastAsia="Calibri"/>
                <w:szCs w:val="22"/>
              </w:rPr>
              <w:t>that would ensure a healthy life and/or are at risk of losing such access altogether</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IFAD Entry number 2260 and</w:t>
            </w:r>
          </w:p>
          <w:p w:rsidR="00125904" w:rsidRDefault="00125904" w:rsidP="004819D3">
            <w:pPr>
              <w:spacing w:after="200" w:line="276" w:lineRule="auto"/>
              <w:jc w:val="left"/>
              <w:rPr>
                <w:rFonts w:eastAsia="Calibri"/>
                <w:szCs w:val="22"/>
              </w:rPr>
            </w:pPr>
            <w:r w:rsidRPr="00CE3505">
              <w:rPr>
                <w:rFonts w:eastAsia="Calibri"/>
                <w:szCs w:val="22"/>
              </w:rPr>
              <w:t>Also World Food Programme</w:t>
            </w:r>
          </w:p>
          <w:p w:rsidR="00660396" w:rsidRPr="00CE3505" w:rsidRDefault="00660396" w:rsidP="004819D3">
            <w:pPr>
              <w:spacing w:after="200" w:line="276" w:lineRule="auto"/>
              <w:jc w:val="left"/>
              <w:rPr>
                <w:rFonts w:eastAsia="Calibri"/>
                <w:szCs w:val="22"/>
              </w:rPr>
            </w:pPr>
            <w:r>
              <w:rPr>
                <w:rFonts w:eastAsia="Calibri"/>
                <w:szCs w:val="22"/>
              </w:rPr>
              <w:t>In the context of the CBD “biological resources” is substituted for “food”.</w:t>
            </w:r>
          </w:p>
          <w:p w:rsidR="00125904" w:rsidRPr="00CE3505" w:rsidRDefault="00125904" w:rsidP="004819D3">
            <w:pPr>
              <w:spacing w:after="200" w:line="276" w:lineRule="auto"/>
              <w:jc w:val="left"/>
              <w:rPr>
                <w:rFonts w:eastAsia="Calibri"/>
                <w:szCs w:val="22"/>
              </w:rPr>
            </w:pPr>
          </w:p>
        </w:tc>
      </w:tr>
      <w:tr w:rsidR="00125904" w:rsidRPr="00CE3505" w:rsidTr="00DC5370">
        <w:tc>
          <w:tcPr>
            <w:tcW w:w="2250" w:type="dxa"/>
            <w:shd w:val="clear" w:color="auto" w:fill="auto"/>
          </w:tcPr>
          <w:p w:rsidR="00125904" w:rsidRPr="00CE3505" w:rsidRDefault="00D966CA" w:rsidP="00A349CC">
            <w:pPr>
              <w:pStyle w:val="BodyText"/>
              <w:numPr>
                <w:ilvl w:val="0"/>
                <w:numId w:val="21"/>
              </w:numPr>
              <w:ind w:left="0"/>
              <w:rPr>
                <w:rFonts w:eastAsia="Calibri"/>
                <w:color w:val="000000"/>
                <w:szCs w:val="22"/>
              </w:rPr>
            </w:pPr>
            <w:r>
              <w:rPr>
                <w:rFonts w:eastAsia="Calibri"/>
                <w:color w:val="000000"/>
                <w:szCs w:val="22"/>
              </w:rPr>
              <w:t xml:space="preserve">34. </w:t>
            </w:r>
            <w:r w:rsidR="00125904" w:rsidRPr="00CE3505">
              <w:rPr>
                <w:rFonts w:eastAsia="Calibri"/>
                <w:color w:val="000000"/>
                <w:szCs w:val="22"/>
              </w:rPr>
              <w:t xml:space="preserve">Well-being </w:t>
            </w:r>
          </w:p>
          <w:p w:rsidR="00125904" w:rsidRPr="00CE3505" w:rsidRDefault="00125904" w:rsidP="00A349CC">
            <w:pPr>
              <w:spacing w:after="200" w:line="276" w:lineRule="auto"/>
              <w:jc w:val="left"/>
              <w:rPr>
                <w:rFonts w:eastAsia="Calibri"/>
                <w:color w:val="000000"/>
                <w:szCs w:val="22"/>
              </w:rPr>
            </w:pPr>
          </w:p>
        </w:tc>
        <w:tc>
          <w:tcPr>
            <w:tcW w:w="612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A context -and situation-dependent state, comprising basic material for a good life, freedom and choice, health, good social relations, and security</w:t>
            </w:r>
          </w:p>
        </w:tc>
        <w:tc>
          <w:tcPr>
            <w:tcW w:w="2430" w:type="dxa"/>
            <w:shd w:val="clear" w:color="auto" w:fill="auto"/>
          </w:tcPr>
          <w:p w:rsidR="00125904" w:rsidRPr="00CE3505" w:rsidRDefault="00125904" w:rsidP="004819D3">
            <w:pPr>
              <w:spacing w:after="200" w:line="276" w:lineRule="auto"/>
              <w:jc w:val="left"/>
              <w:rPr>
                <w:rFonts w:eastAsia="Calibri"/>
                <w:szCs w:val="22"/>
              </w:rPr>
            </w:pPr>
            <w:r w:rsidRPr="00CE3505">
              <w:rPr>
                <w:rFonts w:eastAsia="Calibri"/>
                <w:szCs w:val="22"/>
              </w:rPr>
              <w:t xml:space="preserve">IFAD Entry number 2261 </w:t>
            </w:r>
          </w:p>
          <w:p w:rsidR="00125904" w:rsidRPr="00CE3505" w:rsidRDefault="00125904" w:rsidP="004819D3">
            <w:pPr>
              <w:spacing w:after="200" w:line="276" w:lineRule="auto"/>
              <w:jc w:val="left"/>
              <w:rPr>
                <w:rFonts w:eastAsia="Calibri"/>
                <w:szCs w:val="22"/>
              </w:rPr>
            </w:pPr>
            <w:r w:rsidRPr="00CE3505">
              <w:rPr>
                <w:rFonts w:eastAsia="Calibri"/>
                <w:szCs w:val="22"/>
              </w:rPr>
              <w:t>And FAO</w:t>
            </w:r>
          </w:p>
          <w:p w:rsidR="00125904" w:rsidRPr="00CE3505" w:rsidRDefault="00125904" w:rsidP="004819D3">
            <w:pPr>
              <w:spacing w:after="200" w:line="276" w:lineRule="auto"/>
              <w:jc w:val="left"/>
              <w:rPr>
                <w:rFonts w:eastAsia="Calibri"/>
                <w:szCs w:val="22"/>
              </w:rPr>
            </w:pPr>
          </w:p>
        </w:tc>
      </w:tr>
    </w:tbl>
    <w:p w:rsidR="00CE3505" w:rsidRPr="00CE3505" w:rsidRDefault="00CE3505" w:rsidP="00CE3505">
      <w:pPr>
        <w:spacing w:before="120" w:after="120"/>
        <w:jc w:val="center"/>
        <w:rPr>
          <w:rFonts w:eastAsia="Arial Unicode MS"/>
          <w:color w:val="000000"/>
          <w:szCs w:val="22"/>
        </w:rPr>
      </w:pPr>
      <w:r w:rsidRPr="00CE3505">
        <w:rPr>
          <w:rFonts w:eastAsia="Arial Unicode MS"/>
          <w:color w:val="000000"/>
          <w:szCs w:val="22"/>
        </w:rPr>
        <w:t>-----</w:t>
      </w:r>
    </w:p>
    <w:p w:rsidR="00355666" w:rsidRPr="00CE3505" w:rsidRDefault="00355666" w:rsidP="00365692">
      <w:pPr>
        <w:tabs>
          <w:tab w:val="left" w:pos="1170"/>
        </w:tabs>
        <w:autoSpaceDE w:val="0"/>
        <w:autoSpaceDN w:val="0"/>
        <w:adjustRightInd w:val="0"/>
        <w:spacing w:before="120" w:after="120"/>
        <w:rPr>
          <w:rFonts w:eastAsia="Calibri"/>
          <w:color w:val="000000"/>
          <w:szCs w:val="22"/>
          <w:lang w:val="en-US" w:eastAsia="en-GB"/>
        </w:rPr>
      </w:pPr>
    </w:p>
    <w:p w:rsidR="00E36C58" w:rsidRPr="00B77685" w:rsidRDefault="008D09BD" w:rsidP="005B10F0">
      <w:pPr>
        <w:spacing w:before="120" w:after="120"/>
        <w:jc w:val="center"/>
        <w:rPr>
          <w:rFonts w:eastAsia="Arial Unicode MS"/>
          <w:color w:val="000000"/>
          <w:szCs w:val="22"/>
        </w:rPr>
      </w:pPr>
      <w:r w:rsidRPr="00E46CB5" w:rsidDel="008D09BD">
        <w:rPr>
          <w:rFonts w:eastAsia="Calibri"/>
          <w:i/>
          <w:color w:val="000000"/>
          <w:szCs w:val="22"/>
          <w:lang w:val="en-US" w:eastAsia="en-GB"/>
        </w:rPr>
        <w:t xml:space="preserve"> </w:t>
      </w:r>
    </w:p>
    <w:sectPr w:rsidR="00E36C58" w:rsidRPr="00B77685" w:rsidSect="00E82EF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022" w:right="1440" w:bottom="1138" w:left="1440" w:header="461" w:footer="720" w:gutter="0"/>
      <w:lnNumType w:countBy="1" w:restart="continuou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EFD" w:rsidRDefault="00E82EFD">
      <w:r>
        <w:separator/>
      </w:r>
    </w:p>
  </w:endnote>
  <w:endnote w:type="continuationSeparator" w:id="0">
    <w:p w:rsidR="00E82EFD" w:rsidRDefault="00E82EFD">
      <w:r>
        <w:continuationSeparator/>
      </w:r>
    </w:p>
  </w:endnote>
  <w:endnote w:id="1">
    <w:p w:rsidR="00E82EFD" w:rsidRPr="00CF580F" w:rsidRDefault="00E82EFD" w:rsidP="009113B0">
      <w:pPr>
        <w:pStyle w:val="EndnoteText"/>
        <w:rPr>
          <w:rFonts w:ascii="Times New Roman" w:hAnsi="Times New Roman"/>
          <w:sz w:val="20"/>
          <w:szCs w:val="20"/>
        </w:rPr>
      </w:pPr>
      <w:r w:rsidRPr="00CF580F">
        <w:rPr>
          <w:rStyle w:val="EndnoteReference"/>
          <w:rFonts w:ascii="Times New Roman" w:hAnsi="Times New Roman"/>
          <w:sz w:val="20"/>
          <w:szCs w:val="20"/>
        </w:rPr>
        <w:endnoteRef/>
      </w:r>
      <w:r w:rsidRPr="00CF580F">
        <w:rPr>
          <w:rFonts w:ascii="Times New Roman" w:hAnsi="Times New Roman"/>
          <w:sz w:val="20"/>
          <w:szCs w:val="20"/>
        </w:rPr>
        <w:t xml:space="preserve"> UN Doc. E/CN.4/Sub.2/1986/7 and Add. 1-4. The conclusions and recommendations of the study, in Addendum 4, are also available as a United Nations sales publication (U.N. Sales No. E.86.XIV.3). The study was launched in 1972 and was completed in 1986, thus making it the most voluminous study of its kind, based on 37 monographs.</w:t>
      </w:r>
    </w:p>
  </w:endnote>
  <w:endnote w:id="2">
    <w:p w:rsidR="00E82EFD" w:rsidRPr="00CF580F" w:rsidRDefault="00E82EFD" w:rsidP="00CE3505">
      <w:pPr>
        <w:pStyle w:val="EndnoteText"/>
        <w:rPr>
          <w:rFonts w:ascii="Times New Roman" w:hAnsi="Times New Roman"/>
          <w:sz w:val="20"/>
          <w:szCs w:val="20"/>
        </w:rPr>
      </w:pPr>
      <w:r w:rsidRPr="00CF580F">
        <w:rPr>
          <w:rStyle w:val="EndnoteReference"/>
          <w:rFonts w:ascii="Times New Roman" w:hAnsi="Times New Roman"/>
          <w:sz w:val="20"/>
          <w:szCs w:val="20"/>
        </w:rPr>
        <w:endnoteRef/>
      </w:r>
      <w:r w:rsidRPr="00CF580F">
        <w:rPr>
          <w:rFonts w:ascii="Times New Roman" w:hAnsi="Times New Roman"/>
          <w:sz w:val="20"/>
          <w:szCs w:val="20"/>
        </w:rPr>
        <w:t xml:space="preserve"> UN Doc. E/CN.4/Sub.2/1986/7 and Add. 1-4. The conclusions and recommendations of the study, in Addendum 4, are also available as a United Nations sales publication (U.N. Sales No. E.86.XIV.3). The study was launched in </w:t>
      </w:r>
      <w:r>
        <w:rPr>
          <w:rFonts w:ascii="Times New Roman" w:hAnsi="Times New Roman"/>
          <w:sz w:val="20"/>
          <w:szCs w:val="20"/>
          <w:lang w:val="en-US"/>
        </w:rPr>
        <w:t xml:space="preserve"> </w:t>
      </w:r>
      <w:r w:rsidRPr="00CF580F">
        <w:rPr>
          <w:rFonts w:ascii="Times New Roman" w:hAnsi="Times New Roman"/>
          <w:sz w:val="20"/>
          <w:szCs w:val="20"/>
        </w:rPr>
        <w:t>1972 and was completed in 1986, thus making it the most voluminous study of its kind, based on 37 monographs.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FD" w:rsidRDefault="00E82EFD" w:rsidP="00041F4D">
    <w:pPr>
      <w:pStyle w:val="Footer"/>
    </w:pPr>
  </w:p>
  <w:p w:rsidR="00E82EFD" w:rsidRDefault="00E82E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B9" w:rsidRDefault="00CE6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B9" w:rsidRDefault="00CE6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EFD" w:rsidRDefault="00E82EFD">
      <w:r>
        <w:separator/>
      </w:r>
    </w:p>
  </w:footnote>
  <w:footnote w:type="continuationSeparator" w:id="0">
    <w:p w:rsidR="00E82EFD" w:rsidRDefault="00E82EFD">
      <w:r>
        <w:continuationSeparator/>
      </w:r>
    </w:p>
  </w:footnote>
  <w:footnote w:id="1">
    <w:p w:rsidR="00E82EFD" w:rsidRPr="00E82EFD" w:rsidRDefault="00E82EFD" w:rsidP="00917A4D">
      <w:pPr>
        <w:pStyle w:val="FootnoteText"/>
        <w:ind w:firstLine="0"/>
        <w:jc w:val="left"/>
        <w:rPr>
          <w:kern w:val="18"/>
          <w:szCs w:val="18"/>
        </w:rPr>
      </w:pPr>
      <w:r w:rsidRPr="00E82EFD">
        <w:rPr>
          <w:rStyle w:val="FootnoteReference"/>
          <w:kern w:val="18"/>
          <w:szCs w:val="18"/>
          <w:u w:val="none"/>
          <w:vertAlign w:val="superscript"/>
        </w:rPr>
        <w:footnoteRef/>
      </w:r>
      <w:r w:rsidRPr="00E82EFD">
        <w:rPr>
          <w:kern w:val="18"/>
          <w:szCs w:val="18"/>
        </w:rPr>
        <w:t xml:space="preserve"> </w:t>
      </w:r>
      <w:r w:rsidRPr="00E82EFD">
        <w:rPr>
          <w:color w:val="000000"/>
          <w:kern w:val="18"/>
          <w:szCs w:val="18"/>
        </w:rPr>
        <w:t>UNEP/CBD/WG8J/9/2/Add.1.</w:t>
      </w:r>
    </w:p>
  </w:footnote>
  <w:footnote w:id="2">
    <w:p w:rsidR="00E82EFD" w:rsidRPr="00E82EFD" w:rsidRDefault="00E82EFD" w:rsidP="00E8632F">
      <w:pPr>
        <w:pStyle w:val="FootnoteText"/>
        <w:ind w:firstLine="0"/>
        <w:rPr>
          <w:szCs w:val="18"/>
          <w:lang w:val="en-US"/>
        </w:rPr>
      </w:pPr>
      <w:r w:rsidRPr="00E82EFD">
        <w:rPr>
          <w:rStyle w:val="FootnoteReference"/>
          <w:szCs w:val="18"/>
        </w:rPr>
        <w:footnoteRef/>
      </w:r>
      <w:r w:rsidRPr="00E82EFD">
        <w:rPr>
          <w:szCs w:val="18"/>
        </w:rPr>
        <w:t xml:space="preserve"> </w:t>
      </w:r>
      <w:r w:rsidRPr="00E82EFD">
        <w:rPr>
          <w:szCs w:val="18"/>
          <w:lang w:val="en-US"/>
        </w:rPr>
        <w:t xml:space="preserve">Refer Annex I, Section II of </w:t>
      </w:r>
      <w:r w:rsidRPr="00E82EFD">
        <w:rPr>
          <w:szCs w:val="18"/>
        </w:rPr>
        <w:t xml:space="preserve">Refer </w:t>
      </w:r>
      <w:r w:rsidRPr="00E82EFD">
        <w:rPr>
          <w:b/>
          <w:bCs/>
          <w:szCs w:val="18"/>
          <w:lang w:eastAsia="en-GB"/>
        </w:rPr>
        <w:t xml:space="preserve">UNEP/CBD/WG8J/8/6/ADD1, </w:t>
      </w:r>
      <w:r w:rsidRPr="00E82EFD">
        <w:rPr>
          <w:szCs w:val="18"/>
          <w:lang w:eastAsia="en-GB"/>
        </w:rPr>
        <w:t xml:space="preserve">Possible Elements of Sui Generis Systems for the Protection of Traditional Knowledge, Innovations and Practices of Indigenous and Local Communities at </w:t>
      </w:r>
      <w:hyperlink r:id="rId1" w:history="1">
        <w:r w:rsidRPr="00E82EFD">
          <w:rPr>
            <w:rStyle w:val="Hyperlink"/>
            <w:color w:val="auto"/>
            <w:szCs w:val="18"/>
            <w:lang w:eastAsia="en-GB"/>
          </w:rPr>
          <w:t>https://www.cbd.int/doc/?meeting=WG8J-08</w:t>
        </w:r>
      </w:hyperlink>
      <w:r w:rsidRPr="00E82EFD">
        <w:rPr>
          <w:szCs w:val="18"/>
          <w:lang w:eastAsia="en-GB"/>
        </w:rPr>
        <w:t xml:space="preserve"> </w:t>
      </w:r>
    </w:p>
  </w:footnote>
  <w:footnote w:id="3">
    <w:p w:rsidR="00E82EFD" w:rsidRPr="00E82EFD" w:rsidRDefault="00E82EFD" w:rsidP="00E8632F">
      <w:pPr>
        <w:pStyle w:val="FootnoteText"/>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lang w:val="en-US"/>
        </w:rPr>
        <w:t>Requested in decision XII/12 D, paragraph 5.</w:t>
      </w:r>
      <w:proofErr w:type="gramEnd"/>
    </w:p>
  </w:footnote>
  <w:footnote w:id="4">
    <w:p w:rsidR="00E82EFD" w:rsidRPr="00E82EFD" w:rsidRDefault="00E82EFD" w:rsidP="00E8632F">
      <w:pPr>
        <w:pStyle w:val="FootnoteText"/>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lang w:val="en-US"/>
        </w:rPr>
        <w:t>indicating</w:t>
      </w:r>
      <w:proofErr w:type="gramEnd"/>
      <w:r w:rsidRPr="00E82EFD">
        <w:rPr>
          <w:szCs w:val="18"/>
          <w:lang w:val="en-US"/>
        </w:rPr>
        <w:t xml:space="preserve"> sources.</w:t>
      </w:r>
    </w:p>
  </w:footnote>
  <w:footnote w:id="5">
    <w:p w:rsidR="00E82EFD" w:rsidRPr="00E82EFD" w:rsidRDefault="00E82EFD" w:rsidP="00CE776B">
      <w:pPr>
        <w:pStyle w:val="FootnoteText"/>
        <w:spacing w:after="0"/>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rPr>
        <w:t>in</w:t>
      </w:r>
      <w:proofErr w:type="gramEnd"/>
      <w:r w:rsidRPr="00E82EFD">
        <w:rPr>
          <w:szCs w:val="18"/>
        </w:rPr>
        <w:t xml:space="preserve"> UNEP/CBD/WG8J/4/7</w:t>
      </w:r>
      <w:r w:rsidRPr="00E82EFD">
        <w:rPr>
          <w:szCs w:val="18"/>
          <w:u w:val="single"/>
        </w:rPr>
        <w:t>.</w:t>
      </w:r>
    </w:p>
  </w:footnote>
  <w:footnote w:id="6">
    <w:p w:rsidR="00E82EFD" w:rsidRPr="00E82EFD" w:rsidRDefault="00E82EFD" w:rsidP="009421D9">
      <w:pPr>
        <w:keepLines/>
        <w:rPr>
          <w:szCs w:val="18"/>
          <w:lang w:val="en-US"/>
        </w:rPr>
      </w:pPr>
      <w:r w:rsidRPr="00E82EFD">
        <w:rPr>
          <w:rStyle w:val="FootnoteReference"/>
          <w:szCs w:val="18"/>
        </w:rPr>
        <w:footnoteRef/>
      </w:r>
      <w:r w:rsidRPr="00E82EFD">
        <w:rPr>
          <w:sz w:val="18"/>
          <w:szCs w:val="18"/>
        </w:rPr>
        <w:t xml:space="preserve"> XII/12, D, paragraph 2, Sub-Tasks (i) </w:t>
      </w:r>
      <w:r w:rsidRPr="00E82EFD">
        <w:rPr>
          <w:kern w:val="22"/>
          <w:sz w:val="18"/>
          <w:szCs w:val="18"/>
        </w:rPr>
        <w:t>Develop guidelines for the development of mechanisms, legislation or other appropriate initiatives to ensure that private and public institutions interested in using such knowledge, practices and innovations obtain the prior informed consent or approval and involvement of the indigenous and local communities; and (iv)  Develop a glossary of relevant key terms and concepts to be used within the context of Article 8(j) and related provisions;</w:t>
      </w:r>
    </w:p>
  </w:footnote>
  <w:footnote w:id="7">
    <w:p w:rsidR="00E82EFD" w:rsidRPr="00E82EFD" w:rsidRDefault="00E82EFD" w:rsidP="008275CC">
      <w:pPr>
        <w:pStyle w:val="FootnoteText"/>
        <w:spacing w:after="0"/>
        <w:ind w:firstLine="0"/>
        <w:rPr>
          <w:szCs w:val="18"/>
          <w:lang w:val="en-US"/>
        </w:rPr>
      </w:pPr>
      <w:r w:rsidRPr="00E82EFD">
        <w:rPr>
          <w:rStyle w:val="FootnoteReference"/>
          <w:szCs w:val="18"/>
        </w:rPr>
        <w:footnoteRef/>
      </w:r>
      <w:r w:rsidRPr="00E82EFD">
        <w:rPr>
          <w:szCs w:val="18"/>
        </w:rPr>
        <w:t xml:space="preserve"> As it appear in UNEP/CBD/WG8J/8/6/Add.1 Annex II</w:t>
      </w:r>
    </w:p>
  </w:footnote>
  <w:footnote w:id="8">
    <w:p w:rsidR="00E82EFD" w:rsidRPr="00E82EFD" w:rsidRDefault="00E82EFD" w:rsidP="00CE776B">
      <w:pPr>
        <w:pStyle w:val="FootnoteText"/>
        <w:spacing w:after="0"/>
        <w:ind w:firstLine="0"/>
        <w:rPr>
          <w:szCs w:val="18"/>
          <w:lang w:val="en-US"/>
        </w:rPr>
      </w:pPr>
      <w:r w:rsidRPr="00E82EFD">
        <w:rPr>
          <w:rStyle w:val="FootnoteReference"/>
          <w:szCs w:val="18"/>
        </w:rPr>
        <w:footnoteRef/>
      </w:r>
      <w:r w:rsidRPr="00E82EFD">
        <w:rPr>
          <w:szCs w:val="18"/>
        </w:rPr>
        <w:t xml:space="preserve"> </w:t>
      </w:r>
      <w:r w:rsidRPr="00E82EFD">
        <w:rPr>
          <w:szCs w:val="18"/>
          <w:lang w:val="en-US"/>
        </w:rPr>
        <w:t xml:space="preserve">The proposed glossary was made available as </w:t>
      </w:r>
      <w:r w:rsidRPr="00E82EFD">
        <w:rPr>
          <w:szCs w:val="18"/>
        </w:rPr>
        <w:t>UNEP/CBD/WG8J/8/6/Add.1, Annex II.</w:t>
      </w:r>
    </w:p>
  </w:footnote>
  <w:footnote w:id="9">
    <w:p w:rsidR="00E82EFD" w:rsidRPr="00E82EFD" w:rsidRDefault="00E82EFD" w:rsidP="008275CC">
      <w:pPr>
        <w:pStyle w:val="FootnoteText"/>
        <w:spacing w:after="0"/>
        <w:ind w:firstLine="0"/>
        <w:rPr>
          <w:szCs w:val="18"/>
          <w:lang w:val="en-US"/>
        </w:rPr>
      </w:pPr>
      <w:r w:rsidRPr="00E82EFD">
        <w:rPr>
          <w:rStyle w:val="FootnoteReference"/>
          <w:szCs w:val="18"/>
        </w:rPr>
        <w:footnoteRef/>
      </w:r>
      <w:r w:rsidRPr="00E82EFD">
        <w:rPr>
          <w:szCs w:val="18"/>
        </w:rPr>
        <w:t xml:space="preserve"> Refer to UNEP/CBD/WG8J/8/6/Add.1 Annex II. </w:t>
      </w:r>
    </w:p>
  </w:footnote>
  <w:footnote w:id="10">
    <w:p w:rsidR="00E82EFD" w:rsidRPr="00E82EFD" w:rsidRDefault="00E82EFD" w:rsidP="009421D9">
      <w:pPr>
        <w:pStyle w:val="FootnoteText"/>
        <w:spacing w:after="0"/>
        <w:ind w:firstLine="0"/>
        <w:rPr>
          <w:szCs w:val="18"/>
          <w:lang w:val="en-US"/>
        </w:rPr>
      </w:pPr>
      <w:r w:rsidRPr="00E82EFD">
        <w:rPr>
          <w:rStyle w:val="FootnoteReference"/>
          <w:szCs w:val="18"/>
        </w:rPr>
        <w:footnoteRef/>
      </w:r>
      <w:r w:rsidRPr="00E82EFD">
        <w:rPr>
          <w:szCs w:val="18"/>
        </w:rPr>
        <w:t xml:space="preserve"> As contained in UNEP/CBD/WG8J/8/6/Add.1, Annex II</w:t>
      </w:r>
    </w:p>
  </w:footnote>
  <w:footnote w:id="11">
    <w:p w:rsidR="00E82EFD" w:rsidRPr="00E82EFD" w:rsidRDefault="00E82EFD" w:rsidP="009421D9">
      <w:pPr>
        <w:pStyle w:val="FootnoteText"/>
        <w:spacing w:after="0"/>
        <w:ind w:firstLine="0"/>
        <w:rPr>
          <w:szCs w:val="18"/>
          <w:lang w:val="en-US"/>
        </w:rPr>
      </w:pPr>
      <w:r w:rsidRPr="00E82EFD">
        <w:rPr>
          <w:rStyle w:val="FootnoteReference"/>
          <w:szCs w:val="18"/>
        </w:rPr>
        <w:footnoteRef/>
      </w:r>
      <w:r w:rsidRPr="00E82EFD">
        <w:rPr>
          <w:szCs w:val="18"/>
        </w:rPr>
        <w:t xml:space="preserve"> </w:t>
      </w:r>
      <w:r w:rsidRPr="00E82EFD">
        <w:rPr>
          <w:iCs/>
          <w:snapToGrid w:val="0"/>
          <w:kern w:val="22"/>
          <w:szCs w:val="18"/>
        </w:rPr>
        <w:t xml:space="preserve">As contained in </w:t>
      </w:r>
      <w:r w:rsidRPr="00E82EFD">
        <w:rPr>
          <w:color w:val="333333"/>
          <w:szCs w:val="18"/>
        </w:rPr>
        <w:t>UNEP/CBD/WG8J/9/2/ADD1</w:t>
      </w:r>
    </w:p>
  </w:footnote>
  <w:footnote w:id="12">
    <w:p w:rsidR="00E82EFD" w:rsidRPr="00E82EFD" w:rsidRDefault="00E82EFD" w:rsidP="009421D9">
      <w:pPr>
        <w:pStyle w:val="FootnoteText"/>
        <w:spacing w:after="0"/>
        <w:ind w:firstLine="0"/>
        <w:rPr>
          <w:szCs w:val="18"/>
          <w:lang w:val="en-US"/>
        </w:rPr>
      </w:pPr>
      <w:r w:rsidRPr="00E82EFD">
        <w:rPr>
          <w:rStyle w:val="FootnoteReference"/>
          <w:szCs w:val="18"/>
        </w:rPr>
        <w:footnoteRef/>
      </w:r>
      <w:r w:rsidRPr="00E82EFD">
        <w:rPr>
          <w:szCs w:val="18"/>
        </w:rPr>
        <w:t xml:space="preserve"> </w:t>
      </w:r>
      <w:r w:rsidRPr="00E82EFD">
        <w:rPr>
          <w:bCs/>
          <w:color w:val="000000"/>
          <w:szCs w:val="18"/>
          <w:lang w:eastAsia="en-GB"/>
        </w:rPr>
        <w:t>XII/12 D Noting the desirability for consistency throughout the programme of work on Article 8(j), and between the Convention and the Nagoya Protocol</w:t>
      </w:r>
    </w:p>
  </w:footnote>
  <w:footnote w:id="13">
    <w:p w:rsidR="00E82EFD" w:rsidRPr="00E82EFD" w:rsidRDefault="00E82EFD" w:rsidP="00B004B4">
      <w:pPr>
        <w:pStyle w:val="FootnoteText"/>
        <w:ind w:firstLine="0"/>
        <w:rPr>
          <w:szCs w:val="18"/>
          <w:lang w:val="en-US"/>
        </w:rPr>
      </w:pPr>
      <w:r w:rsidRPr="00E82EFD">
        <w:rPr>
          <w:rStyle w:val="FootnoteReference"/>
          <w:szCs w:val="18"/>
          <w:u w:val="none"/>
          <w:vertAlign w:val="superscript"/>
        </w:rPr>
        <w:footnoteRef/>
      </w:r>
      <w:r w:rsidRPr="00E82EFD">
        <w:rPr>
          <w:szCs w:val="18"/>
        </w:rPr>
        <w:t xml:space="preserve"> Including the United Nations Permanent Forum on Indigenous Issues, the World Intellectual Property Organization, the International Institute (the International Institute for Environment and Development), and submissions received from Kechua-Aymara Association for Nature and Sustainable Development (ANDES, Peru), Fundacion Dobbo Yala (Panama), University of Panama, Ecoserve (India), Centre for Indigenous Farming Systems (India), Herbal and Folklore Research Centre (India), Centre for Chinese Agricultural Policy (CCAP, China), Southern Environmental and Agricultural Policy Research Institute (ICIPE, Kenya), the Pacific Island Countries Regional Framework for the Protection of Traditional knowledge and Expressions of Culture, the Kenya Forestry Research Institute and the African Model Legislation for the Protection of the Rights of Local Communities, Farmers and Breeders, and for the Regulation of Access to Biological Resources, and Natural Justice.</w:t>
      </w:r>
    </w:p>
  </w:footnote>
  <w:footnote w:id="14">
    <w:p w:rsidR="00E82EFD" w:rsidRPr="00E82EFD" w:rsidRDefault="00E82EFD" w:rsidP="00FC7659">
      <w:pPr>
        <w:pStyle w:val="FootnoteText"/>
        <w:ind w:firstLine="0"/>
        <w:rPr>
          <w:szCs w:val="18"/>
          <w:lang w:val="en-US"/>
        </w:rPr>
      </w:pPr>
      <w:r w:rsidRPr="00E82EFD">
        <w:rPr>
          <w:rStyle w:val="FootnoteReference"/>
          <w:szCs w:val="18"/>
        </w:rPr>
        <w:footnoteRef/>
      </w:r>
      <w:r w:rsidRPr="00E82EFD">
        <w:rPr>
          <w:szCs w:val="18"/>
        </w:rPr>
        <w:t xml:space="preserve"> </w:t>
      </w:r>
      <w:r w:rsidRPr="00E82EFD">
        <w:rPr>
          <w:bCs/>
          <w:color w:val="000000"/>
          <w:szCs w:val="18"/>
          <w:lang w:eastAsia="en-GB"/>
        </w:rPr>
        <w:t>decision XII/12 C and WG8(j) recommendation 9/3</w:t>
      </w:r>
    </w:p>
  </w:footnote>
  <w:footnote w:id="15">
    <w:p w:rsidR="00E82EFD" w:rsidRPr="00E82EFD" w:rsidRDefault="00E82EFD" w:rsidP="00CE77BA">
      <w:pPr>
        <w:pStyle w:val="Default"/>
        <w:rPr>
          <w:sz w:val="18"/>
          <w:szCs w:val="18"/>
          <w:lang w:val="en-GB" w:eastAsia="en-GB"/>
        </w:rPr>
      </w:pPr>
      <w:r w:rsidRPr="00E82EFD">
        <w:rPr>
          <w:rStyle w:val="FootnoteReference"/>
          <w:szCs w:val="18"/>
        </w:rPr>
        <w:footnoteRef/>
      </w:r>
      <w:r w:rsidRPr="00E82EFD">
        <w:rPr>
          <w:sz w:val="18"/>
          <w:szCs w:val="18"/>
        </w:rPr>
        <w:t xml:space="preserve"> Refer WIPO/GRTKF/IC/28/INF/7, 19 May 2014.</w:t>
      </w: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E82EFD" w:rsidRPr="00E82EFD" w:rsidTr="00CE77BA">
        <w:trPr>
          <w:trHeight w:val="38"/>
        </w:trPr>
        <w:tc>
          <w:tcPr>
            <w:tcW w:w="9468" w:type="dxa"/>
          </w:tcPr>
          <w:p w:rsidR="00E82EFD" w:rsidRPr="00E82EFD" w:rsidRDefault="00E82EFD" w:rsidP="00CE77BA">
            <w:pPr>
              <w:autoSpaceDE w:val="0"/>
              <w:autoSpaceDN w:val="0"/>
              <w:adjustRightInd w:val="0"/>
              <w:jc w:val="left"/>
              <w:rPr>
                <w:color w:val="000000"/>
                <w:sz w:val="18"/>
                <w:szCs w:val="18"/>
                <w:lang w:eastAsia="en-GB"/>
              </w:rPr>
            </w:pPr>
          </w:p>
        </w:tc>
      </w:tr>
      <w:tr w:rsidR="00E82EFD" w:rsidRPr="00E82EFD" w:rsidTr="00CE77BA">
        <w:trPr>
          <w:trHeight w:val="38"/>
        </w:trPr>
        <w:tc>
          <w:tcPr>
            <w:tcW w:w="9468" w:type="dxa"/>
          </w:tcPr>
          <w:p w:rsidR="00E82EFD" w:rsidRPr="00E82EFD" w:rsidRDefault="00E82EFD" w:rsidP="00CE77BA">
            <w:pPr>
              <w:autoSpaceDE w:val="0"/>
              <w:autoSpaceDN w:val="0"/>
              <w:adjustRightInd w:val="0"/>
              <w:jc w:val="left"/>
              <w:rPr>
                <w:color w:val="000000"/>
                <w:sz w:val="18"/>
                <w:szCs w:val="18"/>
                <w:lang w:eastAsia="en-GB"/>
              </w:rPr>
            </w:pPr>
            <w:r w:rsidRPr="00E82EFD">
              <w:rPr>
                <w:b/>
                <w:bCs/>
                <w:color w:val="000000"/>
                <w:sz w:val="18"/>
                <w:szCs w:val="18"/>
                <w:lang w:eastAsia="en-GB"/>
              </w:rPr>
              <w:t xml:space="preserve"> </w:t>
            </w:r>
          </w:p>
        </w:tc>
      </w:tr>
      <w:tr w:rsidR="00E82EFD" w:rsidRPr="00E82EFD" w:rsidTr="00CE77BA">
        <w:trPr>
          <w:trHeight w:val="68"/>
        </w:trPr>
        <w:tc>
          <w:tcPr>
            <w:tcW w:w="9468" w:type="dxa"/>
          </w:tcPr>
          <w:p w:rsidR="00E82EFD" w:rsidRPr="00E82EFD" w:rsidRDefault="00E82EFD" w:rsidP="00CE77BA">
            <w:pPr>
              <w:autoSpaceDE w:val="0"/>
              <w:autoSpaceDN w:val="0"/>
              <w:adjustRightInd w:val="0"/>
              <w:jc w:val="left"/>
              <w:rPr>
                <w:color w:val="000000"/>
                <w:sz w:val="18"/>
                <w:szCs w:val="18"/>
                <w:lang w:eastAsia="en-GB"/>
              </w:rPr>
            </w:pPr>
          </w:p>
        </w:tc>
      </w:tr>
    </w:tbl>
    <w:p w:rsidR="00E82EFD" w:rsidRPr="00E82EFD" w:rsidRDefault="00E82EFD">
      <w:pPr>
        <w:pStyle w:val="FootnoteText"/>
        <w:rPr>
          <w:szCs w:val="18"/>
          <w:lang w:val="en-US"/>
        </w:rPr>
      </w:pPr>
    </w:p>
  </w:footnote>
  <w:footnote w:id="16">
    <w:p w:rsidR="00E82EFD" w:rsidRPr="00E82EFD" w:rsidRDefault="00E82EFD" w:rsidP="005B4A4C">
      <w:pPr>
        <w:pStyle w:val="FootnoteText"/>
        <w:ind w:firstLine="0"/>
        <w:rPr>
          <w:szCs w:val="18"/>
          <w:lang w:val="en-US"/>
        </w:rPr>
      </w:pPr>
      <w:r w:rsidRPr="00E82EFD">
        <w:rPr>
          <w:rStyle w:val="FootnoteReference"/>
          <w:szCs w:val="18"/>
        </w:rPr>
        <w:footnoteRef/>
      </w:r>
      <w:r w:rsidRPr="00E82EFD">
        <w:rPr>
          <w:szCs w:val="18"/>
        </w:rPr>
        <w:t xml:space="preserve"> Including the United Nations Permanent Forum on Indigenous Issues, the World Intellectual Property Organization, the International Institute (the International Institute for Environment and Development), and submissions received from Kechua-Aymara Association for Nature and Sustainable Development (ANDES, Peru), Fundacion Dobbo Yala (Panama), University of Panama, Ecoserve (India), Centre for Indigenous Farming Systems (India), Herbal and Folklore Research Centre (India), Centre for Chinese Agricultural Policy (CCAP, China), Southern Environmental and Agricultural Policy Research Institute (ICIPE, Kenya), the Pacific Island Countries Regional Framework for the Protection of Traditional knowledge and Expressions of Culture, the Kenya Forestry Research Institute and the African Model Legislation for the Protection of the Rights of Local Communities, Farmers and Breeders, and for the Regulation of Access to Biological Resources, and Natural Justice.</w:t>
      </w:r>
    </w:p>
  </w:footnote>
  <w:footnote w:id="17">
    <w:p w:rsidR="00E82EFD" w:rsidRPr="00E82EFD" w:rsidRDefault="00E82EFD" w:rsidP="003D3DE4">
      <w:pPr>
        <w:pStyle w:val="CommentText"/>
        <w:spacing w:after="0" w:line="240" w:lineRule="auto"/>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lang w:eastAsia="en-US"/>
        </w:rPr>
        <w:t xml:space="preserve">Not commonly used in the context of Article 8(j) and related provisions. </w:t>
      </w:r>
    </w:p>
    <w:p w:rsidR="00E82EFD" w:rsidRPr="00E82EFD" w:rsidRDefault="00E82EFD" w:rsidP="003D3DE4">
      <w:pPr>
        <w:pStyle w:val="FootnoteText"/>
        <w:spacing w:after="0"/>
        <w:rPr>
          <w:szCs w:val="18"/>
          <w:lang w:val="en-US"/>
        </w:rPr>
      </w:pPr>
    </w:p>
  </w:footnote>
  <w:footnote w:id="18">
    <w:p w:rsidR="00E82EFD" w:rsidRPr="00E82EFD" w:rsidRDefault="00E82EFD" w:rsidP="003D3DE4">
      <w:pPr>
        <w:pStyle w:val="FootnoteText"/>
        <w:spacing w:after="0"/>
        <w:ind w:firstLine="0"/>
        <w:rPr>
          <w:szCs w:val="18"/>
          <w:lang w:val="en-US"/>
        </w:rPr>
      </w:pPr>
      <w:r w:rsidRPr="00E82EFD">
        <w:rPr>
          <w:rStyle w:val="FootnoteReference"/>
          <w:szCs w:val="18"/>
        </w:rPr>
        <w:footnoteRef/>
      </w:r>
      <w:r w:rsidRPr="00E82EFD">
        <w:rPr>
          <w:szCs w:val="18"/>
        </w:rPr>
        <w:t xml:space="preserve"> </w:t>
      </w:r>
      <w:r w:rsidRPr="00E82EFD">
        <w:rPr>
          <w:szCs w:val="18"/>
          <w:lang w:val="en-US"/>
        </w:rPr>
        <w:t xml:space="preserve">A developing concept being considered within the context of the Joint Programme of Work between SCBD and UNESCO on the Links between Biological and Cultural Diversity, and not yet commonly used or universally accepted within the context of Article 8(j) and related provisions. </w:t>
      </w:r>
    </w:p>
  </w:footnote>
  <w:footnote w:id="19">
    <w:p w:rsidR="00E82EFD" w:rsidRPr="00E82EFD" w:rsidRDefault="00E82EFD" w:rsidP="000522AD">
      <w:pPr>
        <w:pStyle w:val="FootnoteText"/>
        <w:ind w:firstLine="0"/>
        <w:rPr>
          <w:szCs w:val="18"/>
        </w:rPr>
      </w:pPr>
    </w:p>
  </w:footnote>
  <w:footnote w:id="20">
    <w:p w:rsidR="00E82EFD" w:rsidRPr="00E82EFD" w:rsidRDefault="00E82EFD" w:rsidP="003D3DE4">
      <w:pPr>
        <w:pStyle w:val="FootnoteText"/>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rPr>
        <w:t>Including in Bolivia and throughout the Latin American and Caribbean region.</w:t>
      </w:r>
      <w:proofErr w:type="gramEnd"/>
      <w:r w:rsidRPr="00E82EFD">
        <w:rPr>
          <w:szCs w:val="18"/>
        </w:rPr>
        <w:t xml:space="preserve"> </w:t>
      </w:r>
    </w:p>
  </w:footnote>
  <w:footnote w:id="21">
    <w:p w:rsidR="00E82EFD" w:rsidRPr="00E82EFD" w:rsidRDefault="00E82EFD" w:rsidP="003D3DE4">
      <w:pPr>
        <w:pStyle w:val="FootnoteText"/>
        <w:ind w:firstLine="0"/>
        <w:rPr>
          <w:szCs w:val="18"/>
        </w:rPr>
      </w:pPr>
      <w:r w:rsidRPr="00E82EFD">
        <w:rPr>
          <w:rStyle w:val="FootnoteReference"/>
          <w:szCs w:val="18"/>
        </w:rPr>
        <w:footnoteRef/>
      </w:r>
      <w:r w:rsidRPr="00E82EFD">
        <w:rPr>
          <w:szCs w:val="18"/>
        </w:rPr>
        <w:t xml:space="preserve"> African Model Legislation for the Protection of the Rights of Local Communities, Farmers and Breeders, and for the Regulation of Access to Biological Resources, Part II, Definitions and Scope, page 4.</w:t>
      </w:r>
    </w:p>
  </w:footnote>
  <w:footnote w:id="22">
    <w:p w:rsidR="00E82EFD" w:rsidRPr="00E82EFD" w:rsidRDefault="00E82EFD" w:rsidP="003D3DE4">
      <w:pPr>
        <w:pStyle w:val="FootnoteText"/>
        <w:ind w:firstLine="0"/>
        <w:rPr>
          <w:szCs w:val="18"/>
        </w:rPr>
      </w:pPr>
    </w:p>
  </w:footnote>
  <w:footnote w:id="23">
    <w:p w:rsidR="00E82EFD" w:rsidRPr="00E82EFD" w:rsidRDefault="00E82EFD" w:rsidP="003D3DE4">
      <w:pPr>
        <w:pStyle w:val="FootnoteText"/>
        <w:ind w:firstLine="0"/>
        <w:rPr>
          <w:szCs w:val="18"/>
        </w:rPr>
      </w:pPr>
      <w:r w:rsidRPr="00E82EFD">
        <w:rPr>
          <w:rStyle w:val="FootnoteReference"/>
          <w:szCs w:val="18"/>
        </w:rPr>
        <w:footnoteRef/>
      </w:r>
      <w:r w:rsidRPr="00E82EFD">
        <w:rPr>
          <w:szCs w:val="18"/>
        </w:rPr>
        <w:t xml:space="preserve"> Refer to the Report of the International Workshop on Methodologies regarding Free, Prior and Informed Consent and Indigenous Peoples facilitated by the United Nations Permanent Forum on Indigenous Issues (E/C.19/2005/3).</w:t>
      </w:r>
    </w:p>
  </w:footnote>
  <w:footnote w:id="24">
    <w:p w:rsidR="00E82EFD" w:rsidRPr="00E82EFD" w:rsidRDefault="00E82EFD" w:rsidP="000522AD">
      <w:pPr>
        <w:suppressLineNumbers/>
        <w:suppressAutoHyphens/>
        <w:autoSpaceDE w:val="0"/>
        <w:autoSpaceDN w:val="0"/>
        <w:adjustRightInd w:val="0"/>
        <w:spacing w:after="60"/>
        <w:jc w:val="left"/>
        <w:rPr>
          <w:kern w:val="18"/>
          <w:sz w:val="18"/>
          <w:szCs w:val="18"/>
        </w:rPr>
      </w:pPr>
      <w:r w:rsidRPr="00E82EFD">
        <w:rPr>
          <w:rFonts w:eastAsia="Calibri"/>
          <w:kern w:val="18"/>
          <w:sz w:val="18"/>
          <w:szCs w:val="18"/>
          <w:vertAlign w:val="superscript"/>
        </w:rPr>
        <w:footnoteRef/>
      </w:r>
      <w:r w:rsidRPr="00E82EFD">
        <w:rPr>
          <w:kern w:val="18"/>
          <w:sz w:val="18"/>
          <w:szCs w:val="18"/>
        </w:rPr>
        <w:t xml:space="preserve"> </w:t>
      </w:r>
      <w:r w:rsidRPr="00E82EFD">
        <w:rPr>
          <w:rFonts w:eastAsia="Calibri"/>
          <w:kern w:val="18"/>
          <w:sz w:val="18"/>
          <w:szCs w:val="18"/>
          <w:lang w:eastAsia="en-GB"/>
        </w:rPr>
        <w:t>General Principle 5 of the programme of work on Article 8(j) and related provisions.</w:t>
      </w:r>
    </w:p>
  </w:footnote>
  <w:footnote w:id="25">
    <w:p w:rsidR="00E82EFD" w:rsidRPr="00E82EFD" w:rsidRDefault="00E82EFD" w:rsidP="003D3DE4">
      <w:pPr>
        <w:pStyle w:val="FootnoteText"/>
        <w:ind w:firstLine="0"/>
        <w:rPr>
          <w:szCs w:val="18"/>
          <w:lang w:val="en-US"/>
        </w:rPr>
      </w:pPr>
      <w:r w:rsidRPr="00E82EFD">
        <w:rPr>
          <w:rStyle w:val="FootnoteReference"/>
          <w:szCs w:val="18"/>
        </w:rPr>
        <w:footnoteRef/>
      </w:r>
      <w:r w:rsidRPr="00E82EFD">
        <w:rPr>
          <w:szCs w:val="18"/>
        </w:rPr>
        <w:t xml:space="preserve"> </w:t>
      </w:r>
      <w:r w:rsidRPr="00E82EFD">
        <w:rPr>
          <w:szCs w:val="18"/>
          <w:lang w:val="en-US"/>
        </w:rPr>
        <w:t>Refer Akwe</w:t>
      </w:r>
      <w:proofErr w:type="gramStart"/>
      <w:r w:rsidRPr="00E82EFD">
        <w:rPr>
          <w:szCs w:val="18"/>
          <w:lang w:val="en-US"/>
        </w:rPr>
        <w:t>:Kon</w:t>
      </w:r>
      <w:proofErr w:type="gramEnd"/>
      <w:r w:rsidRPr="00E82EFD">
        <w:rPr>
          <w:szCs w:val="18"/>
          <w:lang w:val="en-US"/>
        </w:rPr>
        <w:t xml:space="preserve"> Guidelines.</w:t>
      </w:r>
    </w:p>
  </w:footnote>
  <w:footnote w:id="26">
    <w:p w:rsidR="00E82EFD" w:rsidRPr="00E82EFD" w:rsidRDefault="00E82EFD" w:rsidP="00DC5370">
      <w:pPr>
        <w:pStyle w:val="FootnoteText"/>
        <w:ind w:firstLine="0"/>
        <w:rPr>
          <w:szCs w:val="18"/>
          <w:lang w:val="en-US"/>
        </w:rPr>
      </w:pPr>
      <w:r w:rsidRPr="00E82EFD">
        <w:rPr>
          <w:rStyle w:val="FootnoteReference"/>
          <w:szCs w:val="18"/>
        </w:rPr>
        <w:footnoteRef/>
      </w:r>
      <w:r w:rsidRPr="00E82EFD">
        <w:rPr>
          <w:szCs w:val="18"/>
        </w:rPr>
        <w:t xml:space="preserve"> Refer Akwe</w:t>
      </w:r>
      <w:proofErr w:type="gramStart"/>
      <w:r w:rsidRPr="00E82EFD">
        <w:rPr>
          <w:szCs w:val="18"/>
        </w:rPr>
        <w:t>:Kon</w:t>
      </w:r>
      <w:proofErr w:type="gramEnd"/>
      <w:r w:rsidRPr="00E82EFD">
        <w:rPr>
          <w:szCs w:val="18"/>
        </w:rPr>
        <w:t xml:space="preserve"> Guidelines. </w:t>
      </w:r>
    </w:p>
  </w:footnote>
  <w:footnote w:id="27">
    <w:p w:rsidR="00E82EFD" w:rsidRPr="00E82EFD" w:rsidRDefault="00E82EFD" w:rsidP="001E4103">
      <w:pPr>
        <w:pStyle w:val="FootnoteText"/>
        <w:spacing w:after="0"/>
        <w:ind w:firstLine="0"/>
        <w:rPr>
          <w:szCs w:val="18"/>
          <w:lang w:val="en-US"/>
        </w:rPr>
      </w:pPr>
      <w:r w:rsidRPr="00E82EFD">
        <w:rPr>
          <w:rStyle w:val="FootnoteReference"/>
          <w:szCs w:val="18"/>
        </w:rPr>
        <w:footnoteRef/>
      </w:r>
      <w:r w:rsidRPr="00E82EFD">
        <w:rPr>
          <w:szCs w:val="18"/>
        </w:rPr>
        <w:t xml:space="preserve"> </w:t>
      </w:r>
      <w:r w:rsidRPr="00E82EFD">
        <w:rPr>
          <w:szCs w:val="18"/>
          <w:lang w:val="en-US"/>
        </w:rPr>
        <w:t>Refer Article 8(j) of the Convention.</w:t>
      </w:r>
    </w:p>
  </w:footnote>
  <w:footnote w:id="28">
    <w:p w:rsidR="00E82EFD" w:rsidRPr="00E82EFD" w:rsidRDefault="00E82EFD" w:rsidP="001E4103">
      <w:pPr>
        <w:pStyle w:val="CommentText"/>
        <w:spacing w:after="0" w:line="240" w:lineRule="auto"/>
        <w:rPr>
          <w:sz w:val="18"/>
          <w:szCs w:val="18"/>
        </w:rPr>
      </w:pPr>
    </w:p>
  </w:footnote>
  <w:footnote w:id="29">
    <w:p w:rsidR="00E82EFD" w:rsidRPr="00E82EFD" w:rsidRDefault="00E82EFD" w:rsidP="001E4103">
      <w:pPr>
        <w:pStyle w:val="FootnoteText"/>
        <w:spacing w:after="0"/>
        <w:ind w:firstLine="0"/>
        <w:rPr>
          <w:szCs w:val="18"/>
          <w:lang w:val="en-US"/>
        </w:rPr>
      </w:pPr>
    </w:p>
  </w:footnote>
  <w:footnote w:id="30">
    <w:p w:rsidR="00E82EFD" w:rsidRPr="00E82EFD" w:rsidRDefault="00E82EFD" w:rsidP="00D6467F">
      <w:pPr>
        <w:pStyle w:val="FootnoteText"/>
        <w:ind w:firstLine="0"/>
        <w:rPr>
          <w:szCs w:val="18"/>
          <w:lang w:val="en-CA"/>
        </w:rPr>
      </w:pPr>
      <w:r w:rsidRPr="00E82EFD">
        <w:rPr>
          <w:rStyle w:val="FootnoteReference"/>
          <w:szCs w:val="18"/>
          <w:u w:val="none"/>
          <w:vertAlign w:val="superscript"/>
        </w:rPr>
        <w:footnoteRef/>
      </w:r>
      <w:r w:rsidRPr="00E82EFD">
        <w:rPr>
          <w:szCs w:val="18"/>
          <w:vertAlign w:val="superscript"/>
        </w:rPr>
        <w:t xml:space="preserve"> </w:t>
      </w:r>
      <w:r w:rsidRPr="00E82EFD">
        <w:rPr>
          <w:szCs w:val="18"/>
          <w:lang w:val="en-CA"/>
        </w:rPr>
        <w:t>Territory is interpreted as lands and waters.</w:t>
      </w:r>
    </w:p>
  </w:footnote>
  <w:footnote w:id="31">
    <w:p w:rsidR="00E82EFD" w:rsidRPr="00E82EFD" w:rsidRDefault="00E82EFD" w:rsidP="00D6467F">
      <w:pPr>
        <w:pStyle w:val="FootnoteText"/>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lang w:val="en-US"/>
        </w:rPr>
        <w:t>Initially issued as document UNEP/CBD/WG8J/7/8.</w:t>
      </w:r>
      <w:proofErr w:type="gramEnd"/>
    </w:p>
  </w:footnote>
  <w:footnote w:id="32">
    <w:p w:rsidR="00E82EFD" w:rsidRPr="00E82EFD" w:rsidRDefault="00E82EFD" w:rsidP="001E4103">
      <w:pPr>
        <w:rPr>
          <w:rFonts w:eastAsia="Calibri"/>
          <w:sz w:val="18"/>
          <w:szCs w:val="18"/>
        </w:rPr>
      </w:pPr>
      <w:r w:rsidRPr="00E82EFD">
        <w:rPr>
          <w:rStyle w:val="FootnoteReference"/>
          <w:szCs w:val="18"/>
        </w:rPr>
        <w:footnoteRef/>
      </w:r>
      <w:r w:rsidRPr="00E82EFD">
        <w:rPr>
          <w:sz w:val="18"/>
          <w:szCs w:val="18"/>
        </w:rPr>
        <w:t xml:space="preserve"> For the purposes of this Convention </w:t>
      </w:r>
      <w:r w:rsidRPr="00E82EFD">
        <w:rPr>
          <w:rFonts w:eastAsia="Calibri"/>
          <w:sz w:val="18"/>
          <w:szCs w:val="18"/>
        </w:rPr>
        <w:t>Concerning the Protection of the World Cultural and Natural Heritage</w:t>
      </w:r>
    </w:p>
  </w:footnote>
  <w:footnote w:id="33">
    <w:p w:rsidR="00E82EFD" w:rsidRPr="00E82EFD" w:rsidRDefault="00E82EFD" w:rsidP="003D3DE4">
      <w:pPr>
        <w:spacing w:after="200" w:line="276" w:lineRule="auto"/>
        <w:jc w:val="left"/>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rPr>
        <w:t xml:space="preserve">Refer: </w:t>
      </w:r>
      <w:hyperlink r:id="rId2" w:history="1">
        <w:r w:rsidRPr="00E82EFD">
          <w:rPr>
            <w:rStyle w:val="Hyperlink"/>
            <w:rFonts w:eastAsia="Calibri"/>
            <w:sz w:val="18"/>
            <w:szCs w:val="18"/>
          </w:rPr>
          <w:t>http://whc.unesco.org/en/conventiontext/</w:t>
        </w:r>
      </w:hyperlink>
    </w:p>
  </w:footnote>
  <w:footnote w:id="34">
    <w:p w:rsidR="00E82EFD" w:rsidRPr="00E82EFD" w:rsidRDefault="00E82EFD" w:rsidP="00AC7C34">
      <w:pPr>
        <w:ind w:left="-634"/>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rPr>
        <w:t xml:space="preserve">Note: Across countries and continents, many terms and definitions are used to refer to indigenous peoples (Natives, First Nations, tribes, ethnic minorities, indigenous nationalities, Aboriginals, indigenous communities, </w:t>
      </w:r>
      <w:proofErr w:type="gramStart"/>
      <w:r w:rsidRPr="00E82EFD">
        <w:rPr>
          <w:rFonts w:eastAsia="Calibri"/>
          <w:sz w:val="18"/>
          <w:szCs w:val="18"/>
        </w:rPr>
        <w:t>pueblos</w:t>
      </w:r>
      <w:proofErr w:type="gramEnd"/>
      <w:r w:rsidRPr="00E82EFD">
        <w:rPr>
          <w:rFonts w:eastAsia="Calibri"/>
          <w:sz w:val="18"/>
          <w:szCs w:val="18"/>
        </w:rPr>
        <w:t xml:space="preserve"> originarios (Bolivia), adat communities (Indonesia), scheduled tribes (India), hill peoples, highland peoples (Cambodia), etc.). In Africa in recent years, progress has been made by the African Commission’s Working Group of Experts of the African Union in acknowledging and addressing the particular forms of discrimination facing ethnic minorities and other marginalized groups who identify themselves as indigenous peoples (The full Report of on Indigenous Populations/Communities is available at: </w:t>
      </w:r>
      <w:hyperlink r:id="rId3" w:history="1">
        <w:r w:rsidRPr="00E82EFD">
          <w:rPr>
            <w:rFonts w:eastAsia="Calibri"/>
            <w:color w:val="0000FF"/>
            <w:sz w:val="18"/>
            <w:szCs w:val="18"/>
            <w:u w:val="single"/>
          </w:rPr>
          <w:t>http://pro169.org/res/materials/en/identification/ACHPR%20Report%20on%20indigenous%20populations-communities.pdf</w:t>
        </w:r>
      </w:hyperlink>
      <w:r w:rsidRPr="00E82EFD">
        <w:rPr>
          <w:rFonts w:eastAsia="Calibri"/>
          <w:sz w:val="18"/>
          <w:szCs w:val="18"/>
        </w:rPr>
        <w:t xml:space="preserve"> </w:t>
      </w:r>
    </w:p>
    <w:p w:rsidR="00E82EFD" w:rsidRPr="00E82EFD" w:rsidRDefault="00E82EFD" w:rsidP="00AC7C34">
      <w:pPr>
        <w:pStyle w:val="FootnoteText"/>
        <w:spacing w:after="0"/>
        <w:ind w:left="-634"/>
        <w:rPr>
          <w:szCs w:val="18"/>
          <w:lang w:val="en-US"/>
        </w:rPr>
      </w:pPr>
    </w:p>
  </w:footnote>
  <w:footnote w:id="35">
    <w:p w:rsidR="00E82EFD" w:rsidRPr="00E82EFD" w:rsidRDefault="00E82EFD" w:rsidP="00AC7C34">
      <w:pPr>
        <w:ind w:left="-634"/>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rPr>
        <w:t>Note: The 2007 United Nations Declaration on the Rights of Indigenous Peoples has not adopted a universal definition. While the prevailing view today is that no formal universal definition is necessary for the recognition of indigenous peoples’ rights, there is in practice a large degree of convergence among international agencies regarding common characteristics.</w:t>
      </w:r>
    </w:p>
  </w:footnote>
  <w:footnote w:id="36">
    <w:p w:rsidR="00E82EFD" w:rsidRPr="00E82EFD" w:rsidRDefault="00E82EFD" w:rsidP="003D3DE4">
      <w:pPr>
        <w:pStyle w:val="FootnoteText"/>
        <w:spacing w:after="0"/>
        <w:ind w:firstLine="0"/>
        <w:rPr>
          <w:szCs w:val="18"/>
          <w:lang w:val="en-US"/>
        </w:rPr>
      </w:pPr>
      <w:r w:rsidRPr="00E82EFD">
        <w:rPr>
          <w:rStyle w:val="FootnoteReference"/>
          <w:szCs w:val="18"/>
        </w:rPr>
        <w:footnoteRef/>
      </w:r>
      <w:r w:rsidRPr="00E82EFD">
        <w:rPr>
          <w:szCs w:val="18"/>
        </w:rPr>
        <w:t xml:space="preserve"> </w:t>
      </w:r>
      <w:r w:rsidRPr="00E82EFD">
        <w:rPr>
          <w:szCs w:val="18"/>
          <w:lang w:val="en-US"/>
        </w:rPr>
        <w:t xml:space="preserve">A developing concept being considered within the context of the Joint Programme of Work between SCBD and UNESCO on the Links between Biological and Cultural Diversity, and not yet commonly used or universally accepted within the context of Article 8(j) and related provisions. </w:t>
      </w:r>
    </w:p>
  </w:footnote>
  <w:footnote w:id="37">
    <w:p w:rsidR="00E82EFD" w:rsidRPr="00E82EFD" w:rsidRDefault="00E82EFD" w:rsidP="00CE3505">
      <w:pPr>
        <w:rPr>
          <w:rFonts w:eastAsia="Calibri"/>
          <w:sz w:val="18"/>
          <w:szCs w:val="18"/>
        </w:rPr>
      </w:pPr>
      <w:r w:rsidRPr="00E82EFD">
        <w:rPr>
          <w:rStyle w:val="FootnoteReference"/>
          <w:szCs w:val="18"/>
        </w:rPr>
        <w:footnoteRef/>
      </w:r>
      <w:r w:rsidRPr="00E82EFD">
        <w:rPr>
          <w:sz w:val="18"/>
          <w:szCs w:val="18"/>
        </w:rPr>
        <w:t xml:space="preserve"> For the purposes of this Convention </w:t>
      </w:r>
      <w:r w:rsidRPr="00E82EFD">
        <w:rPr>
          <w:rFonts w:eastAsia="Calibri"/>
          <w:sz w:val="18"/>
          <w:szCs w:val="18"/>
        </w:rPr>
        <w:t>Concerning the Protection of the World Cultural and Natural Heritage</w:t>
      </w:r>
    </w:p>
  </w:footnote>
  <w:footnote w:id="38">
    <w:p w:rsidR="00E82EFD" w:rsidRPr="00E82EFD" w:rsidRDefault="00E82EFD" w:rsidP="00CE3505">
      <w:pPr>
        <w:spacing w:after="200" w:line="276" w:lineRule="auto"/>
        <w:jc w:val="left"/>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rPr>
        <w:t xml:space="preserve">Refer: </w:t>
      </w:r>
      <w:hyperlink r:id="rId4" w:history="1">
        <w:r w:rsidRPr="00E82EFD">
          <w:rPr>
            <w:rStyle w:val="Hyperlink"/>
            <w:rFonts w:eastAsia="Calibri"/>
            <w:sz w:val="18"/>
            <w:szCs w:val="18"/>
          </w:rPr>
          <w:t>http://whc.unesco.org/en/conventiontext/</w:t>
        </w:r>
      </w:hyperlink>
    </w:p>
  </w:footnote>
  <w:footnote w:id="39">
    <w:p w:rsidR="00E82EFD" w:rsidRPr="00E82EFD" w:rsidRDefault="00E82EFD" w:rsidP="00CE3505">
      <w:pPr>
        <w:pStyle w:val="FootnoteText"/>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rPr>
        <w:t>Including in Bolivia and throughout the Latin American and Caribbean region.</w:t>
      </w:r>
      <w:proofErr w:type="gramEnd"/>
      <w:r w:rsidRPr="00E82EFD">
        <w:rPr>
          <w:szCs w:val="18"/>
        </w:rPr>
        <w:t xml:space="preserve"> </w:t>
      </w:r>
    </w:p>
  </w:footnote>
  <w:footnote w:id="40">
    <w:p w:rsidR="00E82EFD" w:rsidRPr="00E82EFD" w:rsidRDefault="00E82EFD" w:rsidP="00E82EFD">
      <w:pPr>
        <w:ind w:left="-634"/>
        <w:jc w:val="left"/>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rPr>
        <w:t xml:space="preserve">Note: Across countries and continents, many terms and definitions are used to refer to indigenous peoples (Natives, First Nations, tribes, ethnic minorities, indigenous nationalities, Aboriginals, indigenous communities, </w:t>
      </w:r>
      <w:proofErr w:type="gramStart"/>
      <w:r w:rsidRPr="00E82EFD">
        <w:rPr>
          <w:rFonts w:eastAsia="Calibri"/>
          <w:sz w:val="18"/>
          <w:szCs w:val="18"/>
        </w:rPr>
        <w:t>pueblos</w:t>
      </w:r>
      <w:proofErr w:type="gramEnd"/>
      <w:r w:rsidRPr="00E82EFD">
        <w:rPr>
          <w:rFonts w:eastAsia="Calibri"/>
          <w:sz w:val="18"/>
          <w:szCs w:val="18"/>
        </w:rPr>
        <w:t xml:space="preserve"> originarios (Bolivia), adat communities (Indonesia), scheduled tribes (India), hill peoples, highland peoples (Cambodia), etc.). In Africa in recent years, progress has been made by the African Commission’s Working Group of Experts of the African Union in acknowledging and addressing the particular forms of discrimination facing ethnic minorities and other marginalized groups who identify themselves as indigenous peoples (The full Report of on Indigenous Populations/Communities is available at: </w:t>
      </w:r>
      <w:hyperlink r:id="rId5" w:history="1">
        <w:r w:rsidRPr="00E82EFD">
          <w:rPr>
            <w:rFonts w:eastAsia="Calibri"/>
            <w:color w:val="0000FF"/>
            <w:sz w:val="18"/>
            <w:szCs w:val="18"/>
            <w:u w:val="single"/>
          </w:rPr>
          <w:t>http://pro169.org/res/materials/en/identification/ACHPR%20Report%20on%20indigenous%20populations-communities.pdf</w:t>
        </w:r>
      </w:hyperlink>
      <w:r w:rsidRPr="00E82EFD">
        <w:rPr>
          <w:rFonts w:eastAsia="Calibri"/>
          <w:sz w:val="18"/>
          <w:szCs w:val="18"/>
        </w:rPr>
        <w:t xml:space="preserve"> </w:t>
      </w:r>
    </w:p>
    <w:p w:rsidR="00E82EFD" w:rsidRPr="00E82EFD" w:rsidRDefault="00E82EFD" w:rsidP="00CE3505">
      <w:pPr>
        <w:pStyle w:val="FootnoteText"/>
        <w:spacing w:after="0"/>
        <w:ind w:left="-634"/>
        <w:rPr>
          <w:szCs w:val="18"/>
          <w:lang w:val="en-US"/>
        </w:rPr>
      </w:pPr>
    </w:p>
  </w:footnote>
  <w:footnote w:id="41">
    <w:p w:rsidR="00E82EFD" w:rsidRPr="00E82EFD" w:rsidRDefault="00E82EFD" w:rsidP="00CE3505">
      <w:pPr>
        <w:ind w:left="-634"/>
        <w:rPr>
          <w:rFonts w:eastAsia="Calibri"/>
          <w:sz w:val="18"/>
          <w:szCs w:val="18"/>
        </w:rPr>
      </w:pPr>
      <w:r w:rsidRPr="00E82EFD">
        <w:rPr>
          <w:rStyle w:val="FootnoteReference"/>
          <w:szCs w:val="18"/>
        </w:rPr>
        <w:footnoteRef/>
      </w:r>
      <w:r w:rsidRPr="00E82EFD">
        <w:rPr>
          <w:sz w:val="18"/>
          <w:szCs w:val="18"/>
        </w:rPr>
        <w:t xml:space="preserve"> </w:t>
      </w:r>
      <w:r w:rsidRPr="00E82EFD">
        <w:rPr>
          <w:rFonts w:eastAsia="Calibri"/>
          <w:sz w:val="18"/>
          <w:szCs w:val="18"/>
        </w:rPr>
        <w:t>Note: The 2007 United Nations Declaration on the Rights of Indigenous Peoples has not adopted a universal definition. While the prevailing view today is that no formal universal definition is necessary for the recognition of indigenous peoples’ rights, there is in practice a large degree of convergence among international agencies regarding common characteristics.</w:t>
      </w:r>
    </w:p>
  </w:footnote>
  <w:footnote w:id="42">
    <w:p w:rsidR="00E82EFD" w:rsidRPr="00E82EFD" w:rsidRDefault="00E82EFD" w:rsidP="00CE3505">
      <w:pPr>
        <w:pStyle w:val="FootnoteText"/>
        <w:ind w:firstLine="0"/>
        <w:rPr>
          <w:szCs w:val="18"/>
        </w:rPr>
      </w:pPr>
      <w:r w:rsidRPr="00E82EFD">
        <w:rPr>
          <w:rStyle w:val="FootnoteReference"/>
          <w:szCs w:val="18"/>
        </w:rPr>
        <w:footnoteRef/>
      </w:r>
      <w:r w:rsidRPr="00E82EFD">
        <w:rPr>
          <w:szCs w:val="18"/>
        </w:rPr>
        <w:t xml:space="preserve"> African Model Legislation for the Protection of the Rights of Local Communities, Farmers and Breeders, and for the Regulation of Access to Biological Resources, Part II, Definitions and Scope, page 4.</w:t>
      </w:r>
    </w:p>
  </w:footnote>
  <w:footnote w:id="43">
    <w:p w:rsidR="00E82EFD" w:rsidRPr="00E82EFD" w:rsidRDefault="00E82EFD" w:rsidP="00CE3505">
      <w:pPr>
        <w:pStyle w:val="FootnoteText"/>
        <w:ind w:firstLine="0"/>
        <w:rPr>
          <w:szCs w:val="18"/>
          <w:lang w:val="en-CA"/>
        </w:rPr>
      </w:pPr>
      <w:r w:rsidRPr="00E82EFD">
        <w:rPr>
          <w:rStyle w:val="FootnoteReference"/>
          <w:szCs w:val="18"/>
          <w:u w:val="none"/>
          <w:vertAlign w:val="superscript"/>
        </w:rPr>
        <w:footnoteRef/>
      </w:r>
      <w:r w:rsidRPr="00E82EFD">
        <w:rPr>
          <w:szCs w:val="18"/>
          <w:vertAlign w:val="superscript"/>
        </w:rPr>
        <w:t xml:space="preserve"> </w:t>
      </w:r>
      <w:r>
        <w:rPr>
          <w:szCs w:val="18"/>
          <w:vertAlign w:val="superscript"/>
        </w:rPr>
        <w:t>“</w:t>
      </w:r>
      <w:r w:rsidRPr="00E82EFD">
        <w:rPr>
          <w:szCs w:val="18"/>
          <w:lang w:val="en-CA"/>
        </w:rPr>
        <w:t>Territory</w:t>
      </w:r>
      <w:r>
        <w:rPr>
          <w:szCs w:val="18"/>
          <w:lang w:val="en-CA"/>
        </w:rPr>
        <w:t>”</w:t>
      </w:r>
      <w:r w:rsidRPr="00E82EFD">
        <w:rPr>
          <w:szCs w:val="18"/>
          <w:lang w:val="en-CA"/>
        </w:rPr>
        <w:t xml:space="preserve"> is interpreted as </w:t>
      </w:r>
      <w:r>
        <w:rPr>
          <w:szCs w:val="18"/>
          <w:lang w:val="en-CA"/>
        </w:rPr>
        <w:t>“</w:t>
      </w:r>
      <w:r w:rsidRPr="00E82EFD">
        <w:rPr>
          <w:szCs w:val="18"/>
          <w:lang w:val="en-CA"/>
        </w:rPr>
        <w:t>lands and waters</w:t>
      </w:r>
      <w:r>
        <w:rPr>
          <w:szCs w:val="18"/>
          <w:lang w:val="en-CA"/>
        </w:rPr>
        <w:t>”</w:t>
      </w:r>
      <w:r w:rsidRPr="00E82EFD">
        <w:rPr>
          <w:szCs w:val="18"/>
          <w:lang w:val="en-CA"/>
        </w:rPr>
        <w:t>.</w:t>
      </w:r>
    </w:p>
  </w:footnote>
  <w:footnote w:id="44">
    <w:p w:rsidR="00E82EFD" w:rsidRPr="00E82EFD" w:rsidRDefault="00E82EFD" w:rsidP="00CE3505">
      <w:pPr>
        <w:pStyle w:val="FootnoteText"/>
        <w:ind w:firstLine="0"/>
        <w:rPr>
          <w:szCs w:val="18"/>
          <w:lang w:val="en-US"/>
        </w:rPr>
      </w:pPr>
      <w:r w:rsidRPr="00E82EFD">
        <w:rPr>
          <w:rStyle w:val="FootnoteReference"/>
          <w:szCs w:val="18"/>
        </w:rPr>
        <w:footnoteRef/>
      </w:r>
      <w:r w:rsidRPr="00E82EFD">
        <w:rPr>
          <w:szCs w:val="18"/>
        </w:rPr>
        <w:t xml:space="preserve"> </w:t>
      </w:r>
      <w:proofErr w:type="gramStart"/>
      <w:r w:rsidRPr="00E82EFD">
        <w:rPr>
          <w:szCs w:val="18"/>
          <w:lang w:val="en-US"/>
        </w:rPr>
        <w:t>Initially issued as document UNEP/CBD/WG8J/7/8.</w:t>
      </w:r>
      <w:proofErr w:type="gramEnd"/>
    </w:p>
  </w:footnote>
  <w:footnote w:id="45">
    <w:p w:rsidR="00E82EFD" w:rsidRPr="00E82EFD" w:rsidRDefault="00E82EFD" w:rsidP="00CE3505">
      <w:pPr>
        <w:suppressLineNumbers/>
        <w:suppressAutoHyphens/>
        <w:autoSpaceDE w:val="0"/>
        <w:autoSpaceDN w:val="0"/>
        <w:adjustRightInd w:val="0"/>
        <w:spacing w:after="60"/>
        <w:jc w:val="left"/>
        <w:rPr>
          <w:kern w:val="18"/>
          <w:sz w:val="18"/>
          <w:szCs w:val="18"/>
        </w:rPr>
      </w:pPr>
      <w:r w:rsidRPr="00E82EFD">
        <w:rPr>
          <w:rFonts w:eastAsia="Calibri"/>
          <w:kern w:val="18"/>
          <w:sz w:val="18"/>
          <w:szCs w:val="18"/>
          <w:vertAlign w:val="superscript"/>
        </w:rPr>
        <w:footnoteRef/>
      </w:r>
      <w:r w:rsidRPr="00E82EFD">
        <w:rPr>
          <w:kern w:val="18"/>
          <w:sz w:val="18"/>
          <w:szCs w:val="18"/>
        </w:rPr>
        <w:t xml:space="preserve"> </w:t>
      </w:r>
      <w:r w:rsidRPr="00E82EFD">
        <w:rPr>
          <w:rFonts w:eastAsia="Calibri"/>
          <w:kern w:val="18"/>
          <w:sz w:val="18"/>
          <w:szCs w:val="18"/>
          <w:lang w:eastAsia="en-GB"/>
        </w:rPr>
        <w:t>General Principle 5 of the programme of work on Article 8(j) and related provisions.</w:t>
      </w:r>
    </w:p>
  </w:footnote>
  <w:footnote w:id="46">
    <w:p w:rsidR="00E82EFD" w:rsidRPr="00E82EFD" w:rsidRDefault="00E82EFD" w:rsidP="00CE3505">
      <w:pPr>
        <w:pStyle w:val="FootnoteText"/>
        <w:ind w:firstLine="0"/>
        <w:rPr>
          <w:szCs w:val="18"/>
          <w:lang w:val="en-US"/>
        </w:rPr>
      </w:pPr>
      <w:r w:rsidRPr="00E82EFD">
        <w:rPr>
          <w:rStyle w:val="FootnoteReference"/>
          <w:szCs w:val="18"/>
        </w:rPr>
        <w:footnoteRef/>
      </w:r>
      <w:r w:rsidRPr="00E82EFD">
        <w:rPr>
          <w:szCs w:val="18"/>
        </w:rPr>
        <w:t xml:space="preserve"> </w:t>
      </w:r>
      <w:r w:rsidRPr="00E82EFD">
        <w:rPr>
          <w:szCs w:val="18"/>
          <w:lang w:val="en-US"/>
        </w:rPr>
        <w:t>Refer Akwe</w:t>
      </w:r>
      <w:proofErr w:type="gramStart"/>
      <w:r w:rsidRPr="00E82EFD">
        <w:rPr>
          <w:szCs w:val="18"/>
          <w:lang w:val="en-US"/>
        </w:rPr>
        <w:t>:Kon</w:t>
      </w:r>
      <w:proofErr w:type="gramEnd"/>
      <w:r w:rsidRPr="00E82EFD">
        <w:rPr>
          <w:szCs w:val="18"/>
          <w:lang w:val="en-US"/>
        </w:rPr>
        <w:t xml:space="preserve"> Guidelines.</w:t>
      </w:r>
    </w:p>
  </w:footnote>
  <w:footnote w:id="47">
    <w:p w:rsidR="00E82EFD" w:rsidRPr="00E82EFD" w:rsidRDefault="00E82EFD" w:rsidP="00DC5370">
      <w:pPr>
        <w:pStyle w:val="FootnoteText"/>
        <w:ind w:firstLine="0"/>
        <w:rPr>
          <w:szCs w:val="18"/>
          <w:lang w:val="en-US"/>
        </w:rPr>
      </w:pPr>
      <w:r w:rsidRPr="00E82EFD">
        <w:rPr>
          <w:rStyle w:val="FootnoteReference"/>
          <w:szCs w:val="18"/>
        </w:rPr>
        <w:footnoteRef/>
      </w:r>
      <w:r w:rsidRPr="00E82EFD">
        <w:rPr>
          <w:szCs w:val="18"/>
        </w:rPr>
        <w:t xml:space="preserve"> Refer Akwe</w:t>
      </w:r>
      <w:proofErr w:type="gramStart"/>
      <w:r w:rsidRPr="00E82EFD">
        <w:rPr>
          <w:szCs w:val="18"/>
        </w:rPr>
        <w:t>:Kon</w:t>
      </w:r>
      <w:proofErr w:type="gramEnd"/>
      <w:r w:rsidRPr="00E82EFD">
        <w:rPr>
          <w:szCs w:val="18"/>
        </w:rPr>
        <w:t xml:space="preserve"> Guidelines. </w:t>
      </w:r>
    </w:p>
  </w:footnote>
  <w:footnote w:id="48">
    <w:p w:rsidR="00E82EFD" w:rsidRPr="00E82EFD" w:rsidRDefault="00E82EFD" w:rsidP="00CE3505">
      <w:pPr>
        <w:pStyle w:val="CommentText"/>
        <w:rPr>
          <w:sz w:val="18"/>
          <w:szCs w:val="18"/>
        </w:rPr>
      </w:pPr>
    </w:p>
  </w:footnote>
  <w:footnote w:id="49">
    <w:p w:rsidR="00E82EFD" w:rsidRPr="00E82EFD" w:rsidRDefault="00E82EFD" w:rsidP="00CE3505">
      <w:pPr>
        <w:pStyle w:val="FootnoteText"/>
        <w:ind w:firstLine="0"/>
        <w:rPr>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FD" w:rsidRPr="005B10F0" w:rsidRDefault="00C23322">
    <w:pPr>
      <w:pStyle w:val="Header"/>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40089" o:spid="_x0000_s10242" type="#_x0000_t136" style="position:absolute;left:0;text-align:left;margin-left:0;margin-top:0;width:738pt;height:81.75pt;rotation:315;z-index:-251654144;mso-position-horizontal:center;mso-position-horizontal-relative:margin;mso-position-vertical:center;mso-position-vertical-relative:margin" o:allowincell="f" fillcolor="silver" stroked="f">
          <v:fill opacity=".5"/>
          <v:textpath style="font-family:&quot;Times New Roman&quot;;font-size:1in" string="DRAFT and UNEDITED"/>
          <w10:wrap anchorx="margin" anchory="margin"/>
        </v:shape>
      </w:pict>
    </w:r>
    <w:r w:rsidR="00E82EFD">
      <w:rPr>
        <w:lang w:val="en-US"/>
      </w:rPr>
      <w:t xml:space="preserve">Page </w:t>
    </w:r>
    <w:r w:rsidR="002A5806" w:rsidRPr="00041F4D">
      <w:rPr>
        <w:lang w:val="en-US"/>
      </w:rPr>
      <w:fldChar w:fldCharType="begin"/>
    </w:r>
    <w:r w:rsidR="00E82EFD" w:rsidRPr="00041F4D">
      <w:rPr>
        <w:lang w:val="en-US"/>
      </w:rPr>
      <w:instrText xml:space="preserve"> PAGE   \* MERGEFORMAT </w:instrText>
    </w:r>
    <w:r w:rsidR="002A5806" w:rsidRPr="00041F4D">
      <w:rPr>
        <w:lang w:val="en-US"/>
      </w:rPr>
      <w:fldChar w:fldCharType="separate"/>
    </w:r>
    <w:r>
      <w:rPr>
        <w:noProof/>
        <w:lang w:val="en-US"/>
      </w:rPr>
      <w:t>28</w:t>
    </w:r>
    <w:r w:rsidR="002A5806" w:rsidRPr="00041F4D">
      <w:rPr>
        <w:noProof/>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FD" w:rsidRPr="00825366" w:rsidRDefault="00C23322" w:rsidP="005B10F0">
    <w:pPr>
      <w:pStyle w:val="Header"/>
      <w:jc w:val="right"/>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40090" o:spid="_x0000_s10243" type="#_x0000_t136" style="position:absolute;left:0;text-align:left;margin-left:0;margin-top:0;width:738pt;height:81.75pt;rotation:315;z-index:-251652096;mso-position-horizontal:center;mso-position-horizontal-relative:margin;mso-position-vertical:center;mso-position-vertical-relative:margin" o:allowincell="f" fillcolor="silver" stroked="f">
          <v:fill opacity=".5"/>
          <v:textpath style="font-family:&quot;Times New Roman&quot;;font-size:1in" string="DRAFT and UNEDITED"/>
          <w10:wrap anchorx="margin" anchory="margin"/>
        </v:shape>
      </w:pict>
    </w:r>
    <w:r w:rsidR="00E82EFD">
      <w:rPr>
        <w:lang w:val="en-US"/>
      </w:rPr>
      <w:t xml:space="preserve">Page </w:t>
    </w:r>
    <w:r w:rsidR="002A5806" w:rsidRPr="00041F4D">
      <w:rPr>
        <w:lang w:val="en-US"/>
      </w:rPr>
      <w:fldChar w:fldCharType="begin"/>
    </w:r>
    <w:r w:rsidR="00E82EFD" w:rsidRPr="00041F4D">
      <w:rPr>
        <w:lang w:val="en-US"/>
      </w:rPr>
      <w:instrText xml:space="preserve"> PAGE   \* MERGEFORMAT </w:instrText>
    </w:r>
    <w:r w:rsidR="002A5806" w:rsidRPr="00041F4D">
      <w:rPr>
        <w:lang w:val="en-US"/>
      </w:rPr>
      <w:fldChar w:fldCharType="separate"/>
    </w:r>
    <w:r>
      <w:rPr>
        <w:noProof/>
        <w:lang w:val="en-US"/>
      </w:rPr>
      <w:t>1</w:t>
    </w:r>
    <w:r w:rsidR="002A5806" w:rsidRPr="00041F4D">
      <w:rPr>
        <w:noProof/>
        <w:lang w:val="en-US"/>
      </w:rPr>
      <w:fldChar w:fldCharType="end"/>
    </w:r>
  </w:p>
  <w:p w:rsidR="00E82EFD" w:rsidRPr="005B10F0" w:rsidRDefault="00E82EFD">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FB9" w:rsidRDefault="00C233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40088" o:spid="_x0000_s10241" type="#_x0000_t136" style="position:absolute;left:0;text-align:left;margin-left:0;margin-top:0;width:738pt;height:81.75pt;rotation:315;z-index:-251656192;mso-position-horizontal:center;mso-position-horizontal-relative:margin;mso-position-vertical:center;mso-position-vertical-relative:margin" o:allowincell="f" fillcolor="silver" stroked="f">
          <v:fill opacity=".5"/>
          <v:textpath style="font-family:&quot;Times New Roman&quot;;font-size:1in" string="DRAFT and UNEDIT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96E9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A7EAE"/>
    <w:multiLevelType w:val="hybridMultilevel"/>
    <w:tmpl w:val="A20AEB16"/>
    <w:lvl w:ilvl="0" w:tplc="F9085D9C">
      <w:start w:val="1"/>
      <w:numFmt w:val="decimal"/>
      <w:lvlText w:val="%1."/>
      <w:lvlJc w:val="left"/>
      <w:pPr>
        <w:ind w:left="432" w:hanging="360"/>
      </w:pPr>
      <w:rPr>
        <w:rFonts w:eastAsia="Calibri"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
    <w:nsid w:val="09860F38"/>
    <w:multiLevelType w:val="hybridMultilevel"/>
    <w:tmpl w:val="4B6AA414"/>
    <w:lvl w:ilvl="0" w:tplc="76983396">
      <w:start w:val="8"/>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
    <w:nsid w:val="0A6458E7"/>
    <w:multiLevelType w:val="hybridMultilevel"/>
    <w:tmpl w:val="FBB28576"/>
    <w:lvl w:ilvl="0" w:tplc="F992EEB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3A02D4"/>
    <w:multiLevelType w:val="hybridMultilevel"/>
    <w:tmpl w:val="E17E4D0A"/>
    <w:lvl w:ilvl="0" w:tplc="F7DEC86C">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64E6AB0"/>
    <w:multiLevelType w:val="hybridMultilevel"/>
    <w:tmpl w:val="8640D740"/>
    <w:lvl w:ilvl="0" w:tplc="A5B0FBA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C12C1"/>
    <w:multiLevelType w:val="hybridMultilevel"/>
    <w:tmpl w:val="E85CCF1E"/>
    <w:lvl w:ilvl="0" w:tplc="F7DEC86C">
      <w:start w:val="2"/>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E5D5455"/>
    <w:multiLevelType w:val="hybridMultilevel"/>
    <w:tmpl w:val="82DCA944"/>
    <w:lvl w:ilvl="0" w:tplc="055AB3AC">
      <w:start w:val="15"/>
      <w:numFmt w:val="decimal"/>
      <w:lvlText w:val="%1."/>
      <w:lvlJc w:val="left"/>
      <w:pPr>
        <w:ind w:left="432" w:hanging="360"/>
      </w:pPr>
      <w:rPr>
        <w:rFonts w:hint="default"/>
        <w:color w:val="000000"/>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8">
    <w:nsid w:val="2EDB318A"/>
    <w:multiLevelType w:val="hybridMultilevel"/>
    <w:tmpl w:val="940E8760"/>
    <w:lvl w:ilvl="0" w:tplc="E266F2B0">
      <w:start w:val="1"/>
      <w:numFmt w:val="lowerLetter"/>
      <w:pStyle w:val="Heading4"/>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4183667"/>
    <w:multiLevelType w:val="hybridMultilevel"/>
    <w:tmpl w:val="B50AB6FA"/>
    <w:lvl w:ilvl="0" w:tplc="978AF2D6">
      <w:start w:val="1"/>
      <w:numFmt w:val="decimal"/>
      <w:lvlText w:val="%1."/>
      <w:lvlJc w:val="left"/>
      <w:pPr>
        <w:ind w:left="612" w:hanging="360"/>
      </w:pPr>
      <w:rPr>
        <w:rFonts w:eastAsia="Calibri"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1">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E93595"/>
    <w:multiLevelType w:val="multilevel"/>
    <w:tmpl w:val="53E012AC"/>
    <w:lvl w:ilvl="0">
      <w:start w:val="1"/>
      <w:numFmt w:val="decimal"/>
      <w:pStyle w:val="Para1"/>
      <w:lvlText w:val="%1."/>
      <w:lvlJc w:val="left"/>
      <w:pPr>
        <w:tabs>
          <w:tab w:val="num" w:pos="360"/>
        </w:tabs>
        <w:ind w:left="0" w:firstLine="0"/>
      </w:pPr>
      <w:rPr>
        <w:rFonts w:ascii="Times New Roman" w:hAnsi="Times New Roman" w:hint="default"/>
        <w:b w:val="0"/>
        <w:i w:val="0"/>
        <w:color w:val="auto"/>
        <w:sz w:val="22"/>
      </w:rPr>
    </w:lvl>
    <w:lvl w:ilvl="1">
      <w:start w:val="1"/>
      <w:numFmt w:val="lowerLetter"/>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4E0442B4"/>
    <w:multiLevelType w:val="multilevel"/>
    <w:tmpl w:val="E6A83798"/>
    <w:lvl w:ilvl="0">
      <w:start w:val="1"/>
      <w:numFmt w:val="decimal"/>
      <w:pStyle w:val="Para10"/>
      <w:lvlText w:val="%1."/>
      <w:lvlJc w:val="left"/>
      <w:pPr>
        <w:tabs>
          <w:tab w:val="num" w:pos="360"/>
        </w:tabs>
        <w:ind w:left="0" w:firstLine="0"/>
      </w:pPr>
      <w:rPr>
        <w:rFonts w:ascii="Times New Roman" w:hAnsi="Times New Roman" w:hint="default"/>
        <w:b w:val="0"/>
        <w:i w:val="0"/>
        <w:sz w:val="22"/>
        <w:lang w:val="en-GB"/>
      </w:rPr>
    </w:lvl>
    <w:lvl w:ilvl="1">
      <w:start w:val="1"/>
      <w:numFmt w:val="lowerLetter"/>
      <w:lvlText w:val="(%2)"/>
      <w:lvlJc w:val="left"/>
      <w:pPr>
        <w:tabs>
          <w:tab w:val="num" w:pos="1440"/>
        </w:tabs>
        <w:ind w:left="0" w:firstLine="720"/>
      </w:pPr>
      <w:rPr>
        <w:rFonts w:hint="default"/>
        <w:b/>
        <w:i/>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4213B3B"/>
    <w:multiLevelType w:val="hybridMultilevel"/>
    <w:tmpl w:val="258234CC"/>
    <w:lvl w:ilvl="0" w:tplc="BFCC90A8">
      <w:start w:val="1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6">
    <w:nsid w:val="55224407"/>
    <w:multiLevelType w:val="hybridMultilevel"/>
    <w:tmpl w:val="7EB66ACE"/>
    <w:lvl w:ilvl="0" w:tplc="10090019">
      <w:start w:val="1"/>
      <w:numFmt w:val="lowerLetter"/>
      <w:lvlText w:val="%1."/>
      <w:lvlJc w:val="left"/>
      <w:pPr>
        <w:tabs>
          <w:tab w:val="num" w:pos="720"/>
        </w:tabs>
        <w:ind w:left="720" w:hanging="360"/>
      </w:pPr>
    </w:lvl>
    <w:lvl w:ilvl="1" w:tplc="561613B4">
      <w:start w:val="1"/>
      <w:numFmt w:val="lowerLetter"/>
      <w:lvlText w:val="(%2)"/>
      <w:lvlJc w:val="left"/>
      <w:pPr>
        <w:tabs>
          <w:tab w:val="num" w:pos="360"/>
        </w:tabs>
        <w:ind w:left="36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5892204C"/>
    <w:multiLevelType w:val="hybridMultilevel"/>
    <w:tmpl w:val="5A82B690"/>
    <w:lvl w:ilvl="0" w:tplc="502AD07A">
      <w:start w:val="2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1D32103"/>
    <w:multiLevelType w:val="hybridMultilevel"/>
    <w:tmpl w:val="1F9AC1CA"/>
    <w:lvl w:ilvl="0" w:tplc="D75C984C">
      <w:start w:val="6"/>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9">
    <w:nsid w:val="665D4823"/>
    <w:multiLevelType w:val="hybridMultilevel"/>
    <w:tmpl w:val="2B9A184C"/>
    <w:lvl w:ilvl="0" w:tplc="32483C9A">
      <w:start w:val="2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A2D65B0"/>
    <w:multiLevelType w:val="hybridMultilevel"/>
    <w:tmpl w:val="B05C621E"/>
    <w:lvl w:ilvl="0" w:tplc="2E76EBEC">
      <w:start w:val="1"/>
      <w:numFmt w:val="decimal"/>
      <w:pStyle w:val="BodyText"/>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9"/>
  </w:num>
  <w:num w:numId="3">
    <w:abstractNumId w:val="14"/>
  </w:num>
  <w:num w:numId="4">
    <w:abstractNumId w:val="11"/>
  </w:num>
  <w:num w:numId="5">
    <w:abstractNumId w:val="12"/>
  </w:num>
  <w:num w:numId="6">
    <w:abstractNumId w:val="13"/>
  </w:num>
  <w:num w:numId="7">
    <w:abstractNumId w:val="3"/>
  </w:num>
  <w:num w:numId="8">
    <w:abstractNumId w:val="4"/>
  </w:num>
  <w:num w:numId="9">
    <w:abstractNumId w:val="20"/>
  </w:num>
  <w:num w:numId="10">
    <w:abstractNumId w:val="16"/>
  </w:num>
  <w:num w:numId="11">
    <w:abstractNumId w:val="6"/>
  </w:num>
  <w:num w:numId="12">
    <w:abstractNumId w:val="1"/>
  </w:num>
  <w:num w:numId="13">
    <w:abstractNumId w:val="18"/>
  </w:num>
  <w:num w:numId="14">
    <w:abstractNumId w:val="2"/>
  </w:num>
  <w:num w:numId="15">
    <w:abstractNumId w:val="15"/>
  </w:num>
  <w:num w:numId="16">
    <w:abstractNumId w:val="7"/>
  </w:num>
  <w:num w:numId="17">
    <w:abstractNumId w:val="10"/>
  </w:num>
  <w:num w:numId="18">
    <w:abstractNumId w:val="0"/>
  </w:num>
  <w:num w:numId="19">
    <w:abstractNumId w:val="5"/>
  </w:num>
  <w:num w:numId="20">
    <w:abstractNumId w:val="17"/>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80"/>
    <w:rsid w:val="000033AD"/>
    <w:rsid w:val="0000527F"/>
    <w:rsid w:val="00005B84"/>
    <w:rsid w:val="00005EA1"/>
    <w:rsid w:val="00005F47"/>
    <w:rsid w:val="00006BB9"/>
    <w:rsid w:val="00007DDE"/>
    <w:rsid w:val="00011C9A"/>
    <w:rsid w:val="000122AB"/>
    <w:rsid w:val="00012889"/>
    <w:rsid w:val="0001397B"/>
    <w:rsid w:val="000142BD"/>
    <w:rsid w:val="0001539B"/>
    <w:rsid w:val="00016044"/>
    <w:rsid w:val="0001635F"/>
    <w:rsid w:val="000168EA"/>
    <w:rsid w:val="00016A1A"/>
    <w:rsid w:val="00020575"/>
    <w:rsid w:val="00022595"/>
    <w:rsid w:val="0002310D"/>
    <w:rsid w:val="0002371B"/>
    <w:rsid w:val="00024AB6"/>
    <w:rsid w:val="0002708F"/>
    <w:rsid w:val="000301B4"/>
    <w:rsid w:val="0003139B"/>
    <w:rsid w:val="000327BF"/>
    <w:rsid w:val="0003448A"/>
    <w:rsid w:val="00035D1E"/>
    <w:rsid w:val="00037408"/>
    <w:rsid w:val="00040D68"/>
    <w:rsid w:val="00041F0E"/>
    <w:rsid w:val="00041F4D"/>
    <w:rsid w:val="00042808"/>
    <w:rsid w:val="00042BBD"/>
    <w:rsid w:val="0004366E"/>
    <w:rsid w:val="00043831"/>
    <w:rsid w:val="000438DF"/>
    <w:rsid w:val="000466E7"/>
    <w:rsid w:val="00047529"/>
    <w:rsid w:val="000511C0"/>
    <w:rsid w:val="000522AD"/>
    <w:rsid w:val="000525EE"/>
    <w:rsid w:val="00054361"/>
    <w:rsid w:val="00054A7A"/>
    <w:rsid w:val="00055FD0"/>
    <w:rsid w:val="00057A39"/>
    <w:rsid w:val="00057C23"/>
    <w:rsid w:val="000619F6"/>
    <w:rsid w:val="0006204B"/>
    <w:rsid w:val="00062BBF"/>
    <w:rsid w:val="000634F7"/>
    <w:rsid w:val="00063551"/>
    <w:rsid w:val="00065214"/>
    <w:rsid w:val="00065D06"/>
    <w:rsid w:val="00066F47"/>
    <w:rsid w:val="000705C5"/>
    <w:rsid w:val="00071131"/>
    <w:rsid w:val="00071E37"/>
    <w:rsid w:val="000720EB"/>
    <w:rsid w:val="00072558"/>
    <w:rsid w:val="0007273C"/>
    <w:rsid w:val="00073F23"/>
    <w:rsid w:val="00076A3C"/>
    <w:rsid w:val="00076CEE"/>
    <w:rsid w:val="00076E69"/>
    <w:rsid w:val="000848C2"/>
    <w:rsid w:val="00085DD2"/>
    <w:rsid w:val="00091ABF"/>
    <w:rsid w:val="00091B7B"/>
    <w:rsid w:val="00091FA4"/>
    <w:rsid w:val="000923D7"/>
    <w:rsid w:val="00092FFF"/>
    <w:rsid w:val="00093DDC"/>
    <w:rsid w:val="00097731"/>
    <w:rsid w:val="000A012A"/>
    <w:rsid w:val="000A2806"/>
    <w:rsid w:val="000A2F30"/>
    <w:rsid w:val="000A3622"/>
    <w:rsid w:val="000A4FFC"/>
    <w:rsid w:val="000A5121"/>
    <w:rsid w:val="000A628F"/>
    <w:rsid w:val="000B1EE0"/>
    <w:rsid w:val="000B3370"/>
    <w:rsid w:val="000B7533"/>
    <w:rsid w:val="000B756F"/>
    <w:rsid w:val="000C0038"/>
    <w:rsid w:val="000C04B0"/>
    <w:rsid w:val="000C13D8"/>
    <w:rsid w:val="000C2345"/>
    <w:rsid w:val="000C3784"/>
    <w:rsid w:val="000C46B5"/>
    <w:rsid w:val="000C5E07"/>
    <w:rsid w:val="000C5FD4"/>
    <w:rsid w:val="000C6293"/>
    <w:rsid w:val="000C64AD"/>
    <w:rsid w:val="000D0EF9"/>
    <w:rsid w:val="000D49D6"/>
    <w:rsid w:val="000D5BC0"/>
    <w:rsid w:val="000D7B93"/>
    <w:rsid w:val="000E0A5E"/>
    <w:rsid w:val="000E0DAC"/>
    <w:rsid w:val="000E2C5A"/>
    <w:rsid w:val="000E2EF5"/>
    <w:rsid w:val="000E3ECF"/>
    <w:rsid w:val="000E54A5"/>
    <w:rsid w:val="000E6514"/>
    <w:rsid w:val="000F1008"/>
    <w:rsid w:val="000F1B07"/>
    <w:rsid w:val="000F2B0A"/>
    <w:rsid w:val="000F61C4"/>
    <w:rsid w:val="000F749E"/>
    <w:rsid w:val="00100EC9"/>
    <w:rsid w:val="00101F3D"/>
    <w:rsid w:val="0010203B"/>
    <w:rsid w:val="00102FCB"/>
    <w:rsid w:val="00103262"/>
    <w:rsid w:val="001037F6"/>
    <w:rsid w:val="00103BB2"/>
    <w:rsid w:val="0010697E"/>
    <w:rsid w:val="00106F6B"/>
    <w:rsid w:val="001076F8"/>
    <w:rsid w:val="00110391"/>
    <w:rsid w:val="001128EA"/>
    <w:rsid w:val="00116E2F"/>
    <w:rsid w:val="00117E95"/>
    <w:rsid w:val="001205A5"/>
    <w:rsid w:val="00120BBE"/>
    <w:rsid w:val="00121143"/>
    <w:rsid w:val="00121EB1"/>
    <w:rsid w:val="00125904"/>
    <w:rsid w:val="00126B0E"/>
    <w:rsid w:val="001270D1"/>
    <w:rsid w:val="001272B2"/>
    <w:rsid w:val="00130D80"/>
    <w:rsid w:val="00131D86"/>
    <w:rsid w:val="001330A4"/>
    <w:rsid w:val="00133DFF"/>
    <w:rsid w:val="001347DC"/>
    <w:rsid w:val="001443C2"/>
    <w:rsid w:val="001450A0"/>
    <w:rsid w:val="00146FFD"/>
    <w:rsid w:val="00147352"/>
    <w:rsid w:val="001500A3"/>
    <w:rsid w:val="00150626"/>
    <w:rsid w:val="00150A2F"/>
    <w:rsid w:val="00152DBC"/>
    <w:rsid w:val="00154221"/>
    <w:rsid w:val="00155704"/>
    <w:rsid w:val="0015584D"/>
    <w:rsid w:val="00156CEC"/>
    <w:rsid w:val="00157181"/>
    <w:rsid w:val="00157711"/>
    <w:rsid w:val="00161744"/>
    <w:rsid w:val="00161879"/>
    <w:rsid w:val="00164263"/>
    <w:rsid w:val="00164355"/>
    <w:rsid w:val="00165076"/>
    <w:rsid w:val="00165794"/>
    <w:rsid w:val="00165DAD"/>
    <w:rsid w:val="0017089A"/>
    <w:rsid w:val="00171726"/>
    <w:rsid w:val="00172079"/>
    <w:rsid w:val="00174610"/>
    <w:rsid w:val="001748D3"/>
    <w:rsid w:val="001804B6"/>
    <w:rsid w:val="00180794"/>
    <w:rsid w:val="00180C54"/>
    <w:rsid w:val="0018164D"/>
    <w:rsid w:val="00181939"/>
    <w:rsid w:val="00181B9F"/>
    <w:rsid w:val="00184D6A"/>
    <w:rsid w:val="00191ADC"/>
    <w:rsid w:val="00192B15"/>
    <w:rsid w:val="00193F77"/>
    <w:rsid w:val="00194769"/>
    <w:rsid w:val="00195C74"/>
    <w:rsid w:val="001A1264"/>
    <w:rsid w:val="001A1B90"/>
    <w:rsid w:val="001A1FEE"/>
    <w:rsid w:val="001A2EA3"/>
    <w:rsid w:val="001A3E67"/>
    <w:rsid w:val="001A40E8"/>
    <w:rsid w:val="001A4DF1"/>
    <w:rsid w:val="001A7650"/>
    <w:rsid w:val="001B1854"/>
    <w:rsid w:val="001B1BBC"/>
    <w:rsid w:val="001B27FE"/>
    <w:rsid w:val="001B2BA1"/>
    <w:rsid w:val="001B3CB7"/>
    <w:rsid w:val="001B46EA"/>
    <w:rsid w:val="001B495C"/>
    <w:rsid w:val="001B508E"/>
    <w:rsid w:val="001B5F46"/>
    <w:rsid w:val="001C08A7"/>
    <w:rsid w:val="001C1B5F"/>
    <w:rsid w:val="001C1DC3"/>
    <w:rsid w:val="001C404C"/>
    <w:rsid w:val="001C5479"/>
    <w:rsid w:val="001C547B"/>
    <w:rsid w:val="001C5719"/>
    <w:rsid w:val="001C6806"/>
    <w:rsid w:val="001C7723"/>
    <w:rsid w:val="001D0FF7"/>
    <w:rsid w:val="001D10D3"/>
    <w:rsid w:val="001D1394"/>
    <w:rsid w:val="001D2F1B"/>
    <w:rsid w:val="001D2FA6"/>
    <w:rsid w:val="001D3E1F"/>
    <w:rsid w:val="001D3E66"/>
    <w:rsid w:val="001D5A63"/>
    <w:rsid w:val="001D6BAA"/>
    <w:rsid w:val="001E1B91"/>
    <w:rsid w:val="001E4103"/>
    <w:rsid w:val="001E430E"/>
    <w:rsid w:val="001E43BC"/>
    <w:rsid w:val="001E5F89"/>
    <w:rsid w:val="001E5FA1"/>
    <w:rsid w:val="001E683E"/>
    <w:rsid w:val="001E7118"/>
    <w:rsid w:val="001F1D7B"/>
    <w:rsid w:val="001F3E2F"/>
    <w:rsid w:val="001F5613"/>
    <w:rsid w:val="001F5795"/>
    <w:rsid w:val="001F663E"/>
    <w:rsid w:val="00201CFC"/>
    <w:rsid w:val="0020216C"/>
    <w:rsid w:val="0020470D"/>
    <w:rsid w:val="00205F1F"/>
    <w:rsid w:val="0020612C"/>
    <w:rsid w:val="002169E3"/>
    <w:rsid w:val="00217CBD"/>
    <w:rsid w:val="002218E9"/>
    <w:rsid w:val="00221E53"/>
    <w:rsid w:val="0022207D"/>
    <w:rsid w:val="00222CDE"/>
    <w:rsid w:val="002230EF"/>
    <w:rsid w:val="0022338E"/>
    <w:rsid w:val="002238E8"/>
    <w:rsid w:val="00223A1C"/>
    <w:rsid w:val="00224292"/>
    <w:rsid w:val="00225A14"/>
    <w:rsid w:val="00225DBC"/>
    <w:rsid w:val="00225FBF"/>
    <w:rsid w:val="002306C3"/>
    <w:rsid w:val="0023094D"/>
    <w:rsid w:val="00230E8C"/>
    <w:rsid w:val="00231946"/>
    <w:rsid w:val="00231F9D"/>
    <w:rsid w:val="00232594"/>
    <w:rsid w:val="00234F5D"/>
    <w:rsid w:val="00235284"/>
    <w:rsid w:val="00236FD8"/>
    <w:rsid w:val="00240221"/>
    <w:rsid w:val="002434EF"/>
    <w:rsid w:val="002464A4"/>
    <w:rsid w:val="00250540"/>
    <w:rsid w:val="00250AA3"/>
    <w:rsid w:val="0025260F"/>
    <w:rsid w:val="00255487"/>
    <w:rsid w:val="0025567A"/>
    <w:rsid w:val="00256C79"/>
    <w:rsid w:val="002602C6"/>
    <w:rsid w:val="00261852"/>
    <w:rsid w:val="00262A8B"/>
    <w:rsid w:val="00264F2F"/>
    <w:rsid w:val="00265515"/>
    <w:rsid w:val="00271357"/>
    <w:rsid w:val="0027189D"/>
    <w:rsid w:val="00271C4C"/>
    <w:rsid w:val="00272185"/>
    <w:rsid w:val="00272632"/>
    <w:rsid w:val="002729B4"/>
    <w:rsid w:val="002740C0"/>
    <w:rsid w:val="002740E2"/>
    <w:rsid w:val="00276094"/>
    <w:rsid w:val="0027668D"/>
    <w:rsid w:val="00276827"/>
    <w:rsid w:val="00276AAD"/>
    <w:rsid w:val="0027741F"/>
    <w:rsid w:val="002777F9"/>
    <w:rsid w:val="00277883"/>
    <w:rsid w:val="00281A8B"/>
    <w:rsid w:val="00282206"/>
    <w:rsid w:val="00282262"/>
    <w:rsid w:val="00284EC2"/>
    <w:rsid w:val="002863F8"/>
    <w:rsid w:val="002878C2"/>
    <w:rsid w:val="00287EE2"/>
    <w:rsid w:val="002934B8"/>
    <w:rsid w:val="00294AA7"/>
    <w:rsid w:val="002951B3"/>
    <w:rsid w:val="00297B11"/>
    <w:rsid w:val="002A17D1"/>
    <w:rsid w:val="002A1D6F"/>
    <w:rsid w:val="002A27C2"/>
    <w:rsid w:val="002A4BA2"/>
    <w:rsid w:val="002A543F"/>
    <w:rsid w:val="002A5806"/>
    <w:rsid w:val="002A6705"/>
    <w:rsid w:val="002A6AEB"/>
    <w:rsid w:val="002B0087"/>
    <w:rsid w:val="002B0D1F"/>
    <w:rsid w:val="002B138F"/>
    <w:rsid w:val="002B189D"/>
    <w:rsid w:val="002B24CA"/>
    <w:rsid w:val="002B2C38"/>
    <w:rsid w:val="002B30A9"/>
    <w:rsid w:val="002B5346"/>
    <w:rsid w:val="002B5FDA"/>
    <w:rsid w:val="002C1B54"/>
    <w:rsid w:val="002C268D"/>
    <w:rsid w:val="002C3A9C"/>
    <w:rsid w:val="002C487D"/>
    <w:rsid w:val="002C55FF"/>
    <w:rsid w:val="002C6DF6"/>
    <w:rsid w:val="002D2274"/>
    <w:rsid w:val="002D4793"/>
    <w:rsid w:val="002D5513"/>
    <w:rsid w:val="002D6F45"/>
    <w:rsid w:val="002E3D13"/>
    <w:rsid w:val="002E47B7"/>
    <w:rsid w:val="002E4A40"/>
    <w:rsid w:val="002E57E1"/>
    <w:rsid w:val="002E5F0A"/>
    <w:rsid w:val="002E64F1"/>
    <w:rsid w:val="002E65C1"/>
    <w:rsid w:val="002E6F0C"/>
    <w:rsid w:val="002E6F72"/>
    <w:rsid w:val="002E7395"/>
    <w:rsid w:val="002F010F"/>
    <w:rsid w:val="002F109C"/>
    <w:rsid w:val="002F12CE"/>
    <w:rsid w:val="002F15EE"/>
    <w:rsid w:val="002F34BD"/>
    <w:rsid w:val="00300F8A"/>
    <w:rsid w:val="003019BF"/>
    <w:rsid w:val="00303733"/>
    <w:rsid w:val="0030539F"/>
    <w:rsid w:val="00305A40"/>
    <w:rsid w:val="0030652A"/>
    <w:rsid w:val="00307C77"/>
    <w:rsid w:val="00307EB0"/>
    <w:rsid w:val="00310EFA"/>
    <w:rsid w:val="00310F9A"/>
    <w:rsid w:val="00311041"/>
    <w:rsid w:val="003140D0"/>
    <w:rsid w:val="00314381"/>
    <w:rsid w:val="00314389"/>
    <w:rsid w:val="00317295"/>
    <w:rsid w:val="00317436"/>
    <w:rsid w:val="00317A8A"/>
    <w:rsid w:val="00317AC7"/>
    <w:rsid w:val="00320FC9"/>
    <w:rsid w:val="003253A0"/>
    <w:rsid w:val="00325EA5"/>
    <w:rsid w:val="003274DD"/>
    <w:rsid w:val="003279CF"/>
    <w:rsid w:val="00330454"/>
    <w:rsid w:val="00331290"/>
    <w:rsid w:val="00332C53"/>
    <w:rsid w:val="00333A2C"/>
    <w:rsid w:val="0033531B"/>
    <w:rsid w:val="00335AEF"/>
    <w:rsid w:val="00335DE5"/>
    <w:rsid w:val="00336AB0"/>
    <w:rsid w:val="00336EC2"/>
    <w:rsid w:val="00337137"/>
    <w:rsid w:val="0034150E"/>
    <w:rsid w:val="0034166D"/>
    <w:rsid w:val="003416DC"/>
    <w:rsid w:val="00342519"/>
    <w:rsid w:val="00342D67"/>
    <w:rsid w:val="00342EC4"/>
    <w:rsid w:val="003432BC"/>
    <w:rsid w:val="003445D7"/>
    <w:rsid w:val="003469C5"/>
    <w:rsid w:val="00346B59"/>
    <w:rsid w:val="003510BE"/>
    <w:rsid w:val="00351AB7"/>
    <w:rsid w:val="0035281C"/>
    <w:rsid w:val="00352DBA"/>
    <w:rsid w:val="00353BC9"/>
    <w:rsid w:val="00355361"/>
    <w:rsid w:val="00355666"/>
    <w:rsid w:val="0035587E"/>
    <w:rsid w:val="00355BBB"/>
    <w:rsid w:val="0035727A"/>
    <w:rsid w:val="00363FB5"/>
    <w:rsid w:val="00365692"/>
    <w:rsid w:val="00365A97"/>
    <w:rsid w:val="00367850"/>
    <w:rsid w:val="003728C3"/>
    <w:rsid w:val="00372C35"/>
    <w:rsid w:val="00373F5A"/>
    <w:rsid w:val="003753E5"/>
    <w:rsid w:val="003756EB"/>
    <w:rsid w:val="00375755"/>
    <w:rsid w:val="0037611E"/>
    <w:rsid w:val="00376559"/>
    <w:rsid w:val="0037687D"/>
    <w:rsid w:val="003769E2"/>
    <w:rsid w:val="00376C59"/>
    <w:rsid w:val="00376F1A"/>
    <w:rsid w:val="00377187"/>
    <w:rsid w:val="003774BA"/>
    <w:rsid w:val="0038105D"/>
    <w:rsid w:val="003817DA"/>
    <w:rsid w:val="00383065"/>
    <w:rsid w:val="0038435C"/>
    <w:rsid w:val="00385347"/>
    <w:rsid w:val="003853F8"/>
    <w:rsid w:val="00385792"/>
    <w:rsid w:val="0038592E"/>
    <w:rsid w:val="00386079"/>
    <w:rsid w:val="0038708D"/>
    <w:rsid w:val="00387B3A"/>
    <w:rsid w:val="00390B0B"/>
    <w:rsid w:val="00390BB3"/>
    <w:rsid w:val="003921FF"/>
    <w:rsid w:val="0039278A"/>
    <w:rsid w:val="003948D8"/>
    <w:rsid w:val="00394A6D"/>
    <w:rsid w:val="003966EB"/>
    <w:rsid w:val="00397ECE"/>
    <w:rsid w:val="003A07D4"/>
    <w:rsid w:val="003A1588"/>
    <w:rsid w:val="003A2578"/>
    <w:rsid w:val="003A2ECB"/>
    <w:rsid w:val="003A4D14"/>
    <w:rsid w:val="003A59B9"/>
    <w:rsid w:val="003A5B04"/>
    <w:rsid w:val="003A7B7B"/>
    <w:rsid w:val="003B27E7"/>
    <w:rsid w:val="003B2DE6"/>
    <w:rsid w:val="003B3618"/>
    <w:rsid w:val="003B3785"/>
    <w:rsid w:val="003B4379"/>
    <w:rsid w:val="003B64E0"/>
    <w:rsid w:val="003B66CD"/>
    <w:rsid w:val="003B71FA"/>
    <w:rsid w:val="003B7F1A"/>
    <w:rsid w:val="003C30E1"/>
    <w:rsid w:val="003C40EB"/>
    <w:rsid w:val="003C4AA8"/>
    <w:rsid w:val="003C4E80"/>
    <w:rsid w:val="003D0921"/>
    <w:rsid w:val="003D0F6A"/>
    <w:rsid w:val="003D1D04"/>
    <w:rsid w:val="003D32F0"/>
    <w:rsid w:val="003D3822"/>
    <w:rsid w:val="003D3DE4"/>
    <w:rsid w:val="003D3F6C"/>
    <w:rsid w:val="003D4D56"/>
    <w:rsid w:val="003D5809"/>
    <w:rsid w:val="003D5A2E"/>
    <w:rsid w:val="003D74BF"/>
    <w:rsid w:val="003E016D"/>
    <w:rsid w:val="003E0DAF"/>
    <w:rsid w:val="003E120D"/>
    <w:rsid w:val="003E21AE"/>
    <w:rsid w:val="003E2C57"/>
    <w:rsid w:val="003E32F2"/>
    <w:rsid w:val="003E394B"/>
    <w:rsid w:val="003E427F"/>
    <w:rsid w:val="003E699B"/>
    <w:rsid w:val="003E779E"/>
    <w:rsid w:val="003F1964"/>
    <w:rsid w:val="003F3C2E"/>
    <w:rsid w:val="003F5D0B"/>
    <w:rsid w:val="003F6ED0"/>
    <w:rsid w:val="003F731D"/>
    <w:rsid w:val="00400CB8"/>
    <w:rsid w:val="00400D15"/>
    <w:rsid w:val="004026BE"/>
    <w:rsid w:val="00403308"/>
    <w:rsid w:val="0040461A"/>
    <w:rsid w:val="004053CD"/>
    <w:rsid w:val="00405929"/>
    <w:rsid w:val="00407C8C"/>
    <w:rsid w:val="0041224F"/>
    <w:rsid w:val="00414836"/>
    <w:rsid w:val="00414FE8"/>
    <w:rsid w:val="00416462"/>
    <w:rsid w:val="00416A3F"/>
    <w:rsid w:val="00416B86"/>
    <w:rsid w:val="00416C69"/>
    <w:rsid w:val="00420223"/>
    <w:rsid w:val="004214AC"/>
    <w:rsid w:val="00421DF1"/>
    <w:rsid w:val="004230FF"/>
    <w:rsid w:val="00423862"/>
    <w:rsid w:val="00423889"/>
    <w:rsid w:val="004260B2"/>
    <w:rsid w:val="00427D19"/>
    <w:rsid w:val="004307F9"/>
    <w:rsid w:val="00432560"/>
    <w:rsid w:val="00432A9D"/>
    <w:rsid w:val="00432AA0"/>
    <w:rsid w:val="00434409"/>
    <w:rsid w:val="00435509"/>
    <w:rsid w:val="00435621"/>
    <w:rsid w:val="00441F75"/>
    <w:rsid w:val="004424D8"/>
    <w:rsid w:val="004428D1"/>
    <w:rsid w:val="004430FB"/>
    <w:rsid w:val="00445584"/>
    <w:rsid w:val="00445AFF"/>
    <w:rsid w:val="00447A94"/>
    <w:rsid w:val="004501C0"/>
    <w:rsid w:val="00450E29"/>
    <w:rsid w:val="00453F78"/>
    <w:rsid w:val="004546F8"/>
    <w:rsid w:val="004558ED"/>
    <w:rsid w:val="00455DF7"/>
    <w:rsid w:val="004560E8"/>
    <w:rsid w:val="00457325"/>
    <w:rsid w:val="00460436"/>
    <w:rsid w:val="00460817"/>
    <w:rsid w:val="00462968"/>
    <w:rsid w:val="00463FE0"/>
    <w:rsid w:val="004647FF"/>
    <w:rsid w:val="004653FF"/>
    <w:rsid w:val="0046596C"/>
    <w:rsid w:val="00467437"/>
    <w:rsid w:val="00471669"/>
    <w:rsid w:val="0047298B"/>
    <w:rsid w:val="00477178"/>
    <w:rsid w:val="004819D3"/>
    <w:rsid w:val="00481A97"/>
    <w:rsid w:val="00482F13"/>
    <w:rsid w:val="004832C1"/>
    <w:rsid w:val="00484617"/>
    <w:rsid w:val="004846AC"/>
    <w:rsid w:val="00490E61"/>
    <w:rsid w:val="0049136A"/>
    <w:rsid w:val="004916AC"/>
    <w:rsid w:val="004919DE"/>
    <w:rsid w:val="00491E7F"/>
    <w:rsid w:val="00493BFE"/>
    <w:rsid w:val="00494121"/>
    <w:rsid w:val="0049495B"/>
    <w:rsid w:val="00494FAD"/>
    <w:rsid w:val="00495397"/>
    <w:rsid w:val="00495BF1"/>
    <w:rsid w:val="00496E9A"/>
    <w:rsid w:val="004A104A"/>
    <w:rsid w:val="004A118D"/>
    <w:rsid w:val="004A17E2"/>
    <w:rsid w:val="004A249B"/>
    <w:rsid w:val="004A2A7A"/>
    <w:rsid w:val="004A410E"/>
    <w:rsid w:val="004A4D8B"/>
    <w:rsid w:val="004A54BB"/>
    <w:rsid w:val="004A7360"/>
    <w:rsid w:val="004A7CA6"/>
    <w:rsid w:val="004B05B4"/>
    <w:rsid w:val="004B0EC0"/>
    <w:rsid w:val="004B20DD"/>
    <w:rsid w:val="004B4237"/>
    <w:rsid w:val="004B50EC"/>
    <w:rsid w:val="004B5ADD"/>
    <w:rsid w:val="004B6960"/>
    <w:rsid w:val="004C1D67"/>
    <w:rsid w:val="004C3355"/>
    <w:rsid w:val="004C369E"/>
    <w:rsid w:val="004C6B89"/>
    <w:rsid w:val="004C6D38"/>
    <w:rsid w:val="004C72ED"/>
    <w:rsid w:val="004D05BB"/>
    <w:rsid w:val="004D0D52"/>
    <w:rsid w:val="004D14B8"/>
    <w:rsid w:val="004D270A"/>
    <w:rsid w:val="004D3164"/>
    <w:rsid w:val="004D34E2"/>
    <w:rsid w:val="004D5AFD"/>
    <w:rsid w:val="004E063D"/>
    <w:rsid w:val="004E1682"/>
    <w:rsid w:val="004E1EBF"/>
    <w:rsid w:val="004E2A04"/>
    <w:rsid w:val="004E3639"/>
    <w:rsid w:val="004E3D95"/>
    <w:rsid w:val="004E5710"/>
    <w:rsid w:val="004E5B25"/>
    <w:rsid w:val="004E7524"/>
    <w:rsid w:val="004E7F16"/>
    <w:rsid w:val="004F0597"/>
    <w:rsid w:val="004F33DA"/>
    <w:rsid w:val="004F502B"/>
    <w:rsid w:val="004F566A"/>
    <w:rsid w:val="004F56A9"/>
    <w:rsid w:val="004F5F12"/>
    <w:rsid w:val="004F6477"/>
    <w:rsid w:val="004F6494"/>
    <w:rsid w:val="004F65EF"/>
    <w:rsid w:val="004F6706"/>
    <w:rsid w:val="00500D30"/>
    <w:rsid w:val="00502965"/>
    <w:rsid w:val="0050332F"/>
    <w:rsid w:val="00503511"/>
    <w:rsid w:val="00511C28"/>
    <w:rsid w:val="005123C9"/>
    <w:rsid w:val="005128C6"/>
    <w:rsid w:val="0051370F"/>
    <w:rsid w:val="00513BAD"/>
    <w:rsid w:val="0051481A"/>
    <w:rsid w:val="00514973"/>
    <w:rsid w:val="00514980"/>
    <w:rsid w:val="00514A0F"/>
    <w:rsid w:val="00515009"/>
    <w:rsid w:val="005150C7"/>
    <w:rsid w:val="00515367"/>
    <w:rsid w:val="0051630F"/>
    <w:rsid w:val="00516F45"/>
    <w:rsid w:val="005206CE"/>
    <w:rsid w:val="00521D0B"/>
    <w:rsid w:val="00523120"/>
    <w:rsid w:val="0052412F"/>
    <w:rsid w:val="0052445B"/>
    <w:rsid w:val="0052641C"/>
    <w:rsid w:val="00526B29"/>
    <w:rsid w:val="00527A6E"/>
    <w:rsid w:val="00531214"/>
    <w:rsid w:val="00531808"/>
    <w:rsid w:val="00531D76"/>
    <w:rsid w:val="00535589"/>
    <w:rsid w:val="005359A8"/>
    <w:rsid w:val="0053661B"/>
    <w:rsid w:val="0053778E"/>
    <w:rsid w:val="00540412"/>
    <w:rsid w:val="00541039"/>
    <w:rsid w:val="005412F6"/>
    <w:rsid w:val="005422D4"/>
    <w:rsid w:val="00546C1F"/>
    <w:rsid w:val="00550431"/>
    <w:rsid w:val="0055296C"/>
    <w:rsid w:val="00554BBD"/>
    <w:rsid w:val="00556345"/>
    <w:rsid w:val="00556A2D"/>
    <w:rsid w:val="00556D56"/>
    <w:rsid w:val="00557621"/>
    <w:rsid w:val="005603FB"/>
    <w:rsid w:val="005606D5"/>
    <w:rsid w:val="00561F31"/>
    <w:rsid w:val="005643FE"/>
    <w:rsid w:val="00564B17"/>
    <w:rsid w:val="0056620F"/>
    <w:rsid w:val="005665AA"/>
    <w:rsid w:val="005666D4"/>
    <w:rsid w:val="0057016F"/>
    <w:rsid w:val="00572B0F"/>
    <w:rsid w:val="00573762"/>
    <w:rsid w:val="005739F6"/>
    <w:rsid w:val="00574263"/>
    <w:rsid w:val="005748CE"/>
    <w:rsid w:val="0057625E"/>
    <w:rsid w:val="0057688D"/>
    <w:rsid w:val="00581510"/>
    <w:rsid w:val="005829F8"/>
    <w:rsid w:val="00582F1C"/>
    <w:rsid w:val="00583CB9"/>
    <w:rsid w:val="00584F73"/>
    <w:rsid w:val="00586D60"/>
    <w:rsid w:val="0058722A"/>
    <w:rsid w:val="005908C3"/>
    <w:rsid w:val="00590AA6"/>
    <w:rsid w:val="00590FC4"/>
    <w:rsid w:val="00591C5F"/>
    <w:rsid w:val="00592172"/>
    <w:rsid w:val="00593CB1"/>
    <w:rsid w:val="0059495C"/>
    <w:rsid w:val="00594F4D"/>
    <w:rsid w:val="005954C9"/>
    <w:rsid w:val="00596A61"/>
    <w:rsid w:val="005971E0"/>
    <w:rsid w:val="005979B5"/>
    <w:rsid w:val="00597EFE"/>
    <w:rsid w:val="005A0910"/>
    <w:rsid w:val="005A4762"/>
    <w:rsid w:val="005A51B0"/>
    <w:rsid w:val="005A5991"/>
    <w:rsid w:val="005A5B10"/>
    <w:rsid w:val="005A6022"/>
    <w:rsid w:val="005A6182"/>
    <w:rsid w:val="005A6765"/>
    <w:rsid w:val="005A6966"/>
    <w:rsid w:val="005A6B19"/>
    <w:rsid w:val="005A6E52"/>
    <w:rsid w:val="005A6FB5"/>
    <w:rsid w:val="005B10F0"/>
    <w:rsid w:val="005B14F4"/>
    <w:rsid w:val="005B17A9"/>
    <w:rsid w:val="005B2235"/>
    <w:rsid w:val="005B2832"/>
    <w:rsid w:val="005B2DC7"/>
    <w:rsid w:val="005B4A4C"/>
    <w:rsid w:val="005B4B42"/>
    <w:rsid w:val="005B5FE4"/>
    <w:rsid w:val="005B7EBB"/>
    <w:rsid w:val="005C1938"/>
    <w:rsid w:val="005C44C2"/>
    <w:rsid w:val="005C4EBB"/>
    <w:rsid w:val="005C6049"/>
    <w:rsid w:val="005C7D20"/>
    <w:rsid w:val="005D0C9C"/>
    <w:rsid w:val="005D17B6"/>
    <w:rsid w:val="005D3135"/>
    <w:rsid w:val="005D476A"/>
    <w:rsid w:val="005D5045"/>
    <w:rsid w:val="005D6446"/>
    <w:rsid w:val="005D6AEB"/>
    <w:rsid w:val="005D7239"/>
    <w:rsid w:val="005D7755"/>
    <w:rsid w:val="005E4BB8"/>
    <w:rsid w:val="005F1816"/>
    <w:rsid w:val="005F3BD5"/>
    <w:rsid w:val="005F3C78"/>
    <w:rsid w:val="00601D45"/>
    <w:rsid w:val="006038F0"/>
    <w:rsid w:val="00603A39"/>
    <w:rsid w:val="006040B0"/>
    <w:rsid w:val="0060428B"/>
    <w:rsid w:val="00604905"/>
    <w:rsid w:val="00604ECA"/>
    <w:rsid w:val="00605A4D"/>
    <w:rsid w:val="00605AF3"/>
    <w:rsid w:val="00606844"/>
    <w:rsid w:val="00606899"/>
    <w:rsid w:val="00607F1C"/>
    <w:rsid w:val="006130CC"/>
    <w:rsid w:val="0061390E"/>
    <w:rsid w:val="00614E03"/>
    <w:rsid w:val="00615F33"/>
    <w:rsid w:val="00616A90"/>
    <w:rsid w:val="0061736F"/>
    <w:rsid w:val="00617D4A"/>
    <w:rsid w:val="00620E4B"/>
    <w:rsid w:val="006216D2"/>
    <w:rsid w:val="00621943"/>
    <w:rsid w:val="00621C77"/>
    <w:rsid w:val="00622155"/>
    <w:rsid w:val="00623FA2"/>
    <w:rsid w:val="00624959"/>
    <w:rsid w:val="006250B5"/>
    <w:rsid w:val="00626422"/>
    <w:rsid w:val="006317F5"/>
    <w:rsid w:val="006332FB"/>
    <w:rsid w:val="006341B6"/>
    <w:rsid w:val="0063494C"/>
    <w:rsid w:val="00635D31"/>
    <w:rsid w:val="00635DDA"/>
    <w:rsid w:val="00637039"/>
    <w:rsid w:val="00637B4F"/>
    <w:rsid w:val="00637E46"/>
    <w:rsid w:val="00640C5B"/>
    <w:rsid w:val="00641CF3"/>
    <w:rsid w:val="00642F77"/>
    <w:rsid w:val="00643B8C"/>
    <w:rsid w:val="006447C4"/>
    <w:rsid w:val="0065121F"/>
    <w:rsid w:val="006536CA"/>
    <w:rsid w:val="00654443"/>
    <w:rsid w:val="00655380"/>
    <w:rsid w:val="006567DA"/>
    <w:rsid w:val="0065711F"/>
    <w:rsid w:val="006575DC"/>
    <w:rsid w:val="00660396"/>
    <w:rsid w:val="00661825"/>
    <w:rsid w:val="00664478"/>
    <w:rsid w:val="00665344"/>
    <w:rsid w:val="00665F5E"/>
    <w:rsid w:val="006671D1"/>
    <w:rsid w:val="00667390"/>
    <w:rsid w:val="00670A3A"/>
    <w:rsid w:val="00671A78"/>
    <w:rsid w:val="00673E03"/>
    <w:rsid w:val="00674123"/>
    <w:rsid w:val="00674DE7"/>
    <w:rsid w:val="00674E8E"/>
    <w:rsid w:val="00680219"/>
    <w:rsid w:val="00681518"/>
    <w:rsid w:val="00681B9D"/>
    <w:rsid w:val="0068248F"/>
    <w:rsid w:val="00682BA5"/>
    <w:rsid w:val="006836DA"/>
    <w:rsid w:val="006838FA"/>
    <w:rsid w:val="006840EF"/>
    <w:rsid w:val="006842D3"/>
    <w:rsid w:val="00685579"/>
    <w:rsid w:val="006862C5"/>
    <w:rsid w:val="00687554"/>
    <w:rsid w:val="00687D3C"/>
    <w:rsid w:val="00690FFB"/>
    <w:rsid w:val="006924E8"/>
    <w:rsid w:val="0069345A"/>
    <w:rsid w:val="0069376B"/>
    <w:rsid w:val="00693862"/>
    <w:rsid w:val="006943BF"/>
    <w:rsid w:val="0069484E"/>
    <w:rsid w:val="00695241"/>
    <w:rsid w:val="0069530E"/>
    <w:rsid w:val="00695CCB"/>
    <w:rsid w:val="00695E74"/>
    <w:rsid w:val="006A092D"/>
    <w:rsid w:val="006A0F1E"/>
    <w:rsid w:val="006A1EB6"/>
    <w:rsid w:val="006A4434"/>
    <w:rsid w:val="006A4E76"/>
    <w:rsid w:val="006A6613"/>
    <w:rsid w:val="006A72A2"/>
    <w:rsid w:val="006A74A5"/>
    <w:rsid w:val="006A7A6E"/>
    <w:rsid w:val="006B0A64"/>
    <w:rsid w:val="006B18BA"/>
    <w:rsid w:val="006B2C28"/>
    <w:rsid w:val="006B2E73"/>
    <w:rsid w:val="006B4BA3"/>
    <w:rsid w:val="006B532F"/>
    <w:rsid w:val="006B58F8"/>
    <w:rsid w:val="006B6261"/>
    <w:rsid w:val="006B6566"/>
    <w:rsid w:val="006B68DD"/>
    <w:rsid w:val="006C0239"/>
    <w:rsid w:val="006C0748"/>
    <w:rsid w:val="006C2FE2"/>
    <w:rsid w:val="006C3EFC"/>
    <w:rsid w:val="006C752F"/>
    <w:rsid w:val="006D0DAD"/>
    <w:rsid w:val="006D12F8"/>
    <w:rsid w:val="006D1418"/>
    <w:rsid w:val="006D19A8"/>
    <w:rsid w:val="006D36DF"/>
    <w:rsid w:val="006D580C"/>
    <w:rsid w:val="006D60BE"/>
    <w:rsid w:val="006D76F3"/>
    <w:rsid w:val="006E02A4"/>
    <w:rsid w:val="006E07B5"/>
    <w:rsid w:val="006E0CFF"/>
    <w:rsid w:val="006E10A3"/>
    <w:rsid w:val="006E164C"/>
    <w:rsid w:val="006E1D3B"/>
    <w:rsid w:val="006E33FA"/>
    <w:rsid w:val="006E3BBF"/>
    <w:rsid w:val="006E4B28"/>
    <w:rsid w:val="006E6BA1"/>
    <w:rsid w:val="006E7014"/>
    <w:rsid w:val="006E7B4C"/>
    <w:rsid w:val="006E7D1F"/>
    <w:rsid w:val="006F1195"/>
    <w:rsid w:val="006F1B95"/>
    <w:rsid w:val="006F2254"/>
    <w:rsid w:val="006F23CC"/>
    <w:rsid w:val="006F296D"/>
    <w:rsid w:val="006F298E"/>
    <w:rsid w:val="006F2D88"/>
    <w:rsid w:val="006F3000"/>
    <w:rsid w:val="006F4AC5"/>
    <w:rsid w:val="006F5CF1"/>
    <w:rsid w:val="006F6368"/>
    <w:rsid w:val="00702A9D"/>
    <w:rsid w:val="00703A89"/>
    <w:rsid w:val="00703CC3"/>
    <w:rsid w:val="007056AE"/>
    <w:rsid w:val="00706A87"/>
    <w:rsid w:val="0070706D"/>
    <w:rsid w:val="00711F2E"/>
    <w:rsid w:val="00712455"/>
    <w:rsid w:val="0071334A"/>
    <w:rsid w:val="00713B45"/>
    <w:rsid w:val="00714402"/>
    <w:rsid w:val="0071446F"/>
    <w:rsid w:val="007148D7"/>
    <w:rsid w:val="007245FB"/>
    <w:rsid w:val="007246D6"/>
    <w:rsid w:val="00724734"/>
    <w:rsid w:val="00724759"/>
    <w:rsid w:val="0072617F"/>
    <w:rsid w:val="00730AE3"/>
    <w:rsid w:val="0073104D"/>
    <w:rsid w:val="007319BF"/>
    <w:rsid w:val="00734320"/>
    <w:rsid w:val="007354F2"/>
    <w:rsid w:val="00736BC2"/>
    <w:rsid w:val="00737C9A"/>
    <w:rsid w:val="0074192F"/>
    <w:rsid w:val="00741F47"/>
    <w:rsid w:val="00743C38"/>
    <w:rsid w:val="00743E95"/>
    <w:rsid w:val="00744F39"/>
    <w:rsid w:val="00745E96"/>
    <w:rsid w:val="00746752"/>
    <w:rsid w:val="0075050A"/>
    <w:rsid w:val="00751E28"/>
    <w:rsid w:val="00752E4E"/>
    <w:rsid w:val="00753DE8"/>
    <w:rsid w:val="00754239"/>
    <w:rsid w:val="00754DEF"/>
    <w:rsid w:val="00755F5A"/>
    <w:rsid w:val="00756ADB"/>
    <w:rsid w:val="00756EF1"/>
    <w:rsid w:val="00757005"/>
    <w:rsid w:val="007574C5"/>
    <w:rsid w:val="007602D0"/>
    <w:rsid w:val="007627ED"/>
    <w:rsid w:val="007639FF"/>
    <w:rsid w:val="00764197"/>
    <w:rsid w:val="00766F7B"/>
    <w:rsid w:val="0076776E"/>
    <w:rsid w:val="007714A8"/>
    <w:rsid w:val="00771B3F"/>
    <w:rsid w:val="0077233C"/>
    <w:rsid w:val="0077289F"/>
    <w:rsid w:val="00772ECF"/>
    <w:rsid w:val="00776546"/>
    <w:rsid w:val="0077722F"/>
    <w:rsid w:val="00780BCB"/>
    <w:rsid w:val="00784266"/>
    <w:rsid w:val="00785012"/>
    <w:rsid w:val="007856CD"/>
    <w:rsid w:val="007874F2"/>
    <w:rsid w:val="00787883"/>
    <w:rsid w:val="00787BA3"/>
    <w:rsid w:val="00791E40"/>
    <w:rsid w:val="007926E7"/>
    <w:rsid w:val="007948C0"/>
    <w:rsid w:val="00796E9B"/>
    <w:rsid w:val="00797D3C"/>
    <w:rsid w:val="007A0362"/>
    <w:rsid w:val="007A32E9"/>
    <w:rsid w:val="007A4070"/>
    <w:rsid w:val="007A5025"/>
    <w:rsid w:val="007A614E"/>
    <w:rsid w:val="007A6944"/>
    <w:rsid w:val="007A721A"/>
    <w:rsid w:val="007B1B09"/>
    <w:rsid w:val="007B26E9"/>
    <w:rsid w:val="007B29E5"/>
    <w:rsid w:val="007B2EAE"/>
    <w:rsid w:val="007B3D78"/>
    <w:rsid w:val="007B4C52"/>
    <w:rsid w:val="007C24CA"/>
    <w:rsid w:val="007C48F0"/>
    <w:rsid w:val="007C4A0A"/>
    <w:rsid w:val="007C6A76"/>
    <w:rsid w:val="007D0109"/>
    <w:rsid w:val="007D0239"/>
    <w:rsid w:val="007D0E23"/>
    <w:rsid w:val="007D38CE"/>
    <w:rsid w:val="007D5AD5"/>
    <w:rsid w:val="007D7CC1"/>
    <w:rsid w:val="007E20F3"/>
    <w:rsid w:val="007F071B"/>
    <w:rsid w:val="007F092A"/>
    <w:rsid w:val="007F0F84"/>
    <w:rsid w:val="007F41E3"/>
    <w:rsid w:val="007F42AE"/>
    <w:rsid w:val="007F44B1"/>
    <w:rsid w:val="008016CD"/>
    <w:rsid w:val="00801AAA"/>
    <w:rsid w:val="00802727"/>
    <w:rsid w:val="00803F2B"/>
    <w:rsid w:val="00803F33"/>
    <w:rsid w:val="0080539D"/>
    <w:rsid w:val="00805AC6"/>
    <w:rsid w:val="00806F31"/>
    <w:rsid w:val="0081080C"/>
    <w:rsid w:val="008111A7"/>
    <w:rsid w:val="00813962"/>
    <w:rsid w:val="00813F45"/>
    <w:rsid w:val="00814520"/>
    <w:rsid w:val="00816787"/>
    <w:rsid w:val="00824844"/>
    <w:rsid w:val="00824D26"/>
    <w:rsid w:val="008266A9"/>
    <w:rsid w:val="008275CC"/>
    <w:rsid w:val="00830845"/>
    <w:rsid w:val="00832A10"/>
    <w:rsid w:val="00832F78"/>
    <w:rsid w:val="0083400A"/>
    <w:rsid w:val="00835C7A"/>
    <w:rsid w:val="00835F16"/>
    <w:rsid w:val="00837107"/>
    <w:rsid w:val="00840DF4"/>
    <w:rsid w:val="00840E35"/>
    <w:rsid w:val="00841B35"/>
    <w:rsid w:val="00842DE5"/>
    <w:rsid w:val="008442B4"/>
    <w:rsid w:val="00846A2E"/>
    <w:rsid w:val="008516E6"/>
    <w:rsid w:val="008523F2"/>
    <w:rsid w:val="0085294A"/>
    <w:rsid w:val="00852B1A"/>
    <w:rsid w:val="008545B9"/>
    <w:rsid w:val="008551D2"/>
    <w:rsid w:val="00855B28"/>
    <w:rsid w:val="00855DA4"/>
    <w:rsid w:val="0085776A"/>
    <w:rsid w:val="00857F7D"/>
    <w:rsid w:val="008601DD"/>
    <w:rsid w:val="00860ABE"/>
    <w:rsid w:val="00860CBA"/>
    <w:rsid w:val="008618CE"/>
    <w:rsid w:val="00862F47"/>
    <w:rsid w:val="00866460"/>
    <w:rsid w:val="00866751"/>
    <w:rsid w:val="008667C0"/>
    <w:rsid w:val="00866CB2"/>
    <w:rsid w:val="00867693"/>
    <w:rsid w:val="00871143"/>
    <w:rsid w:val="00873C98"/>
    <w:rsid w:val="008745B6"/>
    <w:rsid w:val="0087463C"/>
    <w:rsid w:val="00874868"/>
    <w:rsid w:val="008777AF"/>
    <w:rsid w:val="008806DC"/>
    <w:rsid w:val="00880A95"/>
    <w:rsid w:val="00880DFD"/>
    <w:rsid w:val="00881829"/>
    <w:rsid w:val="00884C35"/>
    <w:rsid w:val="008870BB"/>
    <w:rsid w:val="00887C18"/>
    <w:rsid w:val="00890259"/>
    <w:rsid w:val="00890898"/>
    <w:rsid w:val="00890CEC"/>
    <w:rsid w:val="00893330"/>
    <w:rsid w:val="00893DA1"/>
    <w:rsid w:val="00893E90"/>
    <w:rsid w:val="00894E73"/>
    <w:rsid w:val="00895042"/>
    <w:rsid w:val="0089521F"/>
    <w:rsid w:val="008956D2"/>
    <w:rsid w:val="0089570B"/>
    <w:rsid w:val="00895EEB"/>
    <w:rsid w:val="00896117"/>
    <w:rsid w:val="008979AE"/>
    <w:rsid w:val="008A095B"/>
    <w:rsid w:val="008A0F55"/>
    <w:rsid w:val="008A17A1"/>
    <w:rsid w:val="008A2A41"/>
    <w:rsid w:val="008A3379"/>
    <w:rsid w:val="008A502A"/>
    <w:rsid w:val="008A52E4"/>
    <w:rsid w:val="008A629F"/>
    <w:rsid w:val="008A7357"/>
    <w:rsid w:val="008B13C1"/>
    <w:rsid w:val="008B2151"/>
    <w:rsid w:val="008B2433"/>
    <w:rsid w:val="008B5D86"/>
    <w:rsid w:val="008B6162"/>
    <w:rsid w:val="008B6738"/>
    <w:rsid w:val="008B6DFC"/>
    <w:rsid w:val="008B6E14"/>
    <w:rsid w:val="008B70FC"/>
    <w:rsid w:val="008C0DEB"/>
    <w:rsid w:val="008C2A2D"/>
    <w:rsid w:val="008C3BBD"/>
    <w:rsid w:val="008C4137"/>
    <w:rsid w:val="008C54E2"/>
    <w:rsid w:val="008C7B25"/>
    <w:rsid w:val="008D09BD"/>
    <w:rsid w:val="008D0DA0"/>
    <w:rsid w:val="008D151D"/>
    <w:rsid w:val="008D1910"/>
    <w:rsid w:val="008D1E30"/>
    <w:rsid w:val="008D2310"/>
    <w:rsid w:val="008D35DF"/>
    <w:rsid w:val="008D3A0B"/>
    <w:rsid w:val="008D4792"/>
    <w:rsid w:val="008D4DF4"/>
    <w:rsid w:val="008D5447"/>
    <w:rsid w:val="008D6AFD"/>
    <w:rsid w:val="008E03C4"/>
    <w:rsid w:val="008E0704"/>
    <w:rsid w:val="008E1ACF"/>
    <w:rsid w:val="008E1E17"/>
    <w:rsid w:val="008E229B"/>
    <w:rsid w:val="008E5B90"/>
    <w:rsid w:val="008E7465"/>
    <w:rsid w:val="008F0146"/>
    <w:rsid w:val="008F134B"/>
    <w:rsid w:val="008F241D"/>
    <w:rsid w:val="008F5B9F"/>
    <w:rsid w:val="008F7166"/>
    <w:rsid w:val="00900155"/>
    <w:rsid w:val="00901740"/>
    <w:rsid w:val="009020DB"/>
    <w:rsid w:val="00903E49"/>
    <w:rsid w:val="00905D72"/>
    <w:rsid w:val="00907FE2"/>
    <w:rsid w:val="009108AA"/>
    <w:rsid w:val="00910C99"/>
    <w:rsid w:val="009113B0"/>
    <w:rsid w:val="0091233A"/>
    <w:rsid w:val="00912E23"/>
    <w:rsid w:val="00915F3C"/>
    <w:rsid w:val="00917605"/>
    <w:rsid w:val="00917623"/>
    <w:rsid w:val="00917A4D"/>
    <w:rsid w:val="0092704E"/>
    <w:rsid w:val="009320FC"/>
    <w:rsid w:val="0093393A"/>
    <w:rsid w:val="00934428"/>
    <w:rsid w:val="00936011"/>
    <w:rsid w:val="009371BB"/>
    <w:rsid w:val="00937D22"/>
    <w:rsid w:val="009421D9"/>
    <w:rsid w:val="009435AB"/>
    <w:rsid w:val="00943C40"/>
    <w:rsid w:val="00947A5C"/>
    <w:rsid w:val="00951353"/>
    <w:rsid w:val="00951780"/>
    <w:rsid w:val="00952D18"/>
    <w:rsid w:val="0095361F"/>
    <w:rsid w:val="009551CA"/>
    <w:rsid w:val="00955561"/>
    <w:rsid w:val="009566D5"/>
    <w:rsid w:val="0095687F"/>
    <w:rsid w:val="00957100"/>
    <w:rsid w:val="0096115E"/>
    <w:rsid w:val="00961D74"/>
    <w:rsid w:val="0096295B"/>
    <w:rsid w:val="009634D3"/>
    <w:rsid w:val="00963563"/>
    <w:rsid w:val="009650F6"/>
    <w:rsid w:val="009651BA"/>
    <w:rsid w:val="00966B86"/>
    <w:rsid w:val="009707C6"/>
    <w:rsid w:val="009716F4"/>
    <w:rsid w:val="00971783"/>
    <w:rsid w:val="0097316A"/>
    <w:rsid w:val="009734C5"/>
    <w:rsid w:val="00974007"/>
    <w:rsid w:val="00974B08"/>
    <w:rsid w:val="0097602D"/>
    <w:rsid w:val="00977200"/>
    <w:rsid w:val="0098026D"/>
    <w:rsid w:val="009803E2"/>
    <w:rsid w:val="0098223B"/>
    <w:rsid w:val="00983AB3"/>
    <w:rsid w:val="0098438E"/>
    <w:rsid w:val="00984BAB"/>
    <w:rsid w:val="00986935"/>
    <w:rsid w:val="009875E5"/>
    <w:rsid w:val="00990572"/>
    <w:rsid w:val="00991B9E"/>
    <w:rsid w:val="009922E6"/>
    <w:rsid w:val="00993808"/>
    <w:rsid w:val="00993C02"/>
    <w:rsid w:val="00993C06"/>
    <w:rsid w:val="009941BB"/>
    <w:rsid w:val="00994A84"/>
    <w:rsid w:val="00996EF8"/>
    <w:rsid w:val="009976BC"/>
    <w:rsid w:val="009A057D"/>
    <w:rsid w:val="009A3449"/>
    <w:rsid w:val="009A365F"/>
    <w:rsid w:val="009A7E9A"/>
    <w:rsid w:val="009A7EDC"/>
    <w:rsid w:val="009B1215"/>
    <w:rsid w:val="009B2BE6"/>
    <w:rsid w:val="009B372F"/>
    <w:rsid w:val="009B3A5C"/>
    <w:rsid w:val="009B420D"/>
    <w:rsid w:val="009B42DD"/>
    <w:rsid w:val="009B5D7E"/>
    <w:rsid w:val="009B726C"/>
    <w:rsid w:val="009B7C5C"/>
    <w:rsid w:val="009B7E29"/>
    <w:rsid w:val="009C0E2C"/>
    <w:rsid w:val="009C21FC"/>
    <w:rsid w:val="009C6A68"/>
    <w:rsid w:val="009C6D72"/>
    <w:rsid w:val="009C7A5C"/>
    <w:rsid w:val="009D1F6C"/>
    <w:rsid w:val="009D21AE"/>
    <w:rsid w:val="009D27E0"/>
    <w:rsid w:val="009D313A"/>
    <w:rsid w:val="009D371A"/>
    <w:rsid w:val="009D3750"/>
    <w:rsid w:val="009D3837"/>
    <w:rsid w:val="009D47FB"/>
    <w:rsid w:val="009D4B55"/>
    <w:rsid w:val="009D7F2F"/>
    <w:rsid w:val="009E4712"/>
    <w:rsid w:val="009E4E98"/>
    <w:rsid w:val="009E54F1"/>
    <w:rsid w:val="009E59DD"/>
    <w:rsid w:val="009E66F0"/>
    <w:rsid w:val="009E6878"/>
    <w:rsid w:val="009E6DC6"/>
    <w:rsid w:val="009E757B"/>
    <w:rsid w:val="009F2AF2"/>
    <w:rsid w:val="009F4CDB"/>
    <w:rsid w:val="009F6E31"/>
    <w:rsid w:val="009F7E36"/>
    <w:rsid w:val="00A00671"/>
    <w:rsid w:val="00A03247"/>
    <w:rsid w:val="00A04C6A"/>
    <w:rsid w:val="00A04D8E"/>
    <w:rsid w:val="00A05F0A"/>
    <w:rsid w:val="00A06B7F"/>
    <w:rsid w:val="00A12231"/>
    <w:rsid w:val="00A12F72"/>
    <w:rsid w:val="00A175A8"/>
    <w:rsid w:val="00A17BDE"/>
    <w:rsid w:val="00A20974"/>
    <w:rsid w:val="00A21D65"/>
    <w:rsid w:val="00A22A92"/>
    <w:rsid w:val="00A232D8"/>
    <w:rsid w:val="00A235C3"/>
    <w:rsid w:val="00A237D6"/>
    <w:rsid w:val="00A23C55"/>
    <w:rsid w:val="00A2464C"/>
    <w:rsid w:val="00A251E3"/>
    <w:rsid w:val="00A25557"/>
    <w:rsid w:val="00A259FE"/>
    <w:rsid w:val="00A25B4C"/>
    <w:rsid w:val="00A27C04"/>
    <w:rsid w:val="00A3156F"/>
    <w:rsid w:val="00A349CC"/>
    <w:rsid w:val="00A34DC2"/>
    <w:rsid w:val="00A363F6"/>
    <w:rsid w:val="00A373C0"/>
    <w:rsid w:val="00A416E2"/>
    <w:rsid w:val="00A41F16"/>
    <w:rsid w:val="00A43D69"/>
    <w:rsid w:val="00A464A2"/>
    <w:rsid w:val="00A46766"/>
    <w:rsid w:val="00A47452"/>
    <w:rsid w:val="00A507FF"/>
    <w:rsid w:val="00A51EB3"/>
    <w:rsid w:val="00A52971"/>
    <w:rsid w:val="00A52ABB"/>
    <w:rsid w:val="00A52DD5"/>
    <w:rsid w:val="00A537ED"/>
    <w:rsid w:val="00A54CAF"/>
    <w:rsid w:val="00A556EE"/>
    <w:rsid w:val="00A56BAD"/>
    <w:rsid w:val="00A612C7"/>
    <w:rsid w:val="00A61922"/>
    <w:rsid w:val="00A61C70"/>
    <w:rsid w:val="00A61D6A"/>
    <w:rsid w:val="00A6389D"/>
    <w:rsid w:val="00A64F52"/>
    <w:rsid w:val="00A65B68"/>
    <w:rsid w:val="00A679C9"/>
    <w:rsid w:val="00A67A89"/>
    <w:rsid w:val="00A74C4C"/>
    <w:rsid w:val="00A75A1C"/>
    <w:rsid w:val="00A8027B"/>
    <w:rsid w:val="00A81E65"/>
    <w:rsid w:val="00A82864"/>
    <w:rsid w:val="00A82951"/>
    <w:rsid w:val="00A82E21"/>
    <w:rsid w:val="00A82FCB"/>
    <w:rsid w:val="00A833D9"/>
    <w:rsid w:val="00A83B00"/>
    <w:rsid w:val="00A84FD4"/>
    <w:rsid w:val="00A86179"/>
    <w:rsid w:val="00A87B8E"/>
    <w:rsid w:val="00A916EF"/>
    <w:rsid w:val="00A94A48"/>
    <w:rsid w:val="00A94C64"/>
    <w:rsid w:val="00A9531D"/>
    <w:rsid w:val="00AA07B6"/>
    <w:rsid w:val="00AA0FA5"/>
    <w:rsid w:val="00AA29F4"/>
    <w:rsid w:val="00AA343B"/>
    <w:rsid w:val="00AA3FC4"/>
    <w:rsid w:val="00AA6881"/>
    <w:rsid w:val="00AA6E7C"/>
    <w:rsid w:val="00AA7AC4"/>
    <w:rsid w:val="00AB0E12"/>
    <w:rsid w:val="00AB15F9"/>
    <w:rsid w:val="00AB2FDC"/>
    <w:rsid w:val="00AB301B"/>
    <w:rsid w:val="00AB37D9"/>
    <w:rsid w:val="00AB584E"/>
    <w:rsid w:val="00AB5AF2"/>
    <w:rsid w:val="00AB5DC2"/>
    <w:rsid w:val="00AB7EF5"/>
    <w:rsid w:val="00AC2233"/>
    <w:rsid w:val="00AC2581"/>
    <w:rsid w:val="00AC409F"/>
    <w:rsid w:val="00AC752A"/>
    <w:rsid w:val="00AC7C34"/>
    <w:rsid w:val="00AD0891"/>
    <w:rsid w:val="00AD0980"/>
    <w:rsid w:val="00AD19B5"/>
    <w:rsid w:val="00AD4519"/>
    <w:rsid w:val="00AD4C70"/>
    <w:rsid w:val="00AD52F4"/>
    <w:rsid w:val="00AD5938"/>
    <w:rsid w:val="00AE0EA6"/>
    <w:rsid w:val="00AE2EFE"/>
    <w:rsid w:val="00AE4C69"/>
    <w:rsid w:val="00AF0262"/>
    <w:rsid w:val="00AF06C9"/>
    <w:rsid w:val="00AF1E29"/>
    <w:rsid w:val="00AF2E11"/>
    <w:rsid w:val="00AF2EFE"/>
    <w:rsid w:val="00AF5647"/>
    <w:rsid w:val="00AF5A0E"/>
    <w:rsid w:val="00AF5B59"/>
    <w:rsid w:val="00AF5CCB"/>
    <w:rsid w:val="00AF682F"/>
    <w:rsid w:val="00AF6988"/>
    <w:rsid w:val="00AF6FB2"/>
    <w:rsid w:val="00AF7D9D"/>
    <w:rsid w:val="00B004B4"/>
    <w:rsid w:val="00B008DB"/>
    <w:rsid w:val="00B0122B"/>
    <w:rsid w:val="00B02BA7"/>
    <w:rsid w:val="00B03251"/>
    <w:rsid w:val="00B0342B"/>
    <w:rsid w:val="00B04D17"/>
    <w:rsid w:val="00B0562F"/>
    <w:rsid w:val="00B0608A"/>
    <w:rsid w:val="00B073BE"/>
    <w:rsid w:val="00B104F1"/>
    <w:rsid w:val="00B12984"/>
    <w:rsid w:val="00B13985"/>
    <w:rsid w:val="00B150A1"/>
    <w:rsid w:val="00B155B5"/>
    <w:rsid w:val="00B16033"/>
    <w:rsid w:val="00B16D5F"/>
    <w:rsid w:val="00B20C24"/>
    <w:rsid w:val="00B23591"/>
    <w:rsid w:val="00B235E5"/>
    <w:rsid w:val="00B25011"/>
    <w:rsid w:val="00B26294"/>
    <w:rsid w:val="00B27CF2"/>
    <w:rsid w:val="00B3184B"/>
    <w:rsid w:val="00B3661B"/>
    <w:rsid w:val="00B41568"/>
    <w:rsid w:val="00B42804"/>
    <w:rsid w:val="00B43E7A"/>
    <w:rsid w:val="00B43F73"/>
    <w:rsid w:val="00B4470B"/>
    <w:rsid w:val="00B4555D"/>
    <w:rsid w:val="00B45C9B"/>
    <w:rsid w:val="00B470B8"/>
    <w:rsid w:val="00B47504"/>
    <w:rsid w:val="00B51B75"/>
    <w:rsid w:val="00B51F18"/>
    <w:rsid w:val="00B52824"/>
    <w:rsid w:val="00B54C29"/>
    <w:rsid w:val="00B5502A"/>
    <w:rsid w:val="00B56740"/>
    <w:rsid w:val="00B56972"/>
    <w:rsid w:val="00B57EA8"/>
    <w:rsid w:val="00B61A43"/>
    <w:rsid w:val="00B61F0C"/>
    <w:rsid w:val="00B63DAE"/>
    <w:rsid w:val="00B64445"/>
    <w:rsid w:val="00B672D6"/>
    <w:rsid w:val="00B726A9"/>
    <w:rsid w:val="00B7299D"/>
    <w:rsid w:val="00B72EEC"/>
    <w:rsid w:val="00B74AA0"/>
    <w:rsid w:val="00B74F26"/>
    <w:rsid w:val="00B75D79"/>
    <w:rsid w:val="00B75E45"/>
    <w:rsid w:val="00B75F42"/>
    <w:rsid w:val="00B7631E"/>
    <w:rsid w:val="00B77685"/>
    <w:rsid w:val="00B819C2"/>
    <w:rsid w:val="00B87CCF"/>
    <w:rsid w:val="00B91879"/>
    <w:rsid w:val="00B919C2"/>
    <w:rsid w:val="00B91E68"/>
    <w:rsid w:val="00B932B3"/>
    <w:rsid w:val="00B940F6"/>
    <w:rsid w:val="00B942B0"/>
    <w:rsid w:val="00B943B2"/>
    <w:rsid w:val="00B9683B"/>
    <w:rsid w:val="00BA10C9"/>
    <w:rsid w:val="00BA1155"/>
    <w:rsid w:val="00BA1C6C"/>
    <w:rsid w:val="00BA2A12"/>
    <w:rsid w:val="00BA60DC"/>
    <w:rsid w:val="00BA7C1E"/>
    <w:rsid w:val="00BB1446"/>
    <w:rsid w:val="00BB2708"/>
    <w:rsid w:val="00BB33C3"/>
    <w:rsid w:val="00BB3FEC"/>
    <w:rsid w:val="00BB50A3"/>
    <w:rsid w:val="00BB5E17"/>
    <w:rsid w:val="00BC095A"/>
    <w:rsid w:val="00BC0D55"/>
    <w:rsid w:val="00BC5513"/>
    <w:rsid w:val="00BC5FD1"/>
    <w:rsid w:val="00BC6182"/>
    <w:rsid w:val="00BC6C93"/>
    <w:rsid w:val="00BD06C2"/>
    <w:rsid w:val="00BD0B8C"/>
    <w:rsid w:val="00BD36A0"/>
    <w:rsid w:val="00BD3A27"/>
    <w:rsid w:val="00BD3F96"/>
    <w:rsid w:val="00BD4205"/>
    <w:rsid w:val="00BD4F37"/>
    <w:rsid w:val="00BD5BA4"/>
    <w:rsid w:val="00BD7517"/>
    <w:rsid w:val="00BE0329"/>
    <w:rsid w:val="00BE05D8"/>
    <w:rsid w:val="00BE1277"/>
    <w:rsid w:val="00BE1BE2"/>
    <w:rsid w:val="00BE2221"/>
    <w:rsid w:val="00BE2FAF"/>
    <w:rsid w:val="00BE3264"/>
    <w:rsid w:val="00BE3FC7"/>
    <w:rsid w:val="00BF0CBC"/>
    <w:rsid w:val="00BF1CBE"/>
    <w:rsid w:val="00BF2803"/>
    <w:rsid w:val="00BF2CA0"/>
    <w:rsid w:val="00BF33EE"/>
    <w:rsid w:val="00BF3736"/>
    <w:rsid w:val="00BF3C04"/>
    <w:rsid w:val="00BF4724"/>
    <w:rsid w:val="00BF477D"/>
    <w:rsid w:val="00BF496F"/>
    <w:rsid w:val="00BF7D05"/>
    <w:rsid w:val="00C00096"/>
    <w:rsid w:val="00C0091F"/>
    <w:rsid w:val="00C0114B"/>
    <w:rsid w:val="00C059D0"/>
    <w:rsid w:val="00C10B17"/>
    <w:rsid w:val="00C1148D"/>
    <w:rsid w:val="00C117D6"/>
    <w:rsid w:val="00C13FC7"/>
    <w:rsid w:val="00C1431F"/>
    <w:rsid w:val="00C14D7A"/>
    <w:rsid w:val="00C1504C"/>
    <w:rsid w:val="00C155EC"/>
    <w:rsid w:val="00C15939"/>
    <w:rsid w:val="00C2065A"/>
    <w:rsid w:val="00C21A26"/>
    <w:rsid w:val="00C2286D"/>
    <w:rsid w:val="00C23322"/>
    <w:rsid w:val="00C244B2"/>
    <w:rsid w:val="00C25540"/>
    <w:rsid w:val="00C25E16"/>
    <w:rsid w:val="00C26729"/>
    <w:rsid w:val="00C30473"/>
    <w:rsid w:val="00C30E14"/>
    <w:rsid w:val="00C31560"/>
    <w:rsid w:val="00C32302"/>
    <w:rsid w:val="00C32E5B"/>
    <w:rsid w:val="00C35733"/>
    <w:rsid w:val="00C361A4"/>
    <w:rsid w:val="00C36B08"/>
    <w:rsid w:val="00C3709E"/>
    <w:rsid w:val="00C376B5"/>
    <w:rsid w:val="00C379C6"/>
    <w:rsid w:val="00C40226"/>
    <w:rsid w:val="00C41CEF"/>
    <w:rsid w:val="00C4332F"/>
    <w:rsid w:val="00C43DE0"/>
    <w:rsid w:val="00C47EEF"/>
    <w:rsid w:val="00C51F0B"/>
    <w:rsid w:val="00C523CE"/>
    <w:rsid w:val="00C5710B"/>
    <w:rsid w:val="00C57894"/>
    <w:rsid w:val="00C621D5"/>
    <w:rsid w:val="00C637DE"/>
    <w:rsid w:val="00C64173"/>
    <w:rsid w:val="00C70261"/>
    <w:rsid w:val="00C70C91"/>
    <w:rsid w:val="00C70D61"/>
    <w:rsid w:val="00C70FD3"/>
    <w:rsid w:val="00C72058"/>
    <w:rsid w:val="00C72251"/>
    <w:rsid w:val="00C73568"/>
    <w:rsid w:val="00C73823"/>
    <w:rsid w:val="00C75B76"/>
    <w:rsid w:val="00C77B6E"/>
    <w:rsid w:val="00C77DA7"/>
    <w:rsid w:val="00C818E0"/>
    <w:rsid w:val="00C81FF8"/>
    <w:rsid w:val="00C825C0"/>
    <w:rsid w:val="00C83476"/>
    <w:rsid w:val="00C8431C"/>
    <w:rsid w:val="00C84EE3"/>
    <w:rsid w:val="00C8774F"/>
    <w:rsid w:val="00C87CC5"/>
    <w:rsid w:val="00C87E24"/>
    <w:rsid w:val="00C87F3B"/>
    <w:rsid w:val="00C93B37"/>
    <w:rsid w:val="00C942F5"/>
    <w:rsid w:val="00C963CF"/>
    <w:rsid w:val="00CA0736"/>
    <w:rsid w:val="00CA0C05"/>
    <w:rsid w:val="00CA0E83"/>
    <w:rsid w:val="00CA167F"/>
    <w:rsid w:val="00CA1D57"/>
    <w:rsid w:val="00CA3F12"/>
    <w:rsid w:val="00CA49AD"/>
    <w:rsid w:val="00CA635A"/>
    <w:rsid w:val="00CA68C9"/>
    <w:rsid w:val="00CA6AB3"/>
    <w:rsid w:val="00CA705F"/>
    <w:rsid w:val="00CB1A83"/>
    <w:rsid w:val="00CB28A9"/>
    <w:rsid w:val="00CB4FE7"/>
    <w:rsid w:val="00CB5DFC"/>
    <w:rsid w:val="00CB7E80"/>
    <w:rsid w:val="00CC0B93"/>
    <w:rsid w:val="00CC1012"/>
    <w:rsid w:val="00CC1A14"/>
    <w:rsid w:val="00CC300A"/>
    <w:rsid w:val="00CC6B65"/>
    <w:rsid w:val="00CC71E2"/>
    <w:rsid w:val="00CD08D1"/>
    <w:rsid w:val="00CD2975"/>
    <w:rsid w:val="00CD38A9"/>
    <w:rsid w:val="00CD580E"/>
    <w:rsid w:val="00CD5FEE"/>
    <w:rsid w:val="00CD69DF"/>
    <w:rsid w:val="00CD71EF"/>
    <w:rsid w:val="00CD7636"/>
    <w:rsid w:val="00CE0D0C"/>
    <w:rsid w:val="00CE2971"/>
    <w:rsid w:val="00CE3505"/>
    <w:rsid w:val="00CE3B94"/>
    <w:rsid w:val="00CE4F07"/>
    <w:rsid w:val="00CE51F5"/>
    <w:rsid w:val="00CE5F8A"/>
    <w:rsid w:val="00CE6FB9"/>
    <w:rsid w:val="00CE776B"/>
    <w:rsid w:val="00CE77BA"/>
    <w:rsid w:val="00CE7CB1"/>
    <w:rsid w:val="00CF09D1"/>
    <w:rsid w:val="00CF10E5"/>
    <w:rsid w:val="00CF1910"/>
    <w:rsid w:val="00CF25C9"/>
    <w:rsid w:val="00CF2EC1"/>
    <w:rsid w:val="00CF461F"/>
    <w:rsid w:val="00CF4E31"/>
    <w:rsid w:val="00CF4EAA"/>
    <w:rsid w:val="00CF5428"/>
    <w:rsid w:val="00CF580F"/>
    <w:rsid w:val="00CF74D9"/>
    <w:rsid w:val="00D00980"/>
    <w:rsid w:val="00D00E19"/>
    <w:rsid w:val="00D0220C"/>
    <w:rsid w:val="00D03695"/>
    <w:rsid w:val="00D079E9"/>
    <w:rsid w:val="00D07CBA"/>
    <w:rsid w:val="00D141F2"/>
    <w:rsid w:val="00D14AAA"/>
    <w:rsid w:val="00D150DE"/>
    <w:rsid w:val="00D16A97"/>
    <w:rsid w:val="00D16C3F"/>
    <w:rsid w:val="00D171EB"/>
    <w:rsid w:val="00D175BD"/>
    <w:rsid w:val="00D22F13"/>
    <w:rsid w:val="00D22F35"/>
    <w:rsid w:val="00D240FF"/>
    <w:rsid w:val="00D25756"/>
    <w:rsid w:val="00D277B0"/>
    <w:rsid w:val="00D27A34"/>
    <w:rsid w:val="00D27B8A"/>
    <w:rsid w:val="00D316C4"/>
    <w:rsid w:val="00D326F0"/>
    <w:rsid w:val="00D331C2"/>
    <w:rsid w:val="00D332C4"/>
    <w:rsid w:val="00D33E4C"/>
    <w:rsid w:val="00D406EA"/>
    <w:rsid w:val="00D41369"/>
    <w:rsid w:val="00D4142B"/>
    <w:rsid w:val="00D41503"/>
    <w:rsid w:val="00D41722"/>
    <w:rsid w:val="00D43598"/>
    <w:rsid w:val="00D440F5"/>
    <w:rsid w:val="00D449DB"/>
    <w:rsid w:val="00D45DEB"/>
    <w:rsid w:val="00D466FF"/>
    <w:rsid w:val="00D46CC6"/>
    <w:rsid w:val="00D5265D"/>
    <w:rsid w:val="00D539D6"/>
    <w:rsid w:val="00D5560C"/>
    <w:rsid w:val="00D60348"/>
    <w:rsid w:val="00D60AFD"/>
    <w:rsid w:val="00D618A6"/>
    <w:rsid w:val="00D6241B"/>
    <w:rsid w:val="00D629D1"/>
    <w:rsid w:val="00D63E12"/>
    <w:rsid w:val="00D645D8"/>
    <w:rsid w:val="00D6467F"/>
    <w:rsid w:val="00D65C70"/>
    <w:rsid w:val="00D65D78"/>
    <w:rsid w:val="00D66803"/>
    <w:rsid w:val="00D71560"/>
    <w:rsid w:val="00D739E2"/>
    <w:rsid w:val="00D73CF9"/>
    <w:rsid w:val="00D74F3A"/>
    <w:rsid w:val="00D76509"/>
    <w:rsid w:val="00D768C6"/>
    <w:rsid w:val="00D76D37"/>
    <w:rsid w:val="00D771FE"/>
    <w:rsid w:val="00D77D09"/>
    <w:rsid w:val="00D80121"/>
    <w:rsid w:val="00D80141"/>
    <w:rsid w:val="00D804DB"/>
    <w:rsid w:val="00D8177A"/>
    <w:rsid w:val="00D83979"/>
    <w:rsid w:val="00D83DC2"/>
    <w:rsid w:val="00D86105"/>
    <w:rsid w:val="00D8650A"/>
    <w:rsid w:val="00D8663B"/>
    <w:rsid w:val="00D87C85"/>
    <w:rsid w:val="00D90194"/>
    <w:rsid w:val="00D90478"/>
    <w:rsid w:val="00D90C63"/>
    <w:rsid w:val="00D926C8"/>
    <w:rsid w:val="00D94641"/>
    <w:rsid w:val="00D94C56"/>
    <w:rsid w:val="00D965C6"/>
    <w:rsid w:val="00D966BF"/>
    <w:rsid w:val="00D966CA"/>
    <w:rsid w:val="00DA0461"/>
    <w:rsid w:val="00DA1758"/>
    <w:rsid w:val="00DA203B"/>
    <w:rsid w:val="00DA279C"/>
    <w:rsid w:val="00DA5C09"/>
    <w:rsid w:val="00DA762B"/>
    <w:rsid w:val="00DB1B5D"/>
    <w:rsid w:val="00DB2520"/>
    <w:rsid w:val="00DB27BF"/>
    <w:rsid w:val="00DB298E"/>
    <w:rsid w:val="00DB56DC"/>
    <w:rsid w:val="00DB7884"/>
    <w:rsid w:val="00DC10DE"/>
    <w:rsid w:val="00DC1E98"/>
    <w:rsid w:val="00DC1FB6"/>
    <w:rsid w:val="00DC249B"/>
    <w:rsid w:val="00DC2C0E"/>
    <w:rsid w:val="00DC3139"/>
    <w:rsid w:val="00DC3369"/>
    <w:rsid w:val="00DC5370"/>
    <w:rsid w:val="00DC5851"/>
    <w:rsid w:val="00DC5E5C"/>
    <w:rsid w:val="00DC6149"/>
    <w:rsid w:val="00DD0315"/>
    <w:rsid w:val="00DD09EF"/>
    <w:rsid w:val="00DD1F10"/>
    <w:rsid w:val="00DD272E"/>
    <w:rsid w:val="00DD391B"/>
    <w:rsid w:val="00DD3C74"/>
    <w:rsid w:val="00DD4438"/>
    <w:rsid w:val="00DD48D8"/>
    <w:rsid w:val="00DD4DD7"/>
    <w:rsid w:val="00DD5C86"/>
    <w:rsid w:val="00DD6008"/>
    <w:rsid w:val="00DD7753"/>
    <w:rsid w:val="00DE01B9"/>
    <w:rsid w:val="00DE1B16"/>
    <w:rsid w:val="00DE1F3C"/>
    <w:rsid w:val="00DE1FDE"/>
    <w:rsid w:val="00DE2DFF"/>
    <w:rsid w:val="00DE3289"/>
    <w:rsid w:val="00DE3458"/>
    <w:rsid w:val="00DE593A"/>
    <w:rsid w:val="00DE6E4E"/>
    <w:rsid w:val="00DE777B"/>
    <w:rsid w:val="00DE7914"/>
    <w:rsid w:val="00DF0941"/>
    <w:rsid w:val="00DF0FF7"/>
    <w:rsid w:val="00DF2DA6"/>
    <w:rsid w:val="00DF396E"/>
    <w:rsid w:val="00DF4979"/>
    <w:rsid w:val="00DF7B23"/>
    <w:rsid w:val="00E00CF9"/>
    <w:rsid w:val="00E00F9D"/>
    <w:rsid w:val="00E02822"/>
    <w:rsid w:val="00E030CE"/>
    <w:rsid w:val="00E0449D"/>
    <w:rsid w:val="00E04D24"/>
    <w:rsid w:val="00E04FD7"/>
    <w:rsid w:val="00E05851"/>
    <w:rsid w:val="00E05BC6"/>
    <w:rsid w:val="00E05DDD"/>
    <w:rsid w:val="00E066A7"/>
    <w:rsid w:val="00E10DCD"/>
    <w:rsid w:val="00E10FDA"/>
    <w:rsid w:val="00E13616"/>
    <w:rsid w:val="00E20035"/>
    <w:rsid w:val="00E20256"/>
    <w:rsid w:val="00E20785"/>
    <w:rsid w:val="00E20ED2"/>
    <w:rsid w:val="00E244C8"/>
    <w:rsid w:val="00E25CFF"/>
    <w:rsid w:val="00E30A34"/>
    <w:rsid w:val="00E32E40"/>
    <w:rsid w:val="00E34FE0"/>
    <w:rsid w:val="00E358A6"/>
    <w:rsid w:val="00E36056"/>
    <w:rsid w:val="00E36C58"/>
    <w:rsid w:val="00E376BA"/>
    <w:rsid w:val="00E37E9C"/>
    <w:rsid w:val="00E4000E"/>
    <w:rsid w:val="00E401C2"/>
    <w:rsid w:val="00E40353"/>
    <w:rsid w:val="00E411C2"/>
    <w:rsid w:val="00E41D4E"/>
    <w:rsid w:val="00E435D8"/>
    <w:rsid w:val="00E45D32"/>
    <w:rsid w:val="00E46CB5"/>
    <w:rsid w:val="00E46CC6"/>
    <w:rsid w:val="00E46E5B"/>
    <w:rsid w:val="00E52838"/>
    <w:rsid w:val="00E5283C"/>
    <w:rsid w:val="00E54D57"/>
    <w:rsid w:val="00E54F0C"/>
    <w:rsid w:val="00E564AF"/>
    <w:rsid w:val="00E61E26"/>
    <w:rsid w:val="00E638A1"/>
    <w:rsid w:val="00E64183"/>
    <w:rsid w:val="00E64FE7"/>
    <w:rsid w:val="00E67056"/>
    <w:rsid w:val="00E67334"/>
    <w:rsid w:val="00E67424"/>
    <w:rsid w:val="00E70DC3"/>
    <w:rsid w:val="00E717E9"/>
    <w:rsid w:val="00E71E48"/>
    <w:rsid w:val="00E723ED"/>
    <w:rsid w:val="00E731E2"/>
    <w:rsid w:val="00E74CAA"/>
    <w:rsid w:val="00E8095D"/>
    <w:rsid w:val="00E81EEC"/>
    <w:rsid w:val="00E82EFD"/>
    <w:rsid w:val="00E83414"/>
    <w:rsid w:val="00E86078"/>
    <w:rsid w:val="00E8632F"/>
    <w:rsid w:val="00E87223"/>
    <w:rsid w:val="00E87E8B"/>
    <w:rsid w:val="00E93B49"/>
    <w:rsid w:val="00E94375"/>
    <w:rsid w:val="00E94C18"/>
    <w:rsid w:val="00E94F47"/>
    <w:rsid w:val="00E94FFD"/>
    <w:rsid w:val="00E974B0"/>
    <w:rsid w:val="00E97CB1"/>
    <w:rsid w:val="00EA0E00"/>
    <w:rsid w:val="00EA11D2"/>
    <w:rsid w:val="00EA14A4"/>
    <w:rsid w:val="00EA1580"/>
    <w:rsid w:val="00EA1603"/>
    <w:rsid w:val="00EA1DE1"/>
    <w:rsid w:val="00EA6C72"/>
    <w:rsid w:val="00EA7487"/>
    <w:rsid w:val="00EA7525"/>
    <w:rsid w:val="00EA7BA2"/>
    <w:rsid w:val="00EB1084"/>
    <w:rsid w:val="00EB28CB"/>
    <w:rsid w:val="00EB2CAE"/>
    <w:rsid w:val="00EB389A"/>
    <w:rsid w:val="00EB3EA6"/>
    <w:rsid w:val="00EB442E"/>
    <w:rsid w:val="00EB5081"/>
    <w:rsid w:val="00EB5593"/>
    <w:rsid w:val="00EC2762"/>
    <w:rsid w:val="00EC3751"/>
    <w:rsid w:val="00EC3ACD"/>
    <w:rsid w:val="00EC3AD0"/>
    <w:rsid w:val="00EC3BC1"/>
    <w:rsid w:val="00EC4DE0"/>
    <w:rsid w:val="00EC5AB3"/>
    <w:rsid w:val="00EC5D29"/>
    <w:rsid w:val="00EC5DAB"/>
    <w:rsid w:val="00EC62F2"/>
    <w:rsid w:val="00EC7488"/>
    <w:rsid w:val="00ED0263"/>
    <w:rsid w:val="00ED171D"/>
    <w:rsid w:val="00ED2A64"/>
    <w:rsid w:val="00ED33B9"/>
    <w:rsid w:val="00ED4648"/>
    <w:rsid w:val="00ED5530"/>
    <w:rsid w:val="00ED63DA"/>
    <w:rsid w:val="00EE010B"/>
    <w:rsid w:val="00EE04EA"/>
    <w:rsid w:val="00EE18A7"/>
    <w:rsid w:val="00EE247B"/>
    <w:rsid w:val="00EE3777"/>
    <w:rsid w:val="00EE38FD"/>
    <w:rsid w:val="00EE4F68"/>
    <w:rsid w:val="00EE554C"/>
    <w:rsid w:val="00EE5A9A"/>
    <w:rsid w:val="00EE7581"/>
    <w:rsid w:val="00EE7DEA"/>
    <w:rsid w:val="00EF07D6"/>
    <w:rsid w:val="00EF0822"/>
    <w:rsid w:val="00EF2BB5"/>
    <w:rsid w:val="00EF34CF"/>
    <w:rsid w:val="00EF4436"/>
    <w:rsid w:val="00EF56AC"/>
    <w:rsid w:val="00EF6528"/>
    <w:rsid w:val="00EF7CE5"/>
    <w:rsid w:val="00F003FD"/>
    <w:rsid w:val="00F02042"/>
    <w:rsid w:val="00F03F24"/>
    <w:rsid w:val="00F04B4D"/>
    <w:rsid w:val="00F1024C"/>
    <w:rsid w:val="00F10766"/>
    <w:rsid w:val="00F11188"/>
    <w:rsid w:val="00F11A05"/>
    <w:rsid w:val="00F13A6D"/>
    <w:rsid w:val="00F14759"/>
    <w:rsid w:val="00F15DD5"/>
    <w:rsid w:val="00F15E01"/>
    <w:rsid w:val="00F16604"/>
    <w:rsid w:val="00F167D1"/>
    <w:rsid w:val="00F16FCE"/>
    <w:rsid w:val="00F177C5"/>
    <w:rsid w:val="00F17FC8"/>
    <w:rsid w:val="00F204D7"/>
    <w:rsid w:val="00F2189E"/>
    <w:rsid w:val="00F21935"/>
    <w:rsid w:val="00F21F9B"/>
    <w:rsid w:val="00F221A3"/>
    <w:rsid w:val="00F223F9"/>
    <w:rsid w:val="00F22BC0"/>
    <w:rsid w:val="00F24116"/>
    <w:rsid w:val="00F25348"/>
    <w:rsid w:val="00F26277"/>
    <w:rsid w:val="00F262FF"/>
    <w:rsid w:val="00F30A54"/>
    <w:rsid w:val="00F31534"/>
    <w:rsid w:val="00F31E3B"/>
    <w:rsid w:val="00F339A3"/>
    <w:rsid w:val="00F33EC6"/>
    <w:rsid w:val="00F3527E"/>
    <w:rsid w:val="00F35638"/>
    <w:rsid w:val="00F360D1"/>
    <w:rsid w:val="00F36325"/>
    <w:rsid w:val="00F36788"/>
    <w:rsid w:val="00F373EC"/>
    <w:rsid w:val="00F45983"/>
    <w:rsid w:val="00F501F9"/>
    <w:rsid w:val="00F5064A"/>
    <w:rsid w:val="00F51364"/>
    <w:rsid w:val="00F513E4"/>
    <w:rsid w:val="00F51640"/>
    <w:rsid w:val="00F5195B"/>
    <w:rsid w:val="00F52AA2"/>
    <w:rsid w:val="00F55189"/>
    <w:rsid w:val="00F552BD"/>
    <w:rsid w:val="00F56E1B"/>
    <w:rsid w:val="00F57000"/>
    <w:rsid w:val="00F60319"/>
    <w:rsid w:val="00F60773"/>
    <w:rsid w:val="00F608D4"/>
    <w:rsid w:val="00F61279"/>
    <w:rsid w:val="00F636F9"/>
    <w:rsid w:val="00F63C1D"/>
    <w:rsid w:val="00F63E36"/>
    <w:rsid w:val="00F6648C"/>
    <w:rsid w:val="00F67204"/>
    <w:rsid w:val="00F67578"/>
    <w:rsid w:val="00F7002B"/>
    <w:rsid w:val="00F7039E"/>
    <w:rsid w:val="00F718C8"/>
    <w:rsid w:val="00F71BAE"/>
    <w:rsid w:val="00F722D1"/>
    <w:rsid w:val="00F72EEA"/>
    <w:rsid w:val="00F738E8"/>
    <w:rsid w:val="00F73C9D"/>
    <w:rsid w:val="00F76A4A"/>
    <w:rsid w:val="00F77573"/>
    <w:rsid w:val="00F80F3E"/>
    <w:rsid w:val="00F81EF9"/>
    <w:rsid w:val="00F837A0"/>
    <w:rsid w:val="00F83C3D"/>
    <w:rsid w:val="00F846C6"/>
    <w:rsid w:val="00F84769"/>
    <w:rsid w:val="00F87F2F"/>
    <w:rsid w:val="00F914C2"/>
    <w:rsid w:val="00F93B19"/>
    <w:rsid w:val="00F94FF8"/>
    <w:rsid w:val="00F95C5E"/>
    <w:rsid w:val="00FA246F"/>
    <w:rsid w:val="00FA27D4"/>
    <w:rsid w:val="00FA3101"/>
    <w:rsid w:val="00FA5F9A"/>
    <w:rsid w:val="00FA7439"/>
    <w:rsid w:val="00FB0212"/>
    <w:rsid w:val="00FB1648"/>
    <w:rsid w:val="00FB2A84"/>
    <w:rsid w:val="00FB538A"/>
    <w:rsid w:val="00FC2027"/>
    <w:rsid w:val="00FC56B7"/>
    <w:rsid w:val="00FC6913"/>
    <w:rsid w:val="00FC7659"/>
    <w:rsid w:val="00FD1517"/>
    <w:rsid w:val="00FD31FA"/>
    <w:rsid w:val="00FD59D6"/>
    <w:rsid w:val="00FD5A49"/>
    <w:rsid w:val="00FD5F55"/>
    <w:rsid w:val="00FD6174"/>
    <w:rsid w:val="00FD6384"/>
    <w:rsid w:val="00FD7B0A"/>
    <w:rsid w:val="00FE01AA"/>
    <w:rsid w:val="00FE2594"/>
    <w:rsid w:val="00FE25BF"/>
    <w:rsid w:val="00FE2B76"/>
    <w:rsid w:val="00FE3D1C"/>
    <w:rsid w:val="00FE5E75"/>
    <w:rsid w:val="00FE6A7B"/>
    <w:rsid w:val="00FE6E93"/>
    <w:rsid w:val="00FE79DC"/>
    <w:rsid w:val="00FF0210"/>
    <w:rsid w:val="00FF0213"/>
    <w:rsid w:val="00FF03CA"/>
    <w:rsid w:val="00FF288B"/>
    <w:rsid w:val="00FF399E"/>
    <w:rsid w:val="00FF6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szCs w:val="24"/>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0">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style>
  <w:style w:type="paragraph" w:customStyle="1" w:styleId="Para10">
    <w:name w:val="Para1"/>
    <w:basedOn w:val="Normal"/>
    <w:link w:val="Para1Char"/>
    <w:pPr>
      <w:numPr>
        <w:numId w:val="3"/>
      </w:numPr>
      <w:spacing w:before="120" w:after="120"/>
    </w:pPr>
    <w:rPr>
      <w:snapToGrid w:val="0"/>
      <w:szCs w:val="18"/>
      <w:lang w:val="x-none" w:eastAsia="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pPr>
      <w:keepLines/>
      <w:spacing w:after="60"/>
      <w:ind w:firstLine="720"/>
    </w:pPr>
    <w:rPr>
      <w:sz w:val="18"/>
    </w:rPr>
  </w:style>
  <w:style w:type="paragraph" w:styleId="BodyText">
    <w:name w:val="Body Text"/>
    <w:basedOn w:val="Normal"/>
    <w:link w:val="BodyTextChar"/>
    <w:rsid w:val="00E46CB5"/>
    <w:pPr>
      <w:numPr>
        <w:numId w:val="9"/>
      </w:numPr>
      <w:spacing w:before="120" w:after="120"/>
    </w:pPr>
    <w:rPr>
      <w:iCs/>
    </w:rPr>
  </w:style>
  <w:style w:type="paragraph" w:customStyle="1" w:styleId="Document1">
    <w:name w:val="Document 1"/>
    <w:basedOn w:val="Normal"/>
    <w:next w:val="Normal"/>
    <w:pPr>
      <w:suppressAutoHyphens/>
      <w:spacing w:after="120" w:line="240" w:lineRule="exact"/>
    </w:pPr>
  </w:style>
  <w:style w:type="paragraph" w:styleId="BodyText2">
    <w:name w:val="Body Text 2"/>
    <w:basedOn w:val="Normal"/>
    <w:link w:val="BodyText2Char"/>
    <w:pPr>
      <w:tabs>
        <w:tab w:val="left" w:pos="-1440"/>
        <w:tab w:val="left" w:pos="-720"/>
        <w:tab w:val="left" w:pos="0"/>
        <w:tab w:val="left" w:pos="720"/>
        <w:tab w:val="right" w:pos="1080"/>
        <w:tab w:val="left" w:pos="1440"/>
      </w:tabs>
      <w:suppressAutoHyphens/>
      <w:spacing w:after="120" w:line="288" w:lineRule="auto"/>
      <w:ind w:left="2160" w:hanging="2160"/>
    </w:pPr>
    <w:rPr>
      <w:lang w:eastAsia="x-none"/>
    </w:rPr>
  </w:style>
  <w:style w:type="paragraph" w:styleId="Caption">
    <w:name w:val="caption"/>
    <w:basedOn w:val="Normal"/>
    <w:next w:val="Normal"/>
    <w:qFormat/>
    <w:rPr>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0"/>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num" w:pos="1440"/>
        <w:tab w:val="left" w:pos="1980"/>
      </w:tabs>
      <w:spacing w:before="80" w:after="80"/>
      <w:ind w:left="1440" w:hanging="360"/>
    </w:pPr>
    <w:rPr>
      <w:szCs w:val="20"/>
    </w:rPr>
  </w:style>
  <w:style w:type="paragraph" w:customStyle="1" w:styleId="Heading2-center">
    <w:name w:val="Heading 2-center"/>
    <w:basedOn w:val="Heading2"/>
    <w:pPr>
      <w:outlineLvl w:val="9"/>
    </w:pPr>
    <w:rPr>
      <w:i w:val="0"/>
      <w:iCs w:val="0"/>
      <w:caps/>
    </w:rPr>
  </w:style>
  <w:style w:type="paragraph" w:styleId="BodyTextIndent3">
    <w:name w:val="Body Text Indent 3"/>
    <w:basedOn w:val="Normal"/>
    <w:pPr>
      <w:spacing w:before="120" w:after="120"/>
      <w:ind w:left="720" w:right="720"/>
    </w:pPr>
    <w:rPr>
      <w:bCs/>
    </w:r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numPr>
        <w:ilvl w:val="2"/>
        <w:numId w:val="3"/>
      </w:numPr>
      <w:spacing w:before="120" w:after="12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BodyText3">
    <w:name w:val="Body Text 3"/>
    <w:basedOn w:val="Normal"/>
    <w:pPr>
      <w:spacing w:before="120" w:after="120"/>
    </w:pPr>
  </w:style>
  <w:style w:type="character" w:styleId="FollowedHyperlink">
    <w:name w:val="FollowedHyperlink"/>
    <w:rPr>
      <w:color w:val="800080"/>
      <w:u w:val="single"/>
    </w:rPr>
  </w:style>
  <w:style w:type="paragraph" w:customStyle="1" w:styleId="Heading4">
    <w:name w:val="Heading4"/>
    <w:basedOn w:val="Normal"/>
    <w:pPr>
      <w:keepNext/>
      <w:numPr>
        <w:numId w:val="1"/>
      </w:numPr>
      <w:spacing w:before="120" w:after="120"/>
    </w:pPr>
    <w:rPr>
      <w:i/>
      <w:iCs/>
    </w:rPr>
  </w:style>
  <w:style w:type="paragraph" w:customStyle="1" w:styleId="Para2">
    <w:name w:val="Para2"/>
    <w:basedOn w:val="Para10"/>
    <w:pPr>
      <w:numPr>
        <w:numId w:val="4"/>
      </w:numPr>
      <w:tabs>
        <w:tab w:val="clear" w:pos="1080"/>
      </w:tabs>
      <w:autoSpaceDE w:val="0"/>
      <w:autoSpaceDN w:val="0"/>
      <w:ind w:left="0"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Courier" w:hAnsi="Courier"/>
      <w:color w:val="000000"/>
      <w:sz w:val="20"/>
    </w:rPr>
  </w:style>
  <w:style w:type="character" w:customStyle="1" w:styleId="underline">
    <w:name w:val="underline"/>
    <w:rPr>
      <w:rFonts w:ascii="Courier" w:hAnsi="Courier"/>
      <w:sz w:val="20"/>
      <w:u w:val="single"/>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lang w:val="x-none"/>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link w:val="Heading2multilineChar"/>
    <w:pPr>
      <w:spacing w:before="120"/>
      <w:ind w:left="1843" w:right="998" w:hanging="567"/>
      <w:jc w:val="left"/>
    </w:pPr>
    <w:rPr>
      <w:i/>
      <w:iCs/>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paragraph" w:customStyle="1" w:styleId="FOOTNOTETEX">
    <w:name w:val="FOOTNOTE TEX"/>
    <w:rsid w:val="00887C18"/>
    <w:pPr>
      <w:widowControl w:val="0"/>
      <w:tabs>
        <w:tab w:val="left" w:pos="-720"/>
      </w:tabs>
      <w:suppressAutoHyphens/>
    </w:pPr>
    <w:rPr>
      <w:lang w:val="en-US"/>
    </w:rPr>
  </w:style>
  <w:style w:type="paragraph" w:styleId="NormalWeb">
    <w:name w:val="Normal (Web)"/>
    <w:basedOn w:val="Normal"/>
    <w:uiPriority w:val="99"/>
    <w:rsid w:val="00887C18"/>
    <w:pPr>
      <w:spacing w:before="100" w:beforeAutospacing="1" w:after="100" w:afterAutospacing="1"/>
      <w:jc w:val="left"/>
    </w:pPr>
    <w:rPr>
      <w:sz w:val="24"/>
      <w:lang w:eastAsia="en-GB"/>
    </w:rPr>
  </w:style>
  <w:style w:type="paragraph" w:customStyle="1" w:styleId="para20">
    <w:name w:val="para2"/>
    <w:basedOn w:val="Normal"/>
    <w:rsid w:val="00887C18"/>
    <w:pPr>
      <w:tabs>
        <w:tab w:val="num" w:pos="360"/>
      </w:tabs>
      <w:spacing w:before="120" w:after="120"/>
    </w:pPr>
    <w:rPr>
      <w:szCs w:val="20"/>
    </w:rPr>
  </w:style>
  <w:style w:type="paragraph" w:customStyle="1" w:styleId="Para1-Annex">
    <w:name w:val="Para1-Annex"/>
    <w:basedOn w:val="Normal"/>
    <w:rsid w:val="00887C18"/>
    <w:pPr>
      <w:tabs>
        <w:tab w:val="num" w:pos="360"/>
      </w:tabs>
      <w:spacing w:before="120" w:after="120"/>
    </w:pPr>
  </w:style>
  <w:style w:type="character" w:styleId="Emphasis">
    <w:name w:val="Emphasis"/>
    <w:qFormat/>
    <w:rsid w:val="00BF4724"/>
    <w:rPr>
      <w:i/>
      <w:iCs/>
    </w:rPr>
  </w:style>
  <w:style w:type="paragraph" w:styleId="CommentSubject">
    <w:name w:val="annotation subject"/>
    <w:basedOn w:val="CommentText"/>
    <w:next w:val="CommentText"/>
    <w:semiHidden/>
    <w:rsid w:val="00996EF8"/>
    <w:pPr>
      <w:spacing w:after="0" w:line="240" w:lineRule="auto"/>
    </w:pPr>
    <w:rPr>
      <w:b/>
      <w:bCs/>
      <w:sz w:val="20"/>
      <w:szCs w:val="20"/>
    </w:rPr>
  </w:style>
  <w:style w:type="paragraph" w:styleId="BalloonText">
    <w:name w:val="Balloon Text"/>
    <w:basedOn w:val="Normal"/>
    <w:semiHidden/>
    <w:rsid w:val="00996EF8"/>
    <w:rPr>
      <w:rFonts w:ascii="Tahoma" w:hAnsi="Tahoma" w:cs="Tahoma"/>
      <w:sz w:val="16"/>
      <w:szCs w:val="16"/>
    </w:rPr>
  </w:style>
  <w:style w:type="character" w:customStyle="1" w:styleId="bodytextnormal">
    <w:name w:val="body_text_normal"/>
    <w:basedOn w:val="DefaultParagraphFont"/>
    <w:rsid w:val="006D60BE"/>
  </w:style>
  <w:style w:type="character" w:customStyle="1" w:styleId="SCOTT">
    <w:name w:val="SCOTT"/>
    <w:semiHidden/>
    <w:rsid w:val="00D332C4"/>
    <w:rPr>
      <w:rFonts w:ascii="Palatino Linotype" w:hAnsi="Palatino Linotype"/>
      <w:b w:val="0"/>
      <w:bCs w:val="0"/>
      <w:i w:val="0"/>
      <w:iCs w:val="0"/>
      <w:strike w:val="0"/>
      <w:color w:val="008000"/>
      <w:sz w:val="24"/>
      <w:szCs w:val="24"/>
      <w:u w:val="none"/>
    </w:rPr>
  </w:style>
  <w:style w:type="character" w:customStyle="1" w:styleId="apple-converted-space">
    <w:name w:val="apple-converted-space"/>
    <w:basedOn w:val="DefaultParagraphFont"/>
    <w:rsid w:val="00314381"/>
  </w:style>
  <w:style w:type="character" w:customStyle="1" w:styleId="bodytextnormal0">
    <w:name w:val="bodytextnormal"/>
    <w:basedOn w:val="DefaultParagraphFont"/>
    <w:rsid w:val="00314381"/>
  </w:style>
  <w:style w:type="character" w:styleId="Hyperlink">
    <w:name w:val="Hyperlink"/>
    <w:uiPriority w:val="99"/>
    <w:rsid w:val="005665AA"/>
    <w:rPr>
      <w:color w:val="0000FF"/>
      <w:u w:val="single"/>
    </w:rPr>
  </w:style>
  <w:style w:type="paragraph" w:customStyle="1" w:styleId="headreclong">
    <w:name w:val="head_rec (long)"/>
    <w:basedOn w:val="HEADINGNOTFORTOC"/>
    <w:next w:val="BodyText"/>
    <w:rsid w:val="00320FC9"/>
    <w:pPr>
      <w:ind w:left="1440" w:hanging="1440"/>
    </w:pPr>
    <w:rPr>
      <w:i/>
      <w:caps w:val="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AF5B59"/>
    <w:rPr>
      <w:sz w:val="18"/>
      <w:szCs w:val="24"/>
      <w:lang w:val="en-GB" w:eastAsia="en-US" w:bidi="ar-SA"/>
    </w:rPr>
  </w:style>
  <w:style w:type="character" w:customStyle="1" w:styleId="Para1Char">
    <w:name w:val="Para1 Char"/>
    <w:link w:val="Para10"/>
    <w:rsid w:val="00CF25C9"/>
    <w:rPr>
      <w:snapToGrid w:val="0"/>
      <w:sz w:val="22"/>
      <w:szCs w:val="18"/>
      <w:lang w:val="x-none" w:eastAsia="x-none"/>
    </w:rPr>
  </w:style>
  <w:style w:type="paragraph" w:customStyle="1" w:styleId="Default">
    <w:name w:val="Default"/>
    <w:rsid w:val="005128C6"/>
    <w:pPr>
      <w:autoSpaceDE w:val="0"/>
      <w:autoSpaceDN w:val="0"/>
      <w:adjustRightInd w:val="0"/>
    </w:pPr>
    <w:rPr>
      <w:color w:val="000000"/>
      <w:sz w:val="24"/>
      <w:szCs w:val="24"/>
      <w:lang w:val="en-US"/>
    </w:rPr>
  </w:style>
  <w:style w:type="paragraph" w:customStyle="1" w:styleId="MeetingCode">
    <w:name w:val="Meeting Code"/>
    <w:basedOn w:val="Normal"/>
    <w:rsid w:val="003B27E7"/>
    <w:pPr>
      <w:spacing w:before="300" w:line="160" w:lineRule="exact"/>
      <w:ind w:left="1021"/>
      <w:contextualSpacing/>
      <w:jc w:val="right"/>
    </w:pPr>
    <w:rPr>
      <w:rFonts w:ascii="Arial Black" w:eastAsia="SimSun" w:hAnsi="Arial Black"/>
      <w:b/>
      <w:caps/>
      <w:sz w:val="15"/>
      <w:szCs w:val="20"/>
      <w:lang w:val="fr-FR"/>
    </w:rPr>
  </w:style>
  <w:style w:type="paragraph" w:customStyle="1" w:styleId="Documenttitle">
    <w:name w:val="Document title"/>
    <w:basedOn w:val="Normal"/>
    <w:rsid w:val="003B27E7"/>
    <w:pPr>
      <w:spacing w:before="1200" w:after="120" w:line="260" w:lineRule="exact"/>
      <w:ind w:left="1021"/>
      <w:jc w:val="left"/>
    </w:pPr>
    <w:rPr>
      <w:rFonts w:ascii="Arial" w:eastAsia="SimSun" w:hAnsi="Arial"/>
      <w:b/>
      <w:caps/>
      <w:sz w:val="20"/>
      <w:szCs w:val="20"/>
      <w:lang w:val="en-US"/>
    </w:rPr>
  </w:style>
  <w:style w:type="character" w:customStyle="1" w:styleId="Heading1Char">
    <w:name w:val="Heading 1 Char"/>
    <w:link w:val="Heading1"/>
    <w:rsid w:val="009B42DD"/>
    <w:rPr>
      <w:b/>
      <w:caps/>
      <w:sz w:val="22"/>
      <w:szCs w:val="24"/>
      <w:lang w:val="en-GB" w:eastAsia="en-US" w:bidi="ar-SA"/>
    </w:rPr>
  </w:style>
  <w:style w:type="character" w:customStyle="1" w:styleId="Heading2multilineChar">
    <w:name w:val="Heading 2 (multiline) Char"/>
    <w:link w:val="Heading2multiline"/>
    <w:rsid w:val="009B42DD"/>
    <w:rPr>
      <w:b/>
      <w:i/>
      <w:iCs/>
      <w:caps/>
      <w:sz w:val="22"/>
      <w:szCs w:val="24"/>
      <w:lang w:val="en-GB" w:eastAsia="en-US" w:bidi="ar-SA"/>
    </w:rPr>
  </w:style>
  <w:style w:type="paragraph" w:customStyle="1" w:styleId="Char">
    <w:name w:val="Char 字元 字元"/>
    <w:basedOn w:val="Normal"/>
    <w:rsid w:val="00635D31"/>
    <w:pPr>
      <w:spacing w:after="160" w:line="240" w:lineRule="exact"/>
      <w:jc w:val="left"/>
    </w:pPr>
    <w:rPr>
      <w:rFonts w:ascii="Verdana" w:eastAsia="PMingLiU" w:hAnsi="Verdana"/>
      <w:sz w:val="20"/>
      <w:szCs w:val="20"/>
      <w:lang w:val="en-US"/>
    </w:rPr>
  </w:style>
  <w:style w:type="paragraph" w:customStyle="1" w:styleId="ColorfulList-Accent11">
    <w:name w:val="Colorful List - Accent 11"/>
    <w:basedOn w:val="Normal"/>
    <w:uiPriority w:val="34"/>
    <w:qFormat/>
    <w:rsid w:val="008E7465"/>
    <w:pPr>
      <w:ind w:left="720"/>
      <w:jc w:val="left"/>
    </w:pPr>
    <w:rPr>
      <w:rFonts w:ascii="Calibri" w:eastAsia="Calibri" w:hAnsi="Calibri"/>
      <w:szCs w:val="22"/>
      <w:lang w:val="en-US"/>
    </w:rPr>
  </w:style>
  <w:style w:type="character" w:customStyle="1" w:styleId="BodyText2Char">
    <w:name w:val="Body Text 2 Char"/>
    <w:link w:val="BodyText2"/>
    <w:rsid w:val="00042BBD"/>
    <w:rPr>
      <w:sz w:val="22"/>
      <w:szCs w:val="24"/>
      <w:lang w:val="en-GB"/>
    </w:rPr>
  </w:style>
  <w:style w:type="character" w:customStyle="1" w:styleId="CommentTextChar">
    <w:name w:val="Comment Text Char"/>
    <w:link w:val="CommentText"/>
    <w:uiPriority w:val="99"/>
    <w:semiHidden/>
    <w:rsid w:val="009F7E36"/>
    <w:rPr>
      <w:sz w:val="22"/>
      <w:szCs w:val="24"/>
      <w:lang w:val="en-GB"/>
    </w:rPr>
  </w:style>
  <w:style w:type="paragraph" w:customStyle="1" w:styleId="bodytextnoindent">
    <w:name w:val="body text (no indent)"/>
    <w:basedOn w:val="Normal"/>
    <w:rsid w:val="00A47452"/>
    <w:pPr>
      <w:widowControl w:val="0"/>
      <w:overflowPunct w:val="0"/>
      <w:autoSpaceDE w:val="0"/>
      <w:autoSpaceDN w:val="0"/>
      <w:adjustRightInd w:val="0"/>
      <w:spacing w:before="120" w:after="120"/>
      <w:textAlignment w:val="baseline"/>
    </w:pPr>
    <w:rPr>
      <w:rFonts w:cs="Angsana New"/>
      <w:szCs w:val="20"/>
      <w:lang w:eastAsia="de-DE"/>
    </w:rPr>
  </w:style>
  <w:style w:type="paragraph" w:customStyle="1" w:styleId="Para40">
    <w:name w:val="Para4"/>
    <w:basedOn w:val="Para3"/>
    <w:rsid w:val="004B4237"/>
    <w:pPr>
      <w:tabs>
        <w:tab w:val="clear" w:pos="1440"/>
        <w:tab w:val="clear" w:pos="1980"/>
        <w:tab w:val="left" w:pos="2552"/>
        <w:tab w:val="num" w:pos="2880"/>
      </w:tabs>
      <w:ind w:left="2880"/>
    </w:pPr>
  </w:style>
  <w:style w:type="paragraph" w:customStyle="1" w:styleId="ColorfulList-Accent12">
    <w:name w:val="Colorful List - Accent 12"/>
    <w:basedOn w:val="Normal"/>
    <w:uiPriority w:val="34"/>
    <w:qFormat/>
    <w:rsid w:val="003E427F"/>
    <w:pPr>
      <w:ind w:left="720"/>
    </w:pPr>
  </w:style>
  <w:style w:type="character" w:customStyle="1" w:styleId="spelle">
    <w:name w:val="spelle"/>
    <w:rsid w:val="003B7F1A"/>
  </w:style>
  <w:style w:type="table" w:styleId="TableGrid">
    <w:name w:val="Table Grid"/>
    <w:basedOn w:val="TableNormal"/>
    <w:uiPriority w:val="59"/>
    <w:rsid w:val="008676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Nounderline">
    <w:name w:val="Style Footnote Reference + No underline"/>
    <w:rsid w:val="00874868"/>
    <w:rPr>
      <w:sz w:val="22"/>
      <w:u w:val="none"/>
      <w:vertAlign w:val="baseline"/>
    </w:rPr>
  </w:style>
  <w:style w:type="paragraph" w:customStyle="1" w:styleId="Listenabsatz">
    <w:name w:val="Listenabsatz"/>
    <w:basedOn w:val="Normal"/>
    <w:qFormat/>
    <w:rsid w:val="00680219"/>
    <w:pPr>
      <w:ind w:left="720"/>
      <w:contextualSpacing/>
      <w:jc w:val="left"/>
    </w:pPr>
    <w:rPr>
      <w:rFonts w:eastAsia="Batang"/>
      <w:sz w:val="24"/>
      <w:lang w:val="de-DE" w:eastAsia="ko-KR"/>
    </w:rPr>
  </w:style>
  <w:style w:type="paragraph" w:customStyle="1" w:styleId="Para1">
    <w:name w:val="Para 1"/>
    <w:basedOn w:val="Normal"/>
    <w:rsid w:val="00496E9A"/>
    <w:pPr>
      <w:numPr>
        <w:numId w:val="6"/>
      </w:numPr>
      <w:spacing w:before="120" w:after="120"/>
      <w:jc w:val="left"/>
    </w:pPr>
    <w:rPr>
      <w:szCs w:val="20"/>
      <w:lang w:val="en-US"/>
    </w:rPr>
  </w:style>
  <w:style w:type="character" w:customStyle="1" w:styleId="StyleFootnoteReferencenumberFootnoteReferenceSuperscript-EF">
    <w:name w:val="Style Footnote ReferencenumberFootnote Reference Superscript-E F..."/>
    <w:rsid w:val="00B726A9"/>
    <w:rPr>
      <w:kern w:val="22"/>
      <w:sz w:val="18"/>
      <w:u w:val="none"/>
      <w:vertAlign w:val="superscript"/>
    </w:rPr>
  </w:style>
  <w:style w:type="character" w:customStyle="1" w:styleId="EndnoteTextChar">
    <w:name w:val="Endnote Text Char"/>
    <w:link w:val="EndnoteText"/>
    <w:uiPriority w:val="99"/>
    <w:semiHidden/>
    <w:rsid w:val="00AB5DC2"/>
    <w:rPr>
      <w:rFonts w:ascii="Courier New" w:hAnsi="Courier New"/>
      <w:sz w:val="22"/>
      <w:szCs w:val="24"/>
      <w:lang w:eastAsia="en-US"/>
    </w:rPr>
  </w:style>
  <w:style w:type="character" w:styleId="Strong">
    <w:name w:val="Strong"/>
    <w:uiPriority w:val="22"/>
    <w:qFormat/>
    <w:rsid w:val="00E00F9D"/>
    <w:rPr>
      <w:b/>
      <w:bCs/>
    </w:rPr>
  </w:style>
  <w:style w:type="paragraph" w:styleId="ListParagraph">
    <w:name w:val="List Paragraph"/>
    <w:basedOn w:val="Normal"/>
    <w:uiPriority w:val="34"/>
    <w:qFormat/>
    <w:rsid w:val="005F1816"/>
    <w:pPr>
      <w:ind w:left="720"/>
    </w:pPr>
  </w:style>
  <w:style w:type="paragraph" w:styleId="Revision">
    <w:name w:val="Revision"/>
    <w:hidden/>
    <w:uiPriority w:val="71"/>
    <w:rsid w:val="00EF34CF"/>
    <w:rPr>
      <w:sz w:val="22"/>
      <w:szCs w:val="24"/>
    </w:rPr>
  </w:style>
  <w:style w:type="character" w:customStyle="1" w:styleId="FooterChar">
    <w:name w:val="Footer Char"/>
    <w:link w:val="Footer"/>
    <w:rsid w:val="00F36325"/>
    <w:rPr>
      <w:sz w:val="22"/>
      <w:szCs w:val="24"/>
      <w:lang w:eastAsia="en-US"/>
    </w:rPr>
  </w:style>
  <w:style w:type="character" w:customStyle="1" w:styleId="HeaderChar">
    <w:name w:val="Header Char"/>
    <w:link w:val="Header"/>
    <w:rsid w:val="00164263"/>
    <w:rPr>
      <w:sz w:val="22"/>
      <w:szCs w:val="24"/>
      <w:lang w:val="en-GB"/>
    </w:rPr>
  </w:style>
  <w:style w:type="table" w:customStyle="1" w:styleId="TableGrid1">
    <w:name w:val="Table Grid1"/>
    <w:basedOn w:val="TableNormal"/>
    <w:next w:val="TableGrid"/>
    <w:uiPriority w:val="59"/>
    <w:rsid w:val="0035566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34409"/>
    <w:rPr>
      <w:iCs/>
      <w:sz w:val="22"/>
      <w:szCs w:val="24"/>
      <w:lang w:val="en-GB"/>
    </w:rPr>
  </w:style>
  <w:style w:type="character" w:styleId="LineNumber">
    <w:name w:val="line number"/>
    <w:basedOn w:val="DefaultParagraphFont"/>
    <w:semiHidden/>
    <w:unhideWhenUsed/>
    <w:rsid w:val="00E82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szCs w:val="24"/>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0">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ind w:firstLine="720"/>
      <w:jc w:val="right"/>
    </w:pPr>
  </w:style>
  <w:style w:type="paragraph" w:customStyle="1" w:styleId="Para10">
    <w:name w:val="Para1"/>
    <w:basedOn w:val="Normal"/>
    <w:link w:val="Para1Char"/>
    <w:pPr>
      <w:numPr>
        <w:numId w:val="3"/>
      </w:numPr>
      <w:spacing w:before="120" w:after="120"/>
    </w:pPr>
    <w:rPr>
      <w:snapToGrid w:val="0"/>
      <w:szCs w:val="18"/>
      <w:lang w:val="x-none" w:eastAsia="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pPr>
      <w:keepLines/>
      <w:spacing w:after="60"/>
      <w:ind w:firstLine="720"/>
    </w:pPr>
    <w:rPr>
      <w:sz w:val="18"/>
    </w:rPr>
  </w:style>
  <w:style w:type="paragraph" w:styleId="BodyText">
    <w:name w:val="Body Text"/>
    <w:basedOn w:val="Normal"/>
    <w:link w:val="BodyTextChar"/>
    <w:rsid w:val="00E46CB5"/>
    <w:pPr>
      <w:numPr>
        <w:numId w:val="9"/>
      </w:numPr>
      <w:spacing w:before="120" w:after="120"/>
    </w:pPr>
    <w:rPr>
      <w:iCs/>
    </w:rPr>
  </w:style>
  <w:style w:type="paragraph" w:customStyle="1" w:styleId="Document1">
    <w:name w:val="Document 1"/>
    <w:basedOn w:val="Normal"/>
    <w:next w:val="Normal"/>
    <w:pPr>
      <w:suppressAutoHyphens/>
      <w:spacing w:after="120" w:line="240" w:lineRule="exact"/>
    </w:pPr>
  </w:style>
  <w:style w:type="paragraph" w:styleId="BodyText2">
    <w:name w:val="Body Text 2"/>
    <w:basedOn w:val="Normal"/>
    <w:link w:val="BodyText2Char"/>
    <w:pPr>
      <w:tabs>
        <w:tab w:val="left" w:pos="-1440"/>
        <w:tab w:val="left" w:pos="-720"/>
        <w:tab w:val="left" w:pos="0"/>
        <w:tab w:val="left" w:pos="720"/>
        <w:tab w:val="right" w:pos="1080"/>
        <w:tab w:val="left" w:pos="1440"/>
      </w:tabs>
      <w:suppressAutoHyphens/>
      <w:spacing w:after="120" w:line="288" w:lineRule="auto"/>
      <w:ind w:left="2160" w:hanging="2160"/>
    </w:pPr>
    <w:rPr>
      <w:lang w:eastAsia="x-none"/>
    </w:rPr>
  </w:style>
  <w:style w:type="paragraph" w:styleId="Caption">
    <w:name w:val="caption"/>
    <w:basedOn w:val="Normal"/>
    <w:next w:val="Normal"/>
    <w:qFormat/>
    <w:rPr>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0"/>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num" w:pos="1440"/>
        <w:tab w:val="left" w:pos="1980"/>
      </w:tabs>
      <w:spacing w:before="80" w:after="80"/>
      <w:ind w:left="1440" w:hanging="360"/>
    </w:pPr>
    <w:rPr>
      <w:szCs w:val="20"/>
    </w:rPr>
  </w:style>
  <w:style w:type="paragraph" w:customStyle="1" w:styleId="Heading2-center">
    <w:name w:val="Heading 2-center"/>
    <w:basedOn w:val="Heading2"/>
    <w:pPr>
      <w:outlineLvl w:val="9"/>
    </w:pPr>
    <w:rPr>
      <w:i w:val="0"/>
      <w:iCs w:val="0"/>
      <w:caps/>
    </w:rPr>
  </w:style>
  <w:style w:type="paragraph" w:styleId="BodyTextIndent3">
    <w:name w:val="Body Text Indent 3"/>
    <w:basedOn w:val="Normal"/>
    <w:pPr>
      <w:spacing w:before="120" w:after="120"/>
      <w:ind w:left="720" w:right="720"/>
    </w:pPr>
    <w:rPr>
      <w:bCs/>
    </w:r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numPr>
        <w:ilvl w:val="2"/>
        <w:numId w:val="3"/>
      </w:numPr>
      <w:spacing w:before="120" w:after="12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BodyText3">
    <w:name w:val="Body Text 3"/>
    <w:basedOn w:val="Normal"/>
    <w:pPr>
      <w:spacing w:before="120" w:after="120"/>
    </w:pPr>
  </w:style>
  <w:style w:type="character" w:styleId="FollowedHyperlink">
    <w:name w:val="FollowedHyperlink"/>
    <w:rPr>
      <w:color w:val="800080"/>
      <w:u w:val="single"/>
    </w:rPr>
  </w:style>
  <w:style w:type="paragraph" w:customStyle="1" w:styleId="Heading4">
    <w:name w:val="Heading4"/>
    <w:basedOn w:val="Normal"/>
    <w:pPr>
      <w:keepNext/>
      <w:numPr>
        <w:numId w:val="1"/>
      </w:numPr>
      <w:spacing w:before="120" w:after="120"/>
    </w:pPr>
    <w:rPr>
      <w:i/>
      <w:iCs/>
    </w:rPr>
  </w:style>
  <w:style w:type="paragraph" w:customStyle="1" w:styleId="Para2">
    <w:name w:val="Para2"/>
    <w:basedOn w:val="Para10"/>
    <w:pPr>
      <w:numPr>
        <w:numId w:val="4"/>
      </w:numPr>
      <w:tabs>
        <w:tab w:val="clear" w:pos="1080"/>
      </w:tabs>
      <w:autoSpaceDE w:val="0"/>
      <w:autoSpaceDN w:val="0"/>
      <w:ind w:left="0"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Courier" w:hAnsi="Courier"/>
      <w:color w:val="000000"/>
      <w:sz w:val="20"/>
    </w:rPr>
  </w:style>
  <w:style w:type="character" w:customStyle="1" w:styleId="underline">
    <w:name w:val="underline"/>
    <w:rPr>
      <w:rFonts w:ascii="Courier" w:hAnsi="Courier"/>
      <w:sz w:val="20"/>
      <w:u w:val="single"/>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pPr>
      <w:widowControl w:val="0"/>
      <w:tabs>
        <w:tab w:val="left" w:pos="-720"/>
      </w:tabs>
      <w:suppressAutoHyphens/>
    </w:pPr>
    <w:rPr>
      <w:rFonts w:ascii="Courier New" w:hAnsi="Courier New"/>
      <w:lang w:val="x-none"/>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link w:val="Heading2multilineChar"/>
    <w:pPr>
      <w:spacing w:before="120"/>
      <w:ind w:left="1843" w:right="998" w:hanging="567"/>
      <w:jc w:val="left"/>
    </w:pPr>
    <w:rPr>
      <w:i/>
      <w:iCs/>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paragraph" w:customStyle="1" w:styleId="FOOTNOTETEX">
    <w:name w:val="FOOTNOTE TEX"/>
    <w:rsid w:val="00887C18"/>
    <w:pPr>
      <w:widowControl w:val="0"/>
      <w:tabs>
        <w:tab w:val="left" w:pos="-720"/>
      </w:tabs>
      <w:suppressAutoHyphens/>
    </w:pPr>
    <w:rPr>
      <w:lang w:val="en-US"/>
    </w:rPr>
  </w:style>
  <w:style w:type="paragraph" w:styleId="NormalWeb">
    <w:name w:val="Normal (Web)"/>
    <w:basedOn w:val="Normal"/>
    <w:uiPriority w:val="99"/>
    <w:rsid w:val="00887C18"/>
    <w:pPr>
      <w:spacing w:before="100" w:beforeAutospacing="1" w:after="100" w:afterAutospacing="1"/>
      <w:jc w:val="left"/>
    </w:pPr>
    <w:rPr>
      <w:sz w:val="24"/>
      <w:lang w:eastAsia="en-GB"/>
    </w:rPr>
  </w:style>
  <w:style w:type="paragraph" w:customStyle="1" w:styleId="para20">
    <w:name w:val="para2"/>
    <w:basedOn w:val="Normal"/>
    <w:rsid w:val="00887C18"/>
    <w:pPr>
      <w:tabs>
        <w:tab w:val="num" w:pos="360"/>
      </w:tabs>
      <w:spacing w:before="120" w:after="120"/>
    </w:pPr>
    <w:rPr>
      <w:szCs w:val="20"/>
    </w:rPr>
  </w:style>
  <w:style w:type="paragraph" w:customStyle="1" w:styleId="Para1-Annex">
    <w:name w:val="Para1-Annex"/>
    <w:basedOn w:val="Normal"/>
    <w:rsid w:val="00887C18"/>
    <w:pPr>
      <w:tabs>
        <w:tab w:val="num" w:pos="360"/>
      </w:tabs>
      <w:spacing w:before="120" w:after="120"/>
    </w:pPr>
  </w:style>
  <w:style w:type="character" w:styleId="Emphasis">
    <w:name w:val="Emphasis"/>
    <w:qFormat/>
    <w:rsid w:val="00BF4724"/>
    <w:rPr>
      <w:i/>
      <w:iCs/>
    </w:rPr>
  </w:style>
  <w:style w:type="paragraph" w:styleId="CommentSubject">
    <w:name w:val="annotation subject"/>
    <w:basedOn w:val="CommentText"/>
    <w:next w:val="CommentText"/>
    <w:semiHidden/>
    <w:rsid w:val="00996EF8"/>
    <w:pPr>
      <w:spacing w:after="0" w:line="240" w:lineRule="auto"/>
    </w:pPr>
    <w:rPr>
      <w:b/>
      <w:bCs/>
      <w:sz w:val="20"/>
      <w:szCs w:val="20"/>
    </w:rPr>
  </w:style>
  <w:style w:type="paragraph" w:styleId="BalloonText">
    <w:name w:val="Balloon Text"/>
    <w:basedOn w:val="Normal"/>
    <w:semiHidden/>
    <w:rsid w:val="00996EF8"/>
    <w:rPr>
      <w:rFonts w:ascii="Tahoma" w:hAnsi="Tahoma" w:cs="Tahoma"/>
      <w:sz w:val="16"/>
      <w:szCs w:val="16"/>
    </w:rPr>
  </w:style>
  <w:style w:type="character" w:customStyle="1" w:styleId="bodytextnormal">
    <w:name w:val="body_text_normal"/>
    <w:basedOn w:val="DefaultParagraphFont"/>
    <w:rsid w:val="006D60BE"/>
  </w:style>
  <w:style w:type="character" w:customStyle="1" w:styleId="SCOTT">
    <w:name w:val="SCOTT"/>
    <w:semiHidden/>
    <w:rsid w:val="00D332C4"/>
    <w:rPr>
      <w:rFonts w:ascii="Palatino Linotype" w:hAnsi="Palatino Linotype"/>
      <w:b w:val="0"/>
      <w:bCs w:val="0"/>
      <w:i w:val="0"/>
      <w:iCs w:val="0"/>
      <w:strike w:val="0"/>
      <w:color w:val="008000"/>
      <w:sz w:val="24"/>
      <w:szCs w:val="24"/>
      <w:u w:val="none"/>
    </w:rPr>
  </w:style>
  <w:style w:type="character" w:customStyle="1" w:styleId="apple-converted-space">
    <w:name w:val="apple-converted-space"/>
    <w:basedOn w:val="DefaultParagraphFont"/>
    <w:rsid w:val="00314381"/>
  </w:style>
  <w:style w:type="character" w:customStyle="1" w:styleId="bodytextnormal0">
    <w:name w:val="bodytextnormal"/>
    <w:basedOn w:val="DefaultParagraphFont"/>
    <w:rsid w:val="00314381"/>
  </w:style>
  <w:style w:type="character" w:styleId="Hyperlink">
    <w:name w:val="Hyperlink"/>
    <w:uiPriority w:val="99"/>
    <w:rsid w:val="005665AA"/>
    <w:rPr>
      <w:color w:val="0000FF"/>
      <w:u w:val="single"/>
    </w:rPr>
  </w:style>
  <w:style w:type="paragraph" w:customStyle="1" w:styleId="headreclong">
    <w:name w:val="head_rec (long)"/>
    <w:basedOn w:val="HEADINGNOTFORTOC"/>
    <w:next w:val="BodyText"/>
    <w:rsid w:val="00320FC9"/>
    <w:pPr>
      <w:ind w:left="1440" w:hanging="1440"/>
    </w:pPr>
    <w:rPr>
      <w:i/>
      <w:caps w:val="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AF5B59"/>
    <w:rPr>
      <w:sz w:val="18"/>
      <w:szCs w:val="24"/>
      <w:lang w:val="en-GB" w:eastAsia="en-US" w:bidi="ar-SA"/>
    </w:rPr>
  </w:style>
  <w:style w:type="character" w:customStyle="1" w:styleId="Para1Char">
    <w:name w:val="Para1 Char"/>
    <w:link w:val="Para10"/>
    <w:rsid w:val="00CF25C9"/>
    <w:rPr>
      <w:snapToGrid w:val="0"/>
      <w:sz w:val="22"/>
      <w:szCs w:val="18"/>
      <w:lang w:val="x-none" w:eastAsia="x-none"/>
    </w:rPr>
  </w:style>
  <w:style w:type="paragraph" w:customStyle="1" w:styleId="Default">
    <w:name w:val="Default"/>
    <w:rsid w:val="005128C6"/>
    <w:pPr>
      <w:autoSpaceDE w:val="0"/>
      <w:autoSpaceDN w:val="0"/>
      <w:adjustRightInd w:val="0"/>
    </w:pPr>
    <w:rPr>
      <w:color w:val="000000"/>
      <w:sz w:val="24"/>
      <w:szCs w:val="24"/>
      <w:lang w:val="en-US"/>
    </w:rPr>
  </w:style>
  <w:style w:type="paragraph" w:customStyle="1" w:styleId="MeetingCode">
    <w:name w:val="Meeting Code"/>
    <w:basedOn w:val="Normal"/>
    <w:rsid w:val="003B27E7"/>
    <w:pPr>
      <w:spacing w:before="300" w:line="160" w:lineRule="exact"/>
      <w:ind w:left="1021"/>
      <w:contextualSpacing/>
      <w:jc w:val="right"/>
    </w:pPr>
    <w:rPr>
      <w:rFonts w:ascii="Arial Black" w:eastAsia="SimSun" w:hAnsi="Arial Black"/>
      <w:b/>
      <w:caps/>
      <w:sz w:val="15"/>
      <w:szCs w:val="20"/>
      <w:lang w:val="fr-FR"/>
    </w:rPr>
  </w:style>
  <w:style w:type="paragraph" w:customStyle="1" w:styleId="Documenttitle">
    <w:name w:val="Document title"/>
    <w:basedOn w:val="Normal"/>
    <w:rsid w:val="003B27E7"/>
    <w:pPr>
      <w:spacing w:before="1200" w:after="120" w:line="260" w:lineRule="exact"/>
      <w:ind w:left="1021"/>
      <w:jc w:val="left"/>
    </w:pPr>
    <w:rPr>
      <w:rFonts w:ascii="Arial" w:eastAsia="SimSun" w:hAnsi="Arial"/>
      <w:b/>
      <w:caps/>
      <w:sz w:val="20"/>
      <w:szCs w:val="20"/>
      <w:lang w:val="en-US"/>
    </w:rPr>
  </w:style>
  <w:style w:type="character" w:customStyle="1" w:styleId="Heading1Char">
    <w:name w:val="Heading 1 Char"/>
    <w:link w:val="Heading1"/>
    <w:rsid w:val="009B42DD"/>
    <w:rPr>
      <w:b/>
      <w:caps/>
      <w:sz w:val="22"/>
      <w:szCs w:val="24"/>
      <w:lang w:val="en-GB" w:eastAsia="en-US" w:bidi="ar-SA"/>
    </w:rPr>
  </w:style>
  <w:style w:type="character" w:customStyle="1" w:styleId="Heading2multilineChar">
    <w:name w:val="Heading 2 (multiline) Char"/>
    <w:link w:val="Heading2multiline"/>
    <w:rsid w:val="009B42DD"/>
    <w:rPr>
      <w:b/>
      <w:i/>
      <w:iCs/>
      <w:caps/>
      <w:sz w:val="22"/>
      <w:szCs w:val="24"/>
      <w:lang w:val="en-GB" w:eastAsia="en-US" w:bidi="ar-SA"/>
    </w:rPr>
  </w:style>
  <w:style w:type="paragraph" w:customStyle="1" w:styleId="Char">
    <w:name w:val="Char 字元 字元"/>
    <w:basedOn w:val="Normal"/>
    <w:rsid w:val="00635D31"/>
    <w:pPr>
      <w:spacing w:after="160" w:line="240" w:lineRule="exact"/>
      <w:jc w:val="left"/>
    </w:pPr>
    <w:rPr>
      <w:rFonts w:ascii="Verdana" w:eastAsia="PMingLiU" w:hAnsi="Verdana"/>
      <w:sz w:val="20"/>
      <w:szCs w:val="20"/>
      <w:lang w:val="en-US"/>
    </w:rPr>
  </w:style>
  <w:style w:type="paragraph" w:customStyle="1" w:styleId="ColorfulList-Accent11">
    <w:name w:val="Colorful List - Accent 11"/>
    <w:basedOn w:val="Normal"/>
    <w:uiPriority w:val="34"/>
    <w:qFormat/>
    <w:rsid w:val="008E7465"/>
    <w:pPr>
      <w:ind w:left="720"/>
      <w:jc w:val="left"/>
    </w:pPr>
    <w:rPr>
      <w:rFonts w:ascii="Calibri" w:eastAsia="Calibri" w:hAnsi="Calibri"/>
      <w:szCs w:val="22"/>
      <w:lang w:val="en-US"/>
    </w:rPr>
  </w:style>
  <w:style w:type="character" w:customStyle="1" w:styleId="BodyText2Char">
    <w:name w:val="Body Text 2 Char"/>
    <w:link w:val="BodyText2"/>
    <w:rsid w:val="00042BBD"/>
    <w:rPr>
      <w:sz w:val="22"/>
      <w:szCs w:val="24"/>
      <w:lang w:val="en-GB"/>
    </w:rPr>
  </w:style>
  <w:style w:type="character" w:customStyle="1" w:styleId="CommentTextChar">
    <w:name w:val="Comment Text Char"/>
    <w:link w:val="CommentText"/>
    <w:uiPriority w:val="99"/>
    <w:semiHidden/>
    <w:rsid w:val="009F7E36"/>
    <w:rPr>
      <w:sz w:val="22"/>
      <w:szCs w:val="24"/>
      <w:lang w:val="en-GB"/>
    </w:rPr>
  </w:style>
  <w:style w:type="paragraph" w:customStyle="1" w:styleId="bodytextnoindent">
    <w:name w:val="body text (no indent)"/>
    <w:basedOn w:val="Normal"/>
    <w:rsid w:val="00A47452"/>
    <w:pPr>
      <w:widowControl w:val="0"/>
      <w:overflowPunct w:val="0"/>
      <w:autoSpaceDE w:val="0"/>
      <w:autoSpaceDN w:val="0"/>
      <w:adjustRightInd w:val="0"/>
      <w:spacing w:before="120" w:after="120"/>
      <w:textAlignment w:val="baseline"/>
    </w:pPr>
    <w:rPr>
      <w:rFonts w:cs="Angsana New"/>
      <w:szCs w:val="20"/>
      <w:lang w:eastAsia="de-DE"/>
    </w:rPr>
  </w:style>
  <w:style w:type="paragraph" w:customStyle="1" w:styleId="Para40">
    <w:name w:val="Para4"/>
    <w:basedOn w:val="Para3"/>
    <w:rsid w:val="004B4237"/>
    <w:pPr>
      <w:tabs>
        <w:tab w:val="clear" w:pos="1440"/>
        <w:tab w:val="clear" w:pos="1980"/>
        <w:tab w:val="left" w:pos="2552"/>
        <w:tab w:val="num" w:pos="2880"/>
      </w:tabs>
      <w:ind w:left="2880"/>
    </w:pPr>
  </w:style>
  <w:style w:type="paragraph" w:customStyle="1" w:styleId="ColorfulList-Accent12">
    <w:name w:val="Colorful List - Accent 12"/>
    <w:basedOn w:val="Normal"/>
    <w:uiPriority w:val="34"/>
    <w:qFormat/>
    <w:rsid w:val="003E427F"/>
    <w:pPr>
      <w:ind w:left="720"/>
    </w:pPr>
  </w:style>
  <w:style w:type="character" w:customStyle="1" w:styleId="spelle">
    <w:name w:val="spelle"/>
    <w:rsid w:val="003B7F1A"/>
  </w:style>
  <w:style w:type="table" w:styleId="TableGrid">
    <w:name w:val="Table Grid"/>
    <w:basedOn w:val="TableNormal"/>
    <w:uiPriority w:val="59"/>
    <w:rsid w:val="0086769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Nounderline">
    <w:name w:val="Style Footnote Reference + No underline"/>
    <w:rsid w:val="00874868"/>
    <w:rPr>
      <w:sz w:val="22"/>
      <w:u w:val="none"/>
      <w:vertAlign w:val="baseline"/>
    </w:rPr>
  </w:style>
  <w:style w:type="paragraph" w:customStyle="1" w:styleId="Listenabsatz">
    <w:name w:val="Listenabsatz"/>
    <w:basedOn w:val="Normal"/>
    <w:qFormat/>
    <w:rsid w:val="00680219"/>
    <w:pPr>
      <w:ind w:left="720"/>
      <w:contextualSpacing/>
      <w:jc w:val="left"/>
    </w:pPr>
    <w:rPr>
      <w:rFonts w:eastAsia="Batang"/>
      <w:sz w:val="24"/>
      <w:lang w:val="de-DE" w:eastAsia="ko-KR"/>
    </w:rPr>
  </w:style>
  <w:style w:type="paragraph" w:customStyle="1" w:styleId="Para1">
    <w:name w:val="Para 1"/>
    <w:basedOn w:val="Normal"/>
    <w:rsid w:val="00496E9A"/>
    <w:pPr>
      <w:numPr>
        <w:numId w:val="6"/>
      </w:numPr>
      <w:spacing w:before="120" w:after="120"/>
      <w:jc w:val="left"/>
    </w:pPr>
    <w:rPr>
      <w:szCs w:val="20"/>
      <w:lang w:val="en-US"/>
    </w:rPr>
  </w:style>
  <w:style w:type="character" w:customStyle="1" w:styleId="StyleFootnoteReferencenumberFootnoteReferenceSuperscript-EF">
    <w:name w:val="Style Footnote ReferencenumberFootnote Reference Superscript-E F..."/>
    <w:rsid w:val="00B726A9"/>
    <w:rPr>
      <w:kern w:val="22"/>
      <w:sz w:val="18"/>
      <w:u w:val="none"/>
      <w:vertAlign w:val="superscript"/>
    </w:rPr>
  </w:style>
  <w:style w:type="character" w:customStyle="1" w:styleId="EndnoteTextChar">
    <w:name w:val="Endnote Text Char"/>
    <w:link w:val="EndnoteText"/>
    <w:uiPriority w:val="99"/>
    <w:semiHidden/>
    <w:rsid w:val="00AB5DC2"/>
    <w:rPr>
      <w:rFonts w:ascii="Courier New" w:hAnsi="Courier New"/>
      <w:sz w:val="22"/>
      <w:szCs w:val="24"/>
      <w:lang w:eastAsia="en-US"/>
    </w:rPr>
  </w:style>
  <w:style w:type="character" w:styleId="Strong">
    <w:name w:val="Strong"/>
    <w:uiPriority w:val="22"/>
    <w:qFormat/>
    <w:rsid w:val="00E00F9D"/>
    <w:rPr>
      <w:b/>
      <w:bCs/>
    </w:rPr>
  </w:style>
  <w:style w:type="paragraph" w:styleId="ListParagraph">
    <w:name w:val="List Paragraph"/>
    <w:basedOn w:val="Normal"/>
    <w:uiPriority w:val="34"/>
    <w:qFormat/>
    <w:rsid w:val="005F1816"/>
    <w:pPr>
      <w:ind w:left="720"/>
    </w:pPr>
  </w:style>
  <w:style w:type="paragraph" w:styleId="Revision">
    <w:name w:val="Revision"/>
    <w:hidden/>
    <w:uiPriority w:val="71"/>
    <w:rsid w:val="00EF34CF"/>
    <w:rPr>
      <w:sz w:val="22"/>
      <w:szCs w:val="24"/>
    </w:rPr>
  </w:style>
  <w:style w:type="character" w:customStyle="1" w:styleId="FooterChar">
    <w:name w:val="Footer Char"/>
    <w:link w:val="Footer"/>
    <w:rsid w:val="00F36325"/>
    <w:rPr>
      <w:sz w:val="22"/>
      <w:szCs w:val="24"/>
      <w:lang w:eastAsia="en-US"/>
    </w:rPr>
  </w:style>
  <w:style w:type="character" w:customStyle="1" w:styleId="HeaderChar">
    <w:name w:val="Header Char"/>
    <w:link w:val="Header"/>
    <w:rsid w:val="00164263"/>
    <w:rPr>
      <w:sz w:val="22"/>
      <w:szCs w:val="24"/>
      <w:lang w:val="en-GB"/>
    </w:rPr>
  </w:style>
  <w:style w:type="table" w:customStyle="1" w:styleId="TableGrid1">
    <w:name w:val="Table Grid1"/>
    <w:basedOn w:val="TableNormal"/>
    <w:next w:val="TableGrid"/>
    <w:uiPriority w:val="59"/>
    <w:rsid w:val="0035566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34409"/>
    <w:rPr>
      <w:iCs/>
      <w:sz w:val="22"/>
      <w:szCs w:val="24"/>
      <w:lang w:val="en-GB"/>
    </w:rPr>
  </w:style>
  <w:style w:type="character" w:styleId="LineNumber">
    <w:name w:val="line number"/>
    <w:basedOn w:val="DefaultParagraphFont"/>
    <w:semiHidden/>
    <w:unhideWhenUsed/>
    <w:rsid w:val="00E8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128">
      <w:bodyDiv w:val="1"/>
      <w:marLeft w:val="0"/>
      <w:marRight w:val="0"/>
      <w:marTop w:val="0"/>
      <w:marBottom w:val="0"/>
      <w:divBdr>
        <w:top w:val="none" w:sz="0" w:space="0" w:color="auto"/>
        <w:left w:val="none" w:sz="0" w:space="0" w:color="auto"/>
        <w:bottom w:val="none" w:sz="0" w:space="0" w:color="auto"/>
        <w:right w:val="none" w:sz="0" w:space="0" w:color="auto"/>
      </w:divBdr>
    </w:div>
    <w:div w:id="21758392">
      <w:bodyDiv w:val="1"/>
      <w:marLeft w:val="0"/>
      <w:marRight w:val="0"/>
      <w:marTop w:val="0"/>
      <w:marBottom w:val="0"/>
      <w:divBdr>
        <w:top w:val="none" w:sz="0" w:space="0" w:color="auto"/>
        <w:left w:val="none" w:sz="0" w:space="0" w:color="auto"/>
        <w:bottom w:val="none" w:sz="0" w:space="0" w:color="auto"/>
        <w:right w:val="none" w:sz="0" w:space="0" w:color="auto"/>
      </w:divBdr>
    </w:div>
    <w:div w:id="135150456">
      <w:bodyDiv w:val="1"/>
      <w:marLeft w:val="0"/>
      <w:marRight w:val="0"/>
      <w:marTop w:val="0"/>
      <w:marBottom w:val="0"/>
      <w:divBdr>
        <w:top w:val="none" w:sz="0" w:space="0" w:color="auto"/>
        <w:left w:val="none" w:sz="0" w:space="0" w:color="auto"/>
        <w:bottom w:val="none" w:sz="0" w:space="0" w:color="auto"/>
        <w:right w:val="none" w:sz="0" w:space="0" w:color="auto"/>
      </w:divBdr>
    </w:div>
    <w:div w:id="163673194">
      <w:bodyDiv w:val="1"/>
      <w:marLeft w:val="0"/>
      <w:marRight w:val="0"/>
      <w:marTop w:val="0"/>
      <w:marBottom w:val="0"/>
      <w:divBdr>
        <w:top w:val="none" w:sz="0" w:space="0" w:color="auto"/>
        <w:left w:val="none" w:sz="0" w:space="0" w:color="auto"/>
        <w:bottom w:val="none" w:sz="0" w:space="0" w:color="auto"/>
        <w:right w:val="none" w:sz="0" w:space="0" w:color="auto"/>
      </w:divBdr>
      <w:divsChild>
        <w:div w:id="973145182">
          <w:marLeft w:val="0"/>
          <w:marRight w:val="0"/>
          <w:marTop w:val="0"/>
          <w:marBottom w:val="0"/>
          <w:divBdr>
            <w:top w:val="none" w:sz="0" w:space="0" w:color="auto"/>
            <w:left w:val="none" w:sz="0" w:space="0" w:color="auto"/>
            <w:bottom w:val="none" w:sz="0" w:space="0" w:color="auto"/>
            <w:right w:val="none" w:sz="0" w:space="0" w:color="auto"/>
          </w:divBdr>
        </w:div>
      </w:divsChild>
    </w:div>
    <w:div w:id="196546399">
      <w:bodyDiv w:val="1"/>
      <w:marLeft w:val="0"/>
      <w:marRight w:val="0"/>
      <w:marTop w:val="0"/>
      <w:marBottom w:val="0"/>
      <w:divBdr>
        <w:top w:val="none" w:sz="0" w:space="0" w:color="auto"/>
        <w:left w:val="none" w:sz="0" w:space="0" w:color="auto"/>
        <w:bottom w:val="none" w:sz="0" w:space="0" w:color="auto"/>
        <w:right w:val="none" w:sz="0" w:space="0" w:color="auto"/>
      </w:divBdr>
    </w:div>
    <w:div w:id="309332730">
      <w:bodyDiv w:val="1"/>
      <w:marLeft w:val="0"/>
      <w:marRight w:val="0"/>
      <w:marTop w:val="0"/>
      <w:marBottom w:val="0"/>
      <w:divBdr>
        <w:top w:val="none" w:sz="0" w:space="0" w:color="auto"/>
        <w:left w:val="none" w:sz="0" w:space="0" w:color="auto"/>
        <w:bottom w:val="none" w:sz="0" w:space="0" w:color="auto"/>
        <w:right w:val="none" w:sz="0" w:space="0" w:color="auto"/>
      </w:divBdr>
    </w:div>
    <w:div w:id="333191160">
      <w:bodyDiv w:val="1"/>
      <w:marLeft w:val="0"/>
      <w:marRight w:val="0"/>
      <w:marTop w:val="0"/>
      <w:marBottom w:val="0"/>
      <w:divBdr>
        <w:top w:val="none" w:sz="0" w:space="0" w:color="auto"/>
        <w:left w:val="none" w:sz="0" w:space="0" w:color="auto"/>
        <w:bottom w:val="none" w:sz="0" w:space="0" w:color="auto"/>
        <w:right w:val="none" w:sz="0" w:space="0" w:color="auto"/>
      </w:divBdr>
    </w:div>
    <w:div w:id="356128135">
      <w:bodyDiv w:val="1"/>
      <w:marLeft w:val="0"/>
      <w:marRight w:val="0"/>
      <w:marTop w:val="0"/>
      <w:marBottom w:val="0"/>
      <w:divBdr>
        <w:top w:val="none" w:sz="0" w:space="0" w:color="auto"/>
        <w:left w:val="none" w:sz="0" w:space="0" w:color="auto"/>
        <w:bottom w:val="none" w:sz="0" w:space="0" w:color="auto"/>
        <w:right w:val="none" w:sz="0" w:space="0" w:color="auto"/>
      </w:divBdr>
    </w:div>
    <w:div w:id="370766730">
      <w:bodyDiv w:val="1"/>
      <w:marLeft w:val="0"/>
      <w:marRight w:val="0"/>
      <w:marTop w:val="0"/>
      <w:marBottom w:val="0"/>
      <w:divBdr>
        <w:top w:val="none" w:sz="0" w:space="0" w:color="auto"/>
        <w:left w:val="none" w:sz="0" w:space="0" w:color="auto"/>
        <w:bottom w:val="none" w:sz="0" w:space="0" w:color="auto"/>
        <w:right w:val="none" w:sz="0" w:space="0" w:color="auto"/>
      </w:divBdr>
    </w:div>
    <w:div w:id="392705848">
      <w:bodyDiv w:val="1"/>
      <w:marLeft w:val="0"/>
      <w:marRight w:val="0"/>
      <w:marTop w:val="0"/>
      <w:marBottom w:val="0"/>
      <w:divBdr>
        <w:top w:val="none" w:sz="0" w:space="0" w:color="auto"/>
        <w:left w:val="none" w:sz="0" w:space="0" w:color="auto"/>
        <w:bottom w:val="none" w:sz="0" w:space="0" w:color="auto"/>
        <w:right w:val="none" w:sz="0" w:space="0" w:color="auto"/>
      </w:divBdr>
    </w:div>
    <w:div w:id="399714760">
      <w:bodyDiv w:val="1"/>
      <w:marLeft w:val="0"/>
      <w:marRight w:val="0"/>
      <w:marTop w:val="0"/>
      <w:marBottom w:val="0"/>
      <w:divBdr>
        <w:top w:val="none" w:sz="0" w:space="0" w:color="auto"/>
        <w:left w:val="none" w:sz="0" w:space="0" w:color="auto"/>
        <w:bottom w:val="none" w:sz="0" w:space="0" w:color="auto"/>
        <w:right w:val="none" w:sz="0" w:space="0" w:color="auto"/>
      </w:divBdr>
    </w:div>
    <w:div w:id="493109423">
      <w:bodyDiv w:val="1"/>
      <w:marLeft w:val="0"/>
      <w:marRight w:val="0"/>
      <w:marTop w:val="0"/>
      <w:marBottom w:val="0"/>
      <w:divBdr>
        <w:top w:val="none" w:sz="0" w:space="0" w:color="auto"/>
        <w:left w:val="none" w:sz="0" w:space="0" w:color="auto"/>
        <w:bottom w:val="none" w:sz="0" w:space="0" w:color="auto"/>
        <w:right w:val="none" w:sz="0" w:space="0" w:color="auto"/>
      </w:divBdr>
    </w:div>
    <w:div w:id="542786818">
      <w:bodyDiv w:val="1"/>
      <w:marLeft w:val="0"/>
      <w:marRight w:val="0"/>
      <w:marTop w:val="0"/>
      <w:marBottom w:val="0"/>
      <w:divBdr>
        <w:top w:val="none" w:sz="0" w:space="0" w:color="auto"/>
        <w:left w:val="none" w:sz="0" w:space="0" w:color="auto"/>
        <w:bottom w:val="none" w:sz="0" w:space="0" w:color="auto"/>
        <w:right w:val="none" w:sz="0" w:space="0" w:color="auto"/>
      </w:divBdr>
    </w:div>
    <w:div w:id="551695938">
      <w:bodyDiv w:val="1"/>
      <w:marLeft w:val="0"/>
      <w:marRight w:val="0"/>
      <w:marTop w:val="0"/>
      <w:marBottom w:val="0"/>
      <w:divBdr>
        <w:top w:val="none" w:sz="0" w:space="0" w:color="auto"/>
        <w:left w:val="none" w:sz="0" w:space="0" w:color="auto"/>
        <w:bottom w:val="none" w:sz="0" w:space="0" w:color="auto"/>
        <w:right w:val="none" w:sz="0" w:space="0" w:color="auto"/>
      </w:divBdr>
    </w:div>
    <w:div w:id="589702895">
      <w:bodyDiv w:val="1"/>
      <w:marLeft w:val="0"/>
      <w:marRight w:val="0"/>
      <w:marTop w:val="0"/>
      <w:marBottom w:val="0"/>
      <w:divBdr>
        <w:top w:val="none" w:sz="0" w:space="0" w:color="auto"/>
        <w:left w:val="none" w:sz="0" w:space="0" w:color="auto"/>
        <w:bottom w:val="none" w:sz="0" w:space="0" w:color="auto"/>
        <w:right w:val="none" w:sz="0" w:space="0" w:color="auto"/>
      </w:divBdr>
    </w:div>
    <w:div w:id="612901674">
      <w:bodyDiv w:val="1"/>
      <w:marLeft w:val="0"/>
      <w:marRight w:val="0"/>
      <w:marTop w:val="0"/>
      <w:marBottom w:val="0"/>
      <w:divBdr>
        <w:top w:val="none" w:sz="0" w:space="0" w:color="auto"/>
        <w:left w:val="none" w:sz="0" w:space="0" w:color="auto"/>
        <w:bottom w:val="none" w:sz="0" w:space="0" w:color="auto"/>
        <w:right w:val="none" w:sz="0" w:space="0" w:color="auto"/>
      </w:divBdr>
    </w:div>
    <w:div w:id="617683153">
      <w:bodyDiv w:val="1"/>
      <w:marLeft w:val="0"/>
      <w:marRight w:val="0"/>
      <w:marTop w:val="0"/>
      <w:marBottom w:val="0"/>
      <w:divBdr>
        <w:top w:val="none" w:sz="0" w:space="0" w:color="auto"/>
        <w:left w:val="none" w:sz="0" w:space="0" w:color="auto"/>
        <w:bottom w:val="none" w:sz="0" w:space="0" w:color="auto"/>
        <w:right w:val="none" w:sz="0" w:space="0" w:color="auto"/>
      </w:divBdr>
    </w:div>
    <w:div w:id="663818332">
      <w:bodyDiv w:val="1"/>
      <w:marLeft w:val="0"/>
      <w:marRight w:val="0"/>
      <w:marTop w:val="0"/>
      <w:marBottom w:val="0"/>
      <w:divBdr>
        <w:top w:val="none" w:sz="0" w:space="0" w:color="auto"/>
        <w:left w:val="none" w:sz="0" w:space="0" w:color="auto"/>
        <w:bottom w:val="none" w:sz="0" w:space="0" w:color="auto"/>
        <w:right w:val="none" w:sz="0" w:space="0" w:color="auto"/>
      </w:divBdr>
    </w:div>
    <w:div w:id="693463310">
      <w:bodyDiv w:val="1"/>
      <w:marLeft w:val="0"/>
      <w:marRight w:val="0"/>
      <w:marTop w:val="0"/>
      <w:marBottom w:val="0"/>
      <w:divBdr>
        <w:top w:val="none" w:sz="0" w:space="0" w:color="auto"/>
        <w:left w:val="none" w:sz="0" w:space="0" w:color="auto"/>
        <w:bottom w:val="none" w:sz="0" w:space="0" w:color="auto"/>
        <w:right w:val="none" w:sz="0" w:space="0" w:color="auto"/>
      </w:divBdr>
    </w:div>
    <w:div w:id="806630346">
      <w:bodyDiv w:val="1"/>
      <w:marLeft w:val="0"/>
      <w:marRight w:val="0"/>
      <w:marTop w:val="0"/>
      <w:marBottom w:val="0"/>
      <w:divBdr>
        <w:top w:val="none" w:sz="0" w:space="0" w:color="auto"/>
        <w:left w:val="none" w:sz="0" w:space="0" w:color="auto"/>
        <w:bottom w:val="none" w:sz="0" w:space="0" w:color="auto"/>
        <w:right w:val="none" w:sz="0" w:space="0" w:color="auto"/>
      </w:divBdr>
      <w:divsChild>
        <w:div w:id="387581950">
          <w:marLeft w:val="0"/>
          <w:marRight w:val="0"/>
          <w:marTop w:val="45"/>
          <w:marBottom w:val="45"/>
          <w:divBdr>
            <w:top w:val="none" w:sz="0" w:space="0" w:color="auto"/>
            <w:left w:val="none" w:sz="0" w:space="0" w:color="auto"/>
            <w:bottom w:val="none" w:sz="0" w:space="0" w:color="auto"/>
            <w:right w:val="none" w:sz="0" w:space="0" w:color="auto"/>
          </w:divBdr>
          <w:divsChild>
            <w:div w:id="1099791339">
              <w:marLeft w:val="0"/>
              <w:marRight w:val="0"/>
              <w:marTop w:val="0"/>
              <w:marBottom w:val="0"/>
              <w:divBdr>
                <w:top w:val="none" w:sz="0" w:space="0" w:color="auto"/>
                <w:left w:val="none" w:sz="0" w:space="0" w:color="auto"/>
                <w:bottom w:val="none" w:sz="0" w:space="0" w:color="auto"/>
                <w:right w:val="none" w:sz="0" w:space="0" w:color="auto"/>
              </w:divBdr>
              <w:divsChild>
                <w:div w:id="1136486853">
                  <w:marLeft w:val="0"/>
                  <w:marRight w:val="0"/>
                  <w:marTop w:val="0"/>
                  <w:marBottom w:val="0"/>
                  <w:divBdr>
                    <w:top w:val="none" w:sz="0" w:space="0" w:color="auto"/>
                    <w:left w:val="none" w:sz="0" w:space="0" w:color="auto"/>
                    <w:bottom w:val="none" w:sz="0" w:space="0" w:color="auto"/>
                    <w:right w:val="none" w:sz="0" w:space="0" w:color="auto"/>
                  </w:divBdr>
                  <w:divsChild>
                    <w:div w:id="1261259229">
                      <w:marLeft w:val="0"/>
                      <w:marRight w:val="0"/>
                      <w:marTop w:val="0"/>
                      <w:marBottom w:val="0"/>
                      <w:divBdr>
                        <w:top w:val="none" w:sz="0" w:space="0" w:color="auto"/>
                        <w:left w:val="none" w:sz="0" w:space="0" w:color="auto"/>
                        <w:bottom w:val="none" w:sz="0" w:space="0" w:color="auto"/>
                        <w:right w:val="none" w:sz="0" w:space="0" w:color="auto"/>
                      </w:divBdr>
                      <w:divsChild>
                        <w:div w:id="1863009253">
                          <w:marLeft w:val="0"/>
                          <w:marRight w:val="0"/>
                          <w:marTop w:val="0"/>
                          <w:marBottom w:val="0"/>
                          <w:divBdr>
                            <w:top w:val="none" w:sz="0" w:space="0" w:color="auto"/>
                            <w:left w:val="none" w:sz="0" w:space="0" w:color="auto"/>
                            <w:bottom w:val="none" w:sz="0" w:space="0" w:color="auto"/>
                            <w:right w:val="none" w:sz="0" w:space="0" w:color="auto"/>
                          </w:divBdr>
                          <w:divsChild>
                            <w:div w:id="20476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496354">
      <w:bodyDiv w:val="1"/>
      <w:marLeft w:val="0"/>
      <w:marRight w:val="0"/>
      <w:marTop w:val="0"/>
      <w:marBottom w:val="0"/>
      <w:divBdr>
        <w:top w:val="none" w:sz="0" w:space="0" w:color="auto"/>
        <w:left w:val="none" w:sz="0" w:space="0" w:color="auto"/>
        <w:bottom w:val="none" w:sz="0" w:space="0" w:color="auto"/>
        <w:right w:val="none" w:sz="0" w:space="0" w:color="auto"/>
      </w:divBdr>
    </w:div>
    <w:div w:id="923877204">
      <w:bodyDiv w:val="1"/>
      <w:marLeft w:val="0"/>
      <w:marRight w:val="0"/>
      <w:marTop w:val="0"/>
      <w:marBottom w:val="0"/>
      <w:divBdr>
        <w:top w:val="none" w:sz="0" w:space="0" w:color="auto"/>
        <w:left w:val="none" w:sz="0" w:space="0" w:color="auto"/>
        <w:bottom w:val="none" w:sz="0" w:space="0" w:color="auto"/>
        <w:right w:val="none" w:sz="0" w:space="0" w:color="auto"/>
      </w:divBdr>
      <w:divsChild>
        <w:div w:id="680938719">
          <w:marLeft w:val="0"/>
          <w:marRight w:val="0"/>
          <w:marTop w:val="0"/>
          <w:marBottom w:val="0"/>
          <w:divBdr>
            <w:top w:val="none" w:sz="0" w:space="0" w:color="auto"/>
            <w:left w:val="none" w:sz="0" w:space="0" w:color="auto"/>
            <w:bottom w:val="none" w:sz="0" w:space="0" w:color="auto"/>
            <w:right w:val="none" w:sz="0" w:space="0" w:color="auto"/>
          </w:divBdr>
          <w:divsChild>
            <w:div w:id="1402830414">
              <w:marLeft w:val="0"/>
              <w:marRight w:val="0"/>
              <w:marTop w:val="0"/>
              <w:marBottom w:val="0"/>
              <w:divBdr>
                <w:top w:val="none" w:sz="0" w:space="0" w:color="auto"/>
                <w:left w:val="none" w:sz="0" w:space="0" w:color="auto"/>
                <w:bottom w:val="none" w:sz="0" w:space="0" w:color="auto"/>
                <w:right w:val="none" w:sz="0" w:space="0" w:color="auto"/>
              </w:divBdr>
              <w:divsChild>
                <w:div w:id="1022126343">
                  <w:marLeft w:val="0"/>
                  <w:marRight w:val="0"/>
                  <w:marTop w:val="0"/>
                  <w:marBottom w:val="0"/>
                  <w:divBdr>
                    <w:top w:val="none" w:sz="0" w:space="0" w:color="auto"/>
                    <w:left w:val="none" w:sz="0" w:space="0" w:color="auto"/>
                    <w:bottom w:val="none" w:sz="0" w:space="0" w:color="auto"/>
                    <w:right w:val="none" w:sz="0" w:space="0" w:color="auto"/>
                  </w:divBdr>
                  <w:divsChild>
                    <w:div w:id="1090539203">
                      <w:marLeft w:val="0"/>
                      <w:marRight w:val="0"/>
                      <w:marTop w:val="0"/>
                      <w:marBottom w:val="0"/>
                      <w:divBdr>
                        <w:top w:val="none" w:sz="0" w:space="0" w:color="auto"/>
                        <w:left w:val="none" w:sz="0" w:space="0" w:color="auto"/>
                        <w:bottom w:val="none" w:sz="0" w:space="0" w:color="auto"/>
                        <w:right w:val="none" w:sz="0" w:space="0" w:color="auto"/>
                      </w:divBdr>
                      <w:divsChild>
                        <w:div w:id="1802187598">
                          <w:marLeft w:val="0"/>
                          <w:marRight w:val="0"/>
                          <w:marTop w:val="0"/>
                          <w:marBottom w:val="0"/>
                          <w:divBdr>
                            <w:top w:val="none" w:sz="0" w:space="0" w:color="auto"/>
                            <w:left w:val="none" w:sz="0" w:space="0" w:color="auto"/>
                            <w:bottom w:val="none" w:sz="0" w:space="0" w:color="auto"/>
                            <w:right w:val="none" w:sz="0" w:space="0" w:color="auto"/>
                          </w:divBdr>
                          <w:divsChild>
                            <w:div w:id="2117945805">
                              <w:marLeft w:val="0"/>
                              <w:marRight w:val="0"/>
                              <w:marTop w:val="0"/>
                              <w:marBottom w:val="0"/>
                              <w:divBdr>
                                <w:top w:val="none" w:sz="0" w:space="0" w:color="auto"/>
                                <w:left w:val="none" w:sz="0" w:space="0" w:color="auto"/>
                                <w:bottom w:val="none" w:sz="0" w:space="0" w:color="auto"/>
                                <w:right w:val="none" w:sz="0" w:space="0" w:color="auto"/>
                              </w:divBdr>
                              <w:divsChild>
                                <w:div w:id="890312879">
                                  <w:marLeft w:val="0"/>
                                  <w:marRight w:val="0"/>
                                  <w:marTop w:val="0"/>
                                  <w:marBottom w:val="0"/>
                                  <w:divBdr>
                                    <w:top w:val="none" w:sz="0" w:space="0" w:color="auto"/>
                                    <w:left w:val="none" w:sz="0" w:space="0" w:color="auto"/>
                                    <w:bottom w:val="none" w:sz="0" w:space="0" w:color="auto"/>
                                    <w:right w:val="none" w:sz="0" w:space="0" w:color="auto"/>
                                  </w:divBdr>
                                  <w:divsChild>
                                    <w:div w:id="1695418310">
                                      <w:marLeft w:val="0"/>
                                      <w:marRight w:val="0"/>
                                      <w:marTop w:val="0"/>
                                      <w:marBottom w:val="0"/>
                                      <w:divBdr>
                                        <w:top w:val="none" w:sz="0" w:space="0" w:color="auto"/>
                                        <w:left w:val="none" w:sz="0" w:space="0" w:color="auto"/>
                                        <w:bottom w:val="none" w:sz="0" w:space="0" w:color="auto"/>
                                        <w:right w:val="none" w:sz="0" w:space="0" w:color="auto"/>
                                      </w:divBdr>
                                      <w:divsChild>
                                        <w:div w:id="909852295">
                                          <w:marLeft w:val="0"/>
                                          <w:marRight w:val="0"/>
                                          <w:marTop w:val="0"/>
                                          <w:marBottom w:val="0"/>
                                          <w:divBdr>
                                            <w:top w:val="none" w:sz="0" w:space="0" w:color="auto"/>
                                            <w:left w:val="none" w:sz="0" w:space="0" w:color="auto"/>
                                            <w:bottom w:val="none" w:sz="0" w:space="0" w:color="auto"/>
                                            <w:right w:val="none" w:sz="0" w:space="0" w:color="auto"/>
                                          </w:divBdr>
                                          <w:divsChild>
                                            <w:div w:id="133179840">
                                              <w:marLeft w:val="0"/>
                                              <w:marRight w:val="0"/>
                                              <w:marTop w:val="0"/>
                                              <w:marBottom w:val="0"/>
                                              <w:divBdr>
                                                <w:top w:val="none" w:sz="0" w:space="0" w:color="auto"/>
                                                <w:left w:val="none" w:sz="0" w:space="0" w:color="auto"/>
                                                <w:bottom w:val="none" w:sz="0" w:space="0" w:color="auto"/>
                                                <w:right w:val="none" w:sz="0" w:space="0" w:color="auto"/>
                                              </w:divBdr>
                                              <w:divsChild>
                                                <w:div w:id="632518356">
                                                  <w:marLeft w:val="0"/>
                                                  <w:marRight w:val="0"/>
                                                  <w:marTop w:val="0"/>
                                                  <w:marBottom w:val="0"/>
                                                  <w:divBdr>
                                                    <w:top w:val="none" w:sz="0" w:space="0" w:color="auto"/>
                                                    <w:left w:val="none" w:sz="0" w:space="0" w:color="auto"/>
                                                    <w:bottom w:val="none" w:sz="0" w:space="0" w:color="auto"/>
                                                    <w:right w:val="none" w:sz="0" w:space="0" w:color="auto"/>
                                                  </w:divBdr>
                                                </w:div>
                                                <w:div w:id="10526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7638717">
      <w:bodyDiv w:val="1"/>
      <w:marLeft w:val="0"/>
      <w:marRight w:val="0"/>
      <w:marTop w:val="0"/>
      <w:marBottom w:val="0"/>
      <w:divBdr>
        <w:top w:val="none" w:sz="0" w:space="0" w:color="auto"/>
        <w:left w:val="none" w:sz="0" w:space="0" w:color="auto"/>
        <w:bottom w:val="none" w:sz="0" w:space="0" w:color="auto"/>
        <w:right w:val="none" w:sz="0" w:space="0" w:color="auto"/>
      </w:divBdr>
    </w:div>
    <w:div w:id="1018043445">
      <w:bodyDiv w:val="1"/>
      <w:marLeft w:val="0"/>
      <w:marRight w:val="0"/>
      <w:marTop w:val="0"/>
      <w:marBottom w:val="0"/>
      <w:divBdr>
        <w:top w:val="none" w:sz="0" w:space="0" w:color="auto"/>
        <w:left w:val="none" w:sz="0" w:space="0" w:color="auto"/>
        <w:bottom w:val="none" w:sz="0" w:space="0" w:color="auto"/>
        <w:right w:val="none" w:sz="0" w:space="0" w:color="auto"/>
      </w:divBdr>
      <w:divsChild>
        <w:div w:id="692807442">
          <w:marLeft w:val="0"/>
          <w:marRight w:val="0"/>
          <w:marTop w:val="0"/>
          <w:marBottom w:val="0"/>
          <w:divBdr>
            <w:top w:val="none" w:sz="0" w:space="0" w:color="auto"/>
            <w:left w:val="none" w:sz="0" w:space="0" w:color="auto"/>
            <w:bottom w:val="none" w:sz="0" w:space="0" w:color="auto"/>
            <w:right w:val="none" w:sz="0" w:space="0" w:color="auto"/>
          </w:divBdr>
          <w:divsChild>
            <w:div w:id="1747534760">
              <w:marLeft w:val="0"/>
              <w:marRight w:val="0"/>
              <w:marTop w:val="0"/>
              <w:marBottom w:val="0"/>
              <w:divBdr>
                <w:top w:val="none" w:sz="0" w:space="0" w:color="auto"/>
                <w:left w:val="none" w:sz="0" w:space="0" w:color="auto"/>
                <w:bottom w:val="none" w:sz="0" w:space="0" w:color="auto"/>
                <w:right w:val="none" w:sz="0" w:space="0" w:color="auto"/>
              </w:divBdr>
              <w:divsChild>
                <w:div w:id="504325600">
                  <w:marLeft w:val="0"/>
                  <w:marRight w:val="0"/>
                  <w:marTop w:val="0"/>
                  <w:marBottom w:val="0"/>
                  <w:divBdr>
                    <w:top w:val="none" w:sz="0" w:space="0" w:color="auto"/>
                    <w:left w:val="none" w:sz="0" w:space="0" w:color="auto"/>
                    <w:bottom w:val="none" w:sz="0" w:space="0" w:color="auto"/>
                    <w:right w:val="none" w:sz="0" w:space="0" w:color="auto"/>
                  </w:divBdr>
                  <w:divsChild>
                    <w:div w:id="1616012576">
                      <w:marLeft w:val="3000"/>
                      <w:marRight w:val="0"/>
                      <w:marTop w:val="0"/>
                      <w:marBottom w:val="0"/>
                      <w:divBdr>
                        <w:top w:val="none" w:sz="0" w:space="0" w:color="auto"/>
                        <w:left w:val="none" w:sz="0" w:space="0" w:color="auto"/>
                        <w:bottom w:val="none" w:sz="0" w:space="0" w:color="auto"/>
                        <w:right w:val="none" w:sz="0" w:space="0" w:color="auto"/>
                      </w:divBdr>
                      <w:divsChild>
                        <w:div w:id="1602760136">
                          <w:marLeft w:val="0"/>
                          <w:marRight w:val="0"/>
                          <w:marTop w:val="0"/>
                          <w:marBottom w:val="0"/>
                          <w:divBdr>
                            <w:top w:val="none" w:sz="0" w:space="0" w:color="auto"/>
                            <w:left w:val="none" w:sz="0" w:space="0" w:color="auto"/>
                            <w:bottom w:val="single" w:sz="48" w:space="0" w:color="FFFFFF"/>
                            <w:right w:val="none" w:sz="0" w:space="0" w:color="auto"/>
                          </w:divBdr>
                          <w:divsChild>
                            <w:div w:id="603003391">
                              <w:marLeft w:val="0"/>
                              <w:marRight w:val="0"/>
                              <w:marTop w:val="0"/>
                              <w:marBottom w:val="0"/>
                              <w:divBdr>
                                <w:top w:val="none" w:sz="0" w:space="0" w:color="auto"/>
                                <w:left w:val="none" w:sz="0" w:space="0" w:color="auto"/>
                                <w:bottom w:val="none" w:sz="0" w:space="0" w:color="auto"/>
                                <w:right w:val="none" w:sz="0" w:space="0" w:color="auto"/>
                              </w:divBdr>
                              <w:divsChild>
                                <w:div w:id="1755975882">
                                  <w:marLeft w:val="0"/>
                                  <w:marRight w:val="0"/>
                                  <w:marTop w:val="0"/>
                                  <w:marBottom w:val="0"/>
                                  <w:divBdr>
                                    <w:top w:val="none" w:sz="0" w:space="0" w:color="auto"/>
                                    <w:left w:val="none" w:sz="0" w:space="0" w:color="auto"/>
                                    <w:bottom w:val="none" w:sz="0" w:space="0" w:color="auto"/>
                                    <w:right w:val="none" w:sz="0" w:space="0" w:color="auto"/>
                                  </w:divBdr>
                                  <w:divsChild>
                                    <w:div w:id="94182088">
                                      <w:marLeft w:val="0"/>
                                      <w:marRight w:val="0"/>
                                      <w:marTop w:val="0"/>
                                      <w:marBottom w:val="0"/>
                                      <w:divBdr>
                                        <w:top w:val="none" w:sz="0" w:space="0" w:color="auto"/>
                                        <w:left w:val="none" w:sz="0" w:space="0" w:color="auto"/>
                                        <w:bottom w:val="none" w:sz="0" w:space="0" w:color="auto"/>
                                        <w:right w:val="none" w:sz="0" w:space="0" w:color="auto"/>
                                      </w:divBdr>
                                      <w:divsChild>
                                        <w:div w:id="66000754">
                                          <w:marLeft w:val="0"/>
                                          <w:marRight w:val="0"/>
                                          <w:marTop w:val="0"/>
                                          <w:marBottom w:val="0"/>
                                          <w:divBdr>
                                            <w:top w:val="none" w:sz="0" w:space="0" w:color="auto"/>
                                            <w:left w:val="none" w:sz="0" w:space="0" w:color="auto"/>
                                            <w:bottom w:val="none" w:sz="0" w:space="0" w:color="auto"/>
                                            <w:right w:val="none" w:sz="0" w:space="0" w:color="auto"/>
                                          </w:divBdr>
                                        </w:div>
                                        <w:div w:id="1322999728">
                                          <w:marLeft w:val="0"/>
                                          <w:marRight w:val="0"/>
                                          <w:marTop w:val="0"/>
                                          <w:marBottom w:val="0"/>
                                          <w:divBdr>
                                            <w:top w:val="none" w:sz="0" w:space="0" w:color="auto"/>
                                            <w:left w:val="none" w:sz="0" w:space="0" w:color="auto"/>
                                            <w:bottom w:val="none" w:sz="0" w:space="0" w:color="auto"/>
                                            <w:right w:val="none" w:sz="0" w:space="0" w:color="auto"/>
                                          </w:divBdr>
                                          <w:divsChild>
                                            <w:div w:id="10578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890764">
      <w:bodyDiv w:val="1"/>
      <w:marLeft w:val="0"/>
      <w:marRight w:val="0"/>
      <w:marTop w:val="0"/>
      <w:marBottom w:val="0"/>
      <w:divBdr>
        <w:top w:val="none" w:sz="0" w:space="0" w:color="auto"/>
        <w:left w:val="none" w:sz="0" w:space="0" w:color="auto"/>
        <w:bottom w:val="none" w:sz="0" w:space="0" w:color="auto"/>
        <w:right w:val="none" w:sz="0" w:space="0" w:color="auto"/>
      </w:divBdr>
    </w:div>
    <w:div w:id="1063674421">
      <w:bodyDiv w:val="1"/>
      <w:marLeft w:val="0"/>
      <w:marRight w:val="0"/>
      <w:marTop w:val="0"/>
      <w:marBottom w:val="0"/>
      <w:divBdr>
        <w:top w:val="none" w:sz="0" w:space="0" w:color="auto"/>
        <w:left w:val="none" w:sz="0" w:space="0" w:color="auto"/>
        <w:bottom w:val="none" w:sz="0" w:space="0" w:color="auto"/>
        <w:right w:val="none" w:sz="0" w:space="0" w:color="auto"/>
      </w:divBdr>
    </w:div>
    <w:div w:id="1092777592">
      <w:bodyDiv w:val="1"/>
      <w:marLeft w:val="0"/>
      <w:marRight w:val="0"/>
      <w:marTop w:val="0"/>
      <w:marBottom w:val="0"/>
      <w:divBdr>
        <w:top w:val="none" w:sz="0" w:space="0" w:color="auto"/>
        <w:left w:val="none" w:sz="0" w:space="0" w:color="auto"/>
        <w:bottom w:val="none" w:sz="0" w:space="0" w:color="auto"/>
        <w:right w:val="none" w:sz="0" w:space="0" w:color="auto"/>
      </w:divBdr>
    </w:div>
    <w:div w:id="1104038167">
      <w:bodyDiv w:val="1"/>
      <w:marLeft w:val="0"/>
      <w:marRight w:val="0"/>
      <w:marTop w:val="0"/>
      <w:marBottom w:val="0"/>
      <w:divBdr>
        <w:top w:val="none" w:sz="0" w:space="0" w:color="auto"/>
        <w:left w:val="none" w:sz="0" w:space="0" w:color="auto"/>
        <w:bottom w:val="none" w:sz="0" w:space="0" w:color="auto"/>
        <w:right w:val="none" w:sz="0" w:space="0" w:color="auto"/>
      </w:divBdr>
    </w:div>
    <w:div w:id="1120219181">
      <w:bodyDiv w:val="1"/>
      <w:marLeft w:val="0"/>
      <w:marRight w:val="0"/>
      <w:marTop w:val="0"/>
      <w:marBottom w:val="0"/>
      <w:divBdr>
        <w:top w:val="none" w:sz="0" w:space="0" w:color="auto"/>
        <w:left w:val="none" w:sz="0" w:space="0" w:color="auto"/>
        <w:bottom w:val="none" w:sz="0" w:space="0" w:color="auto"/>
        <w:right w:val="none" w:sz="0" w:space="0" w:color="auto"/>
      </w:divBdr>
    </w:div>
    <w:div w:id="1177429170">
      <w:bodyDiv w:val="1"/>
      <w:marLeft w:val="0"/>
      <w:marRight w:val="0"/>
      <w:marTop w:val="0"/>
      <w:marBottom w:val="0"/>
      <w:divBdr>
        <w:top w:val="none" w:sz="0" w:space="0" w:color="auto"/>
        <w:left w:val="none" w:sz="0" w:space="0" w:color="auto"/>
        <w:bottom w:val="none" w:sz="0" w:space="0" w:color="auto"/>
        <w:right w:val="none" w:sz="0" w:space="0" w:color="auto"/>
      </w:divBdr>
    </w:div>
    <w:div w:id="1190068507">
      <w:bodyDiv w:val="1"/>
      <w:marLeft w:val="0"/>
      <w:marRight w:val="0"/>
      <w:marTop w:val="0"/>
      <w:marBottom w:val="0"/>
      <w:divBdr>
        <w:top w:val="none" w:sz="0" w:space="0" w:color="auto"/>
        <w:left w:val="none" w:sz="0" w:space="0" w:color="auto"/>
        <w:bottom w:val="none" w:sz="0" w:space="0" w:color="auto"/>
        <w:right w:val="none" w:sz="0" w:space="0" w:color="auto"/>
      </w:divBdr>
    </w:div>
    <w:div w:id="1263294006">
      <w:bodyDiv w:val="1"/>
      <w:marLeft w:val="0"/>
      <w:marRight w:val="0"/>
      <w:marTop w:val="0"/>
      <w:marBottom w:val="0"/>
      <w:divBdr>
        <w:top w:val="none" w:sz="0" w:space="0" w:color="auto"/>
        <w:left w:val="none" w:sz="0" w:space="0" w:color="auto"/>
        <w:bottom w:val="none" w:sz="0" w:space="0" w:color="auto"/>
        <w:right w:val="none" w:sz="0" w:space="0" w:color="auto"/>
      </w:divBdr>
    </w:div>
    <w:div w:id="1286346295">
      <w:bodyDiv w:val="1"/>
      <w:marLeft w:val="0"/>
      <w:marRight w:val="0"/>
      <w:marTop w:val="0"/>
      <w:marBottom w:val="0"/>
      <w:divBdr>
        <w:top w:val="none" w:sz="0" w:space="0" w:color="auto"/>
        <w:left w:val="none" w:sz="0" w:space="0" w:color="auto"/>
        <w:bottom w:val="none" w:sz="0" w:space="0" w:color="auto"/>
        <w:right w:val="none" w:sz="0" w:space="0" w:color="auto"/>
      </w:divBdr>
    </w:div>
    <w:div w:id="1307785773">
      <w:bodyDiv w:val="1"/>
      <w:marLeft w:val="0"/>
      <w:marRight w:val="0"/>
      <w:marTop w:val="0"/>
      <w:marBottom w:val="0"/>
      <w:divBdr>
        <w:top w:val="none" w:sz="0" w:space="0" w:color="auto"/>
        <w:left w:val="none" w:sz="0" w:space="0" w:color="auto"/>
        <w:bottom w:val="none" w:sz="0" w:space="0" w:color="auto"/>
        <w:right w:val="none" w:sz="0" w:space="0" w:color="auto"/>
      </w:divBdr>
      <w:divsChild>
        <w:div w:id="876771318">
          <w:marLeft w:val="0"/>
          <w:marRight w:val="0"/>
          <w:marTop w:val="0"/>
          <w:marBottom w:val="0"/>
          <w:divBdr>
            <w:top w:val="none" w:sz="0" w:space="0" w:color="auto"/>
            <w:left w:val="none" w:sz="0" w:space="0" w:color="auto"/>
            <w:bottom w:val="none" w:sz="0" w:space="0" w:color="auto"/>
            <w:right w:val="none" w:sz="0" w:space="0" w:color="auto"/>
          </w:divBdr>
          <w:divsChild>
            <w:div w:id="386421617">
              <w:marLeft w:val="0"/>
              <w:marRight w:val="0"/>
              <w:marTop w:val="0"/>
              <w:marBottom w:val="0"/>
              <w:divBdr>
                <w:top w:val="none" w:sz="0" w:space="0" w:color="auto"/>
                <w:left w:val="none" w:sz="0" w:space="0" w:color="auto"/>
                <w:bottom w:val="none" w:sz="0" w:space="0" w:color="auto"/>
                <w:right w:val="none" w:sz="0" w:space="0" w:color="auto"/>
              </w:divBdr>
              <w:divsChild>
                <w:div w:id="1716000126">
                  <w:marLeft w:val="0"/>
                  <w:marRight w:val="0"/>
                  <w:marTop w:val="0"/>
                  <w:marBottom w:val="0"/>
                  <w:divBdr>
                    <w:top w:val="none" w:sz="0" w:space="0" w:color="auto"/>
                    <w:left w:val="none" w:sz="0" w:space="0" w:color="auto"/>
                    <w:bottom w:val="none" w:sz="0" w:space="0" w:color="auto"/>
                    <w:right w:val="none" w:sz="0" w:space="0" w:color="auto"/>
                  </w:divBdr>
                  <w:divsChild>
                    <w:div w:id="1196235327">
                      <w:marLeft w:val="3000"/>
                      <w:marRight w:val="0"/>
                      <w:marTop w:val="0"/>
                      <w:marBottom w:val="0"/>
                      <w:divBdr>
                        <w:top w:val="none" w:sz="0" w:space="0" w:color="auto"/>
                        <w:left w:val="none" w:sz="0" w:space="0" w:color="auto"/>
                        <w:bottom w:val="none" w:sz="0" w:space="0" w:color="auto"/>
                        <w:right w:val="none" w:sz="0" w:space="0" w:color="auto"/>
                      </w:divBdr>
                      <w:divsChild>
                        <w:div w:id="395593228">
                          <w:marLeft w:val="0"/>
                          <w:marRight w:val="0"/>
                          <w:marTop w:val="0"/>
                          <w:marBottom w:val="0"/>
                          <w:divBdr>
                            <w:top w:val="none" w:sz="0" w:space="0" w:color="auto"/>
                            <w:left w:val="none" w:sz="0" w:space="0" w:color="auto"/>
                            <w:bottom w:val="single" w:sz="48" w:space="0" w:color="FFFFFF"/>
                            <w:right w:val="none" w:sz="0" w:space="0" w:color="auto"/>
                          </w:divBdr>
                          <w:divsChild>
                            <w:div w:id="501625016">
                              <w:marLeft w:val="0"/>
                              <w:marRight w:val="0"/>
                              <w:marTop w:val="0"/>
                              <w:marBottom w:val="0"/>
                              <w:divBdr>
                                <w:top w:val="none" w:sz="0" w:space="0" w:color="auto"/>
                                <w:left w:val="none" w:sz="0" w:space="0" w:color="auto"/>
                                <w:bottom w:val="none" w:sz="0" w:space="0" w:color="auto"/>
                                <w:right w:val="none" w:sz="0" w:space="0" w:color="auto"/>
                              </w:divBdr>
                              <w:divsChild>
                                <w:div w:id="1362391195">
                                  <w:marLeft w:val="0"/>
                                  <w:marRight w:val="0"/>
                                  <w:marTop w:val="0"/>
                                  <w:marBottom w:val="0"/>
                                  <w:divBdr>
                                    <w:top w:val="none" w:sz="0" w:space="0" w:color="auto"/>
                                    <w:left w:val="none" w:sz="0" w:space="0" w:color="auto"/>
                                    <w:bottom w:val="none" w:sz="0" w:space="0" w:color="auto"/>
                                    <w:right w:val="none" w:sz="0" w:space="0" w:color="auto"/>
                                  </w:divBdr>
                                  <w:divsChild>
                                    <w:div w:id="449983067">
                                      <w:marLeft w:val="0"/>
                                      <w:marRight w:val="0"/>
                                      <w:marTop w:val="0"/>
                                      <w:marBottom w:val="0"/>
                                      <w:divBdr>
                                        <w:top w:val="none" w:sz="0" w:space="0" w:color="auto"/>
                                        <w:left w:val="none" w:sz="0" w:space="0" w:color="auto"/>
                                        <w:bottom w:val="none" w:sz="0" w:space="0" w:color="auto"/>
                                        <w:right w:val="none" w:sz="0" w:space="0" w:color="auto"/>
                                      </w:divBdr>
                                      <w:divsChild>
                                        <w:div w:id="1197503163">
                                          <w:marLeft w:val="0"/>
                                          <w:marRight w:val="0"/>
                                          <w:marTop w:val="0"/>
                                          <w:marBottom w:val="0"/>
                                          <w:divBdr>
                                            <w:top w:val="none" w:sz="0" w:space="0" w:color="auto"/>
                                            <w:left w:val="none" w:sz="0" w:space="0" w:color="auto"/>
                                            <w:bottom w:val="none" w:sz="0" w:space="0" w:color="auto"/>
                                            <w:right w:val="none" w:sz="0" w:space="0" w:color="auto"/>
                                          </w:divBdr>
                                          <w:divsChild>
                                            <w:div w:id="2095008041">
                                              <w:marLeft w:val="0"/>
                                              <w:marRight w:val="0"/>
                                              <w:marTop w:val="0"/>
                                              <w:marBottom w:val="0"/>
                                              <w:divBdr>
                                                <w:top w:val="none" w:sz="0" w:space="0" w:color="auto"/>
                                                <w:left w:val="none" w:sz="0" w:space="0" w:color="auto"/>
                                                <w:bottom w:val="none" w:sz="0" w:space="0" w:color="auto"/>
                                                <w:right w:val="none" w:sz="0" w:space="0" w:color="auto"/>
                                              </w:divBdr>
                                              <w:divsChild>
                                                <w:div w:id="281806118">
                                                  <w:marLeft w:val="0"/>
                                                  <w:marRight w:val="0"/>
                                                  <w:marTop w:val="0"/>
                                                  <w:marBottom w:val="0"/>
                                                  <w:divBdr>
                                                    <w:top w:val="none" w:sz="0" w:space="0" w:color="auto"/>
                                                    <w:left w:val="none" w:sz="0" w:space="0" w:color="auto"/>
                                                    <w:bottom w:val="none" w:sz="0" w:space="0" w:color="auto"/>
                                                    <w:right w:val="none" w:sz="0" w:space="0" w:color="auto"/>
                                                  </w:divBdr>
                                                  <w:divsChild>
                                                    <w:div w:id="990214026">
                                                      <w:marLeft w:val="0"/>
                                                      <w:marRight w:val="0"/>
                                                      <w:marTop w:val="0"/>
                                                      <w:marBottom w:val="0"/>
                                                      <w:divBdr>
                                                        <w:top w:val="none" w:sz="0" w:space="0" w:color="auto"/>
                                                        <w:left w:val="none" w:sz="0" w:space="0" w:color="auto"/>
                                                        <w:bottom w:val="none" w:sz="0" w:space="0" w:color="auto"/>
                                                        <w:right w:val="none" w:sz="0" w:space="0" w:color="auto"/>
                                                      </w:divBdr>
                                                    </w:div>
                                                    <w:div w:id="14289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386694">
      <w:bodyDiv w:val="1"/>
      <w:marLeft w:val="0"/>
      <w:marRight w:val="0"/>
      <w:marTop w:val="0"/>
      <w:marBottom w:val="0"/>
      <w:divBdr>
        <w:top w:val="none" w:sz="0" w:space="0" w:color="auto"/>
        <w:left w:val="none" w:sz="0" w:space="0" w:color="auto"/>
        <w:bottom w:val="none" w:sz="0" w:space="0" w:color="auto"/>
        <w:right w:val="none" w:sz="0" w:space="0" w:color="auto"/>
      </w:divBdr>
    </w:div>
    <w:div w:id="1343581745">
      <w:bodyDiv w:val="1"/>
      <w:marLeft w:val="0"/>
      <w:marRight w:val="0"/>
      <w:marTop w:val="0"/>
      <w:marBottom w:val="0"/>
      <w:divBdr>
        <w:top w:val="none" w:sz="0" w:space="0" w:color="auto"/>
        <w:left w:val="none" w:sz="0" w:space="0" w:color="auto"/>
        <w:bottom w:val="none" w:sz="0" w:space="0" w:color="auto"/>
        <w:right w:val="none" w:sz="0" w:space="0" w:color="auto"/>
      </w:divBdr>
    </w:div>
    <w:div w:id="1380013055">
      <w:bodyDiv w:val="1"/>
      <w:marLeft w:val="0"/>
      <w:marRight w:val="0"/>
      <w:marTop w:val="0"/>
      <w:marBottom w:val="0"/>
      <w:divBdr>
        <w:top w:val="none" w:sz="0" w:space="0" w:color="auto"/>
        <w:left w:val="none" w:sz="0" w:space="0" w:color="auto"/>
        <w:bottom w:val="none" w:sz="0" w:space="0" w:color="auto"/>
        <w:right w:val="none" w:sz="0" w:space="0" w:color="auto"/>
      </w:divBdr>
    </w:div>
    <w:div w:id="1408961008">
      <w:bodyDiv w:val="1"/>
      <w:marLeft w:val="0"/>
      <w:marRight w:val="0"/>
      <w:marTop w:val="0"/>
      <w:marBottom w:val="0"/>
      <w:divBdr>
        <w:top w:val="none" w:sz="0" w:space="0" w:color="auto"/>
        <w:left w:val="none" w:sz="0" w:space="0" w:color="auto"/>
        <w:bottom w:val="none" w:sz="0" w:space="0" w:color="auto"/>
        <w:right w:val="none" w:sz="0" w:space="0" w:color="auto"/>
      </w:divBdr>
    </w:div>
    <w:div w:id="1411544146">
      <w:bodyDiv w:val="1"/>
      <w:marLeft w:val="0"/>
      <w:marRight w:val="0"/>
      <w:marTop w:val="0"/>
      <w:marBottom w:val="0"/>
      <w:divBdr>
        <w:top w:val="none" w:sz="0" w:space="0" w:color="auto"/>
        <w:left w:val="none" w:sz="0" w:space="0" w:color="auto"/>
        <w:bottom w:val="none" w:sz="0" w:space="0" w:color="auto"/>
        <w:right w:val="none" w:sz="0" w:space="0" w:color="auto"/>
      </w:divBdr>
      <w:divsChild>
        <w:div w:id="847065420">
          <w:marLeft w:val="0"/>
          <w:marRight w:val="0"/>
          <w:marTop w:val="0"/>
          <w:marBottom w:val="0"/>
          <w:divBdr>
            <w:top w:val="none" w:sz="0" w:space="0" w:color="auto"/>
            <w:left w:val="none" w:sz="0" w:space="0" w:color="auto"/>
            <w:bottom w:val="none" w:sz="0" w:space="0" w:color="auto"/>
            <w:right w:val="none" w:sz="0" w:space="0" w:color="auto"/>
          </w:divBdr>
        </w:div>
        <w:div w:id="1387070325">
          <w:marLeft w:val="0"/>
          <w:marRight w:val="0"/>
          <w:marTop w:val="0"/>
          <w:marBottom w:val="0"/>
          <w:divBdr>
            <w:top w:val="none" w:sz="0" w:space="0" w:color="auto"/>
            <w:left w:val="none" w:sz="0" w:space="0" w:color="auto"/>
            <w:bottom w:val="none" w:sz="0" w:space="0" w:color="auto"/>
            <w:right w:val="none" w:sz="0" w:space="0" w:color="auto"/>
          </w:divBdr>
        </w:div>
      </w:divsChild>
    </w:div>
    <w:div w:id="1421684205">
      <w:bodyDiv w:val="1"/>
      <w:marLeft w:val="0"/>
      <w:marRight w:val="0"/>
      <w:marTop w:val="0"/>
      <w:marBottom w:val="0"/>
      <w:divBdr>
        <w:top w:val="none" w:sz="0" w:space="0" w:color="auto"/>
        <w:left w:val="none" w:sz="0" w:space="0" w:color="auto"/>
        <w:bottom w:val="none" w:sz="0" w:space="0" w:color="auto"/>
        <w:right w:val="none" w:sz="0" w:space="0" w:color="auto"/>
      </w:divBdr>
    </w:div>
    <w:div w:id="1427843556">
      <w:bodyDiv w:val="1"/>
      <w:marLeft w:val="0"/>
      <w:marRight w:val="0"/>
      <w:marTop w:val="0"/>
      <w:marBottom w:val="0"/>
      <w:divBdr>
        <w:top w:val="none" w:sz="0" w:space="0" w:color="auto"/>
        <w:left w:val="none" w:sz="0" w:space="0" w:color="auto"/>
        <w:bottom w:val="none" w:sz="0" w:space="0" w:color="auto"/>
        <w:right w:val="none" w:sz="0" w:space="0" w:color="auto"/>
      </w:divBdr>
      <w:divsChild>
        <w:div w:id="982661590">
          <w:marLeft w:val="0"/>
          <w:marRight w:val="0"/>
          <w:marTop w:val="0"/>
          <w:marBottom w:val="0"/>
          <w:divBdr>
            <w:top w:val="none" w:sz="0" w:space="0" w:color="auto"/>
            <w:left w:val="none" w:sz="0" w:space="0" w:color="auto"/>
            <w:bottom w:val="none" w:sz="0" w:space="0" w:color="auto"/>
            <w:right w:val="none" w:sz="0" w:space="0" w:color="auto"/>
          </w:divBdr>
          <w:divsChild>
            <w:div w:id="1275021268">
              <w:marLeft w:val="0"/>
              <w:marRight w:val="0"/>
              <w:marTop w:val="0"/>
              <w:marBottom w:val="0"/>
              <w:divBdr>
                <w:top w:val="none" w:sz="0" w:space="0" w:color="auto"/>
                <w:left w:val="none" w:sz="0" w:space="0" w:color="auto"/>
                <w:bottom w:val="none" w:sz="0" w:space="0" w:color="auto"/>
                <w:right w:val="none" w:sz="0" w:space="0" w:color="auto"/>
              </w:divBdr>
              <w:divsChild>
                <w:div w:id="1522473931">
                  <w:marLeft w:val="0"/>
                  <w:marRight w:val="300"/>
                  <w:marTop w:val="0"/>
                  <w:marBottom w:val="0"/>
                  <w:divBdr>
                    <w:top w:val="none" w:sz="0" w:space="0" w:color="auto"/>
                    <w:left w:val="none" w:sz="0" w:space="0" w:color="auto"/>
                    <w:bottom w:val="none" w:sz="0" w:space="0" w:color="auto"/>
                    <w:right w:val="none" w:sz="0" w:space="0" w:color="auto"/>
                  </w:divBdr>
                  <w:divsChild>
                    <w:div w:id="253055881">
                      <w:marLeft w:val="0"/>
                      <w:marRight w:val="0"/>
                      <w:marTop w:val="0"/>
                      <w:marBottom w:val="0"/>
                      <w:divBdr>
                        <w:top w:val="none" w:sz="0" w:space="0" w:color="auto"/>
                        <w:left w:val="none" w:sz="0" w:space="0" w:color="auto"/>
                        <w:bottom w:val="none" w:sz="0" w:space="0" w:color="auto"/>
                        <w:right w:val="none" w:sz="0" w:space="0" w:color="auto"/>
                      </w:divBdr>
                      <w:divsChild>
                        <w:div w:id="480855472">
                          <w:marLeft w:val="0"/>
                          <w:marRight w:val="0"/>
                          <w:marTop w:val="0"/>
                          <w:marBottom w:val="0"/>
                          <w:divBdr>
                            <w:top w:val="none" w:sz="0" w:space="0" w:color="auto"/>
                            <w:left w:val="none" w:sz="0" w:space="0" w:color="auto"/>
                            <w:bottom w:val="none" w:sz="0" w:space="0" w:color="auto"/>
                            <w:right w:val="none" w:sz="0" w:space="0" w:color="auto"/>
                          </w:divBdr>
                          <w:divsChild>
                            <w:div w:id="1992253768">
                              <w:marLeft w:val="0"/>
                              <w:marRight w:val="0"/>
                              <w:marTop w:val="0"/>
                              <w:marBottom w:val="0"/>
                              <w:divBdr>
                                <w:top w:val="none" w:sz="0" w:space="0" w:color="auto"/>
                                <w:left w:val="none" w:sz="0" w:space="0" w:color="auto"/>
                                <w:bottom w:val="none" w:sz="0" w:space="0" w:color="auto"/>
                                <w:right w:val="none" w:sz="0" w:space="0" w:color="auto"/>
                              </w:divBdr>
                              <w:divsChild>
                                <w:div w:id="320352716">
                                  <w:marLeft w:val="0"/>
                                  <w:marRight w:val="0"/>
                                  <w:marTop w:val="0"/>
                                  <w:marBottom w:val="0"/>
                                  <w:divBdr>
                                    <w:top w:val="none" w:sz="0" w:space="0" w:color="auto"/>
                                    <w:left w:val="none" w:sz="0" w:space="0" w:color="auto"/>
                                    <w:bottom w:val="none" w:sz="0" w:space="0" w:color="auto"/>
                                    <w:right w:val="none" w:sz="0" w:space="0" w:color="auto"/>
                                  </w:divBdr>
                                  <w:divsChild>
                                    <w:div w:id="591281824">
                                      <w:marLeft w:val="0"/>
                                      <w:marRight w:val="0"/>
                                      <w:marTop w:val="0"/>
                                      <w:marBottom w:val="0"/>
                                      <w:divBdr>
                                        <w:top w:val="none" w:sz="0" w:space="0" w:color="auto"/>
                                        <w:left w:val="none" w:sz="0" w:space="0" w:color="auto"/>
                                        <w:bottom w:val="none" w:sz="0" w:space="0" w:color="auto"/>
                                        <w:right w:val="none" w:sz="0" w:space="0" w:color="auto"/>
                                      </w:divBdr>
                                      <w:divsChild>
                                        <w:div w:id="613484238">
                                          <w:marLeft w:val="0"/>
                                          <w:marRight w:val="0"/>
                                          <w:marTop w:val="0"/>
                                          <w:marBottom w:val="0"/>
                                          <w:divBdr>
                                            <w:top w:val="none" w:sz="0" w:space="0" w:color="auto"/>
                                            <w:left w:val="none" w:sz="0" w:space="0" w:color="auto"/>
                                            <w:bottom w:val="none" w:sz="0" w:space="0" w:color="auto"/>
                                            <w:right w:val="none" w:sz="0" w:space="0" w:color="auto"/>
                                          </w:divBdr>
                                          <w:divsChild>
                                            <w:div w:id="861817852">
                                              <w:marLeft w:val="0"/>
                                              <w:marRight w:val="0"/>
                                              <w:marTop w:val="0"/>
                                              <w:marBottom w:val="0"/>
                                              <w:divBdr>
                                                <w:top w:val="none" w:sz="0" w:space="0" w:color="auto"/>
                                                <w:left w:val="none" w:sz="0" w:space="0" w:color="auto"/>
                                                <w:bottom w:val="none" w:sz="0" w:space="0" w:color="auto"/>
                                                <w:right w:val="none" w:sz="0" w:space="0" w:color="auto"/>
                                              </w:divBdr>
                                              <w:divsChild>
                                                <w:div w:id="1859462171">
                                                  <w:marLeft w:val="0"/>
                                                  <w:marRight w:val="0"/>
                                                  <w:marTop w:val="0"/>
                                                  <w:marBottom w:val="0"/>
                                                  <w:divBdr>
                                                    <w:top w:val="none" w:sz="0" w:space="0" w:color="auto"/>
                                                    <w:left w:val="none" w:sz="0" w:space="0" w:color="auto"/>
                                                    <w:bottom w:val="none" w:sz="0" w:space="0" w:color="auto"/>
                                                    <w:right w:val="none" w:sz="0" w:space="0" w:color="auto"/>
                                                  </w:divBdr>
                                                  <w:divsChild>
                                                    <w:div w:id="927467056">
                                                      <w:marLeft w:val="0"/>
                                                      <w:marRight w:val="0"/>
                                                      <w:marTop w:val="0"/>
                                                      <w:marBottom w:val="0"/>
                                                      <w:divBdr>
                                                        <w:top w:val="none" w:sz="0" w:space="0" w:color="auto"/>
                                                        <w:left w:val="none" w:sz="0" w:space="0" w:color="auto"/>
                                                        <w:bottom w:val="none" w:sz="0" w:space="0" w:color="auto"/>
                                                        <w:right w:val="none" w:sz="0" w:space="0" w:color="auto"/>
                                                      </w:divBdr>
                                                    </w:div>
                                                    <w:div w:id="20295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536452">
      <w:bodyDiv w:val="1"/>
      <w:marLeft w:val="0"/>
      <w:marRight w:val="0"/>
      <w:marTop w:val="0"/>
      <w:marBottom w:val="0"/>
      <w:divBdr>
        <w:top w:val="none" w:sz="0" w:space="0" w:color="auto"/>
        <w:left w:val="none" w:sz="0" w:space="0" w:color="auto"/>
        <w:bottom w:val="none" w:sz="0" w:space="0" w:color="auto"/>
        <w:right w:val="none" w:sz="0" w:space="0" w:color="auto"/>
      </w:divBdr>
    </w:div>
    <w:div w:id="1619722774">
      <w:bodyDiv w:val="1"/>
      <w:marLeft w:val="0"/>
      <w:marRight w:val="0"/>
      <w:marTop w:val="0"/>
      <w:marBottom w:val="0"/>
      <w:divBdr>
        <w:top w:val="none" w:sz="0" w:space="0" w:color="auto"/>
        <w:left w:val="none" w:sz="0" w:space="0" w:color="auto"/>
        <w:bottom w:val="none" w:sz="0" w:space="0" w:color="auto"/>
        <w:right w:val="none" w:sz="0" w:space="0" w:color="auto"/>
      </w:divBdr>
    </w:div>
    <w:div w:id="1652370573">
      <w:bodyDiv w:val="1"/>
      <w:marLeft w:val="0"/>
      <w:marRight w:val="0"/>
      <w:marTop w:val="0"/>
      <w:marBottom w:val="0"/>
      <w:divBdr>
        <w:top w:val="none" w:sz="0" w:space="0" w:color="auto"/>
        <w:left w:val="none" w:sz="0" w:space="0" w:color="auto"/>
        <w:bottom w:val="none" w:sz="0" w:space="0" w:color="auto"/>
        <w:right w:val="none" w:sz="0" w:space="0" w:color="auto"/>
      </w:divBdr>
    </w:div>
    <w:div w:id="1815443440">
      <w:bodyDiv w:val="1"/>
      <w:marLeft w:val="0"/>
      <w:marRight w:val="0"/>
      <w:marTop w:val="0"/>
      <w:marBottom w:val="0"/>
      <w:divBdr>
        <w:top w:val="none" w:sz="0" w:space="0" w:color="auto"/>
        <w:left w:val="none" w:sz="0" w:space="0" w:color="auto"/>
        <w:bottom w:val="none" w:sz="0" w:space="0" w:color="auto"/>
        <w:right w:val="none" w:sz="0" w:space="0" w:color="auto"/>
      </w:divBdr>
    </w:div>
    <w:div w:id="1820418699">
      <w:bodyDiv w:val="1"/>
      <w:marLeft w:val="0"/>
      <w:marRight w:val="0"/>
      <w:marTop w:val="0"/>
      <w:marBottom w:val="0"/>
      <w:divBdr>
        <w:top w:val="none" w:sz="0" w:space="0" w:color="auto"/>
        <w:left w:val="none" w:sz="0" w:space="0" w:color="auto"/>
        <w:bottom w:val="none" w:sz="0" w:space="0" w:color="auto"/>
        <w:right w:val="none" w:sz="0" w:space="0" w:color="auto"/>
      </w:divBdr>
    </w:div>
    <w:div w:id="1899824678">
      <w:bodyDiv w:val="1"/>
      <w:marLeft w:val="0"/>
      <w:marRight w:val="0"/>
      <w:marTop w:val="0"/>
      <w:marBottom w:val="0"/>
      <w:divBdr>
        <w:top w:val="none" w:sz="0" w:space="0" w:color="auto"/>
        <w:left w:val="none" w:sz="0" w:space="0" w:color="auto"/>
        <w:bottom w:val="none" w:sz="0" w:space="0" w:color="auto"/>
        <w:right w:val="none" w:sz="0" w:space="0" w:color="auto"/>
      </w:divBdr>
      <w:divsChild>
        <w:div w:id="524368671">
          <w:marLeft w:val="0"/>
          <w:marRight w:val="0"/>
          <w:marTop w:val="225"/>
          <w:marBottom w:val="150"/>
          <w:divBdr>
            <w:top w:val="none" w:sz="0" w:space="0" w:color="auto"/>
            <w:left w:val="none" w:sz="0" w:space="0" w:color="auto"/>
            <w:bottom w:val="none" w:sz="0" w:space="0" w:color="auto"/>
            <w:right w:val="none" w:sz="0" w:space="0" w:color="auto"/>
          </w:divBdr>
        </w:div>
        <w:div w:id="649092734">
          <w:marLeft w:val="0"/>
          <w:marRight w:val="0"/>
          <w:marTop w:val="0"/>
          <w:marBottom w:val="0"/>
          <w:divBdr>
            <w:top w:val="none" w:sz="0" w:space="0" w:color="auto"/>
            <w:left w:val="none" w:sz="0" w:space="0" w:color="auto"/>
            <w:bottom w:val="none" w:sz="0" w:space="0" w:color="auto"/>
            <w:right w:val="none" w:sz="0" w:space="0" w:color="auto"/>
          </w:divBdr>
        </w:div>
        <w:div w:id="756681528">
          <w:marLeft w:val="0"/>
          <w:marRight w:val="0"/>
          <w:marTop w:val="0"/>
          <w:marBottom w:val="0"/>
          <w:divBdr>
            <w:top w:val="none" w:sz="0" w:space="0" w:color="auto"/>
            <w:left w:val="none" w:sz="0" w:space="0" w:color="auto"/>
            <w:bottom w:val="none" w:sz="0" w:space="0" w:color="auto"/>
            <w:right w:val="none" w:sz="0" w:space="0" w:color="auto"/>
          </w:divBdr>
        </w:div>
      </w:divsChild>
    </w:div>
    <w:div w:id="1982271255">
      <w:bodyDiv w:val="1"/>
      <w:marLeft w:val="0"/>
      <w:marRight w:val="0"/>
      <w:marTop w:val="0"/>
      <w:marBottom w:val="0"/>
      <w:divBdr>
        <w:top w:val="none" w:sz="0" w:space="0" w:color="auto"/>
        <w:left w:val="none" w:sz="0" w:space="0" w:color="auto"/>
        <w:bottom w:val="none" w:sz="0" w:space="0" w:color="auto"/>
        <w:right w:val="none" w:sz="0" w:space="0" w:color="auto"/>
      </w:divBdr>
    </w:div>
    <w:div w:id="2033339899">
      <w:bodyDiv w:val="1"/>
      <w:marLeft w:val="0"/>
      <w:marRight w:val="0"/>
      <w:marTop w:val="0"/>
      <w:marBottom w:val="0"/>
      <w:divBdr>
        <w:top w:val="none" w:sz="0" w:space="0" w:color="auto"/>
        <w:left w:val="none" w:sz="0" w:space="0" w:color="auto"/>
        <w:bottom w:val="none" w:sz="0" w:space="0" w:color="auto"/>
        <w:right w:val="none" w:sz="0" w:space="0" w:color="auto"/>
      </w:divBdr>
    </w:div>
    <w:div w:id="2035769591">
      <w:bodyDiv w:val="1"/>
      <w:marLeft w:val="0"/>
      <w:marRight w:val="0"/>
      <w:marTop w:val="0"/>
      <w:marBottom w:val="0"/>
      <w:divBdr>
        <w:top w:val="none" w:sz="0" w:space="0" w:color="auto"/>
        <w:left w:val="none" w:sz="0" w:space="0" w:color="auto"/>
        <w:bottom w:val="none" w:sz="0" w:space="0" w:color="auto"/>
        <w:right w:val="none" w:sz="0" w:space="0" w:color="auto"/>
      </w:divBdr>
      <w:divsChild>
        <w:div w:id="1869443156">
          <w:marLeft w:val="0"/>
          <w:marRight w:val="0"/>
          <w:marTop w:val="0"/>
          <w:marBottom w:val="0"/>
          <w:divBdr>
            <w:top w:val="none" w:sz="0" w:space="0" w:color="auto"/>
            <w:left w:val="none" w:sz="0" w:space="0" w:color="auto"/>
            <w:bottom w:val="none" w:sz="0" w:space="0" w:color="auto"/>
            <w:right w:val="none" w:sz="0" w:space="0" w:color="auto"/>
          </w:divBdr>
          <w:divsChild>
            <w:div w:id="720447961">
              <w:marLeft w:val="0"/>
              <w:marRight w:val="0"/>
              <w:marTop w:val="0"/>
              <w:marBottom w:val="0"/>
              <w:divBdr>
                <w:top w:val="none" w:sz="0" w:space="0" w:color="auto"/>
                <w:left w:val="none" w:sz="0" w:space="0" w:color="auto"/>
                <w:bottom w:val="none" w:sz="0" w:space="0" w:color="auto"/>
                <w:right w:val="none" w:sz="0" w:space="0" w:color="auto"/>
              </w:divBdr>
              <w:divsChild>
                <w:div w:id="1092435273">
                  <w:marLeft w:val="0"/>
                  <w:marRight w:val="0"/>
                  <w:marTop w:val="0"/>
                  <w:marBottom w:val="0"/>
                  <w:divBdr>
                    <w:top w:val="none" w:sz="0" w:space="0" w:color="auto"/>
                    <w:left w:val="none" w:sz="0" w:space="0" w:color="auto"/>
                    <w:bottom w:val="none" w:sz="0" w:space="0" w:color="auto"/>
                    <w:right w:val="none" w:sz="0" w:space="0" w:color="auto"/>
                  </w:divBdr>
                  <w:divsChild>
                    <w:div w:id="359211682">
                      <w:marLeft w:val="3000"/>
                      <w:marRight w:val="0"/>
                      <w:marTop w:val="0"/>
                      <w:marBottom w:val="0"/>
                      <w:divBdr>
                        <w:top w:val="none" w:sz="0" w:space="0" w:color="auto"/>
                        <w:left w:val="none" w:sz="0" w:space="0" w:color="auto"/>
                        <w:bottom w:val="none" w:sz="0" w:space="0" w:color="auto"/>
                        <w:right w:val="none" w:sz="0" w:space="0" w:color="auto"/>
                      </w:divBdr>
                      <w:divsChild>
                        <w:div w:id="230118997">
                          <w:marLeft w:val="0"/>
                          <w:marRight w:val="0"/>
                          <w:marTop w:val="0"/>
                          <w:marBottom w:val="0"/>
                          <w:divBdr>
                            <w:top w:val="none" w:sz="0" w:space="0" w:color="auto"/>
                            <w:left w:val="none" w:sz="0" w:space="0" w:color="auto"/>
                            <w:bottom w:val="single" w:sz="48" w:space="0" w:color="FFFFFF"/>
                            <w:right w:val="none" w:sz="0" w:space="0" w:color="auto"/>
                          </w:divBdr>
                          <w:divsChild>
                            <w:div w:id="1612518225">
                              <w:marLeft w:val="0"/>
                              <w:marRight w:val="0"/>
                              <w:marTop w:val="0"/>
                              <w:marBottom w:val="0"/>
                              <w:divBdr>
                                <w:top w:val="none" w:sz="0" w:space="0" w:color="auto"/>
                                <w:left w:val="none" w:sz="0" w:space="0" w:color="auto"/>
                                <w:bottom w:val="none" w:sz="0" w:space="0" w:color="auto"/>
                                <w:right w:val="none" w:sz="0" w:space="0" w:color="auto"/>
                              </w:divBdr>
                              <w:divsChild>
                                <w:div w:id="1282572196">
                                  <w:marLeft w:val="0"/>
                                  <w:marRight w:val="0"/>
                                  <w:marTop w:val="0"/>
                                  <w:marBottom w:val="0"/>
                                  <w:divBdr>
                                    <w:top w:val="none" w:sz="0" w:space="0" w:color="auto"/>
                                    <w:left w:val="none" w:sz="0" w:space="0" w:color="auto"/>
                                    <w:bottom w:val="none" w:sz="0" w:space="0" w:color="auto"/>
                                    <w:right w:val="none" w:sz="0" w:space="0" w:color="auto"/>
                                  </w:divBdr>
                                  <w:divsChild>
                                    <w:div w:id="973144887">
                                      <w:marLeft w:val="0"/>
                                      <w:marRight w:val="0"/>
                                      <w:marTop w:val="0"/>
                                      <w:marBottom w:val="0"/>
                                      <w:divBdr>
                                        <w:top w:val="none" w:sz="0" w:space="0" w:color="auto"/>
                                        <w:left w:val="none" w:sz="0" w:space="0" w:color="auto"/>
                                        <w:bottom w:val="none" w:sz="0" w:space="0" w:color="auto"/>
                                        <w:right w:val="none" w:sz="0" w:space="0" w:color="auto"/>
                                      </w:divBdr>
                                      <w:divsChild>
                                        <w:div w:id="1923954440">
                                          <w:marLeft w:val="0"/>
                                          <w:marRight w:val="0"/>
                                          <w:marTop w:val="0"/>
                                          <w:marBottom w:val="0"/>
                                          <w:divBdr>
                                            <w:top w:val="none" w:sz="0" w:space="0" w:color="auto"/>
                                            <w:left w:val="none" w:sz="0" w:space="0" w:color="auto"/>
                                            <w:bottom w:val="none" w:sz="0" w:space="0" w:color="auto"/>
                                            <w:right w:val="none" w:sz="0" w:space="0" w:color="auto"/>
                                          </w:divBdr>
                                          <w:divsChild>
                                            <w:div w:id="1249465940">
                                              <w:marLeft w:val="0"/>
                                              <w:marRight w:val="0"/>
                                              <w:marTop w:val="0"/>
                                              <w:marBottom w:val="0"/>
                                              <w:divBdr>
                                                <w:top w:val="none" w:sz="0" w:space="0" w:color="auto"/>
                                                <w:left w:val="none" w:sz="0" w:space="0" w:color="auto"/>
                                                <w:bottom w:val="none" w:sz="0" w:space="0" w:color="auto"/>
                                                <w:right w:val="none" w:sz="0" w:space="0" w:color="auto"/>
                                              </w:divBdr>
                                              <w:divsChild>
                                                <w:div w:id="1251617860">
                                                  <w:marLeft w:val="0"/>
                                                  <w:marRight w:val="0"/>
                                                  <w:marTop w:val="0"/>
                                                  <w:marBottom w:val="0"/>
                                                  <w:divBdr>
                                                    <w:top w:val="none" w:sz="0" w:space="0" w:color="auto"/>
                                                    <w:left w:val="none" w:sz="0" w:space="0" w:color="auto"/>
                                                    <w:bottom w:val="none" w:sz="0" w:space="0" w:color="auto"/>
                                                    <w:right w:val="none" w:sz="0" w:space="0" w:color="auto"/>
                                                  </w:divBdr>
                                                  <w:divsChild>
                                                    <w:div w:id="1792818322">
                                                      <w:marLeft w:val="0"/>
                                                      <w:marRight w:val="0"/>
                                                      <w:marTop w:val="0"/>
                                                      <w:marBottom w:val="0"/>
                                                      <w:divBdr>
                                                        <w:top w:val="none" w:sz="0" w:space="0" w:color="auto"/>
                                                        <w:left w:val="none" w:sz="0" w:space="0" w:color="auto"/>
                                                        <w:bottom w:val="none" w:sz="0" w:space="0" w:color="auto"/>
                                                        <w:right w:val="none" w:sz="0" w:space="0" w:color="auto"/>
                                                      </w:divBdr>
                                                      <w:divsChild>
                                                        <w:div w:id="2032950104">
                                                          <w:marLeft w:val="0"/>
                                                          <w:marRight w:val="0"/>
                                                          <w:marTop w:val="0"/>
                                                          <w:marBottom w:val="0"/>
                                                          <w:divBdr>
                                                            <w:top w:val="none" w:sz="0" w:space="0" w:color="auto"/>
                                                            <w:left w:val="none" w:sz="0" w:space="0" w:color="auto"/>
                                                            <w:bottom w:val="none" w:sz="0" w:space="0" w:color="auto"/>
                                                            <w:right w:val="none" w:sz="0" w:space="0" w:color="auto"/>
                                                          </w:divBdr>
                                                          <w:divsChild>
                                                            <w:div w:id="757096211">
                                                              <w:marLeft w:val="0"/>
                                                              <w:marRight w:val="0"/>
                                                              <w:marTop w:val="0"/>
                                                              <w:marBottom w:val="0"/>
                                                              <w:divBdr>
                                                                <w:top w:val="none" w:sz="0" w:space="0" w:color="auto"/>
                                                                <w:left w:val="none" w:sz="0" w:space="0" w:color="auto"/>
                                                                <w:bottom w:val="none" w:sz="0" w:space="0" w:color="auto"/>
                                                                <w:right w:val="none" w:sz="0" w:space="0" w:color="auto"/>
                                                              </w:divBdr>
                                                            </w:div>
                                                            <w:div w:id="20246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379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convention" TargetMode="External"/><Relationship Id="rId18" Type="http://schemas.openxmlformats.org/officeDocument/2006/relationships/hyperlink" Target="http://www.unesco.org/culture/ich/en/conven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unesco.org/new/en/culture/themes/illicit-trafficking-of-cultural-property/unesco-database-of-national-cultural-heritage-laws/frequently-asked-questions/definition-of-the-cultural-heritage/" TargetMode="External"/><Relationship Id="rId17" Type="http://schemas.openxmlformats.org/officeDocument/2006/relationships/hyperlink" Target="http://www.unesco.org/new/en/culture/themes/illicit-trafficking-of-cultural-property/unesco-database-of-national-cultural-heritage-laws/frequently-asked-questions/definition-of-the-cultural-heritag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hc.unesco.org/en/conventiontex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hc.unesco.org/en/conventiontext/"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un.org/Docs/journal/asp/ws.asp?m=E/C.19/2004/2" TargetMode="External"/><Relationship Id="rId23" Type="http://schemas.openxmlformats.org/officeDocument/2006/relationships/footer" Target="footer2.xml"/><Relationship Id="rId10" Type="http://schemas.openxmlformats.org/officeDocument/2006/relationships/hyperlink" Target="https://www.cbd.int/abs/text/articles/default.shtml?sec=abs-02" TargetMode="External"/><Relationship Id="rId19" Type="http://schemas.openxmlformats.org/officeDocument/2006/relationships/hyperlink" Target="http://whc.unesco.org/en/conventiontext/" TargetMode="External"/><Relationship Id="rId4" Type="http://schemas.microsoft.com/office/2007/relationships/stylesWithEffects" Target="stylesWithEffects.xml"/><Relationship Id="rId9" Type="http://schemas.openxmlformats.org/officeDocument/2006/relationships/hyperlink" Target="https://www.cbd.int/convention/articles/default.shtml?a=cbd-02" TargetMode="External"/><Relationship Id="rId14" Type="http://schemas.openxmlformats.org/officeDocument/2006/relationships/hyperlink" Target="http://whc.unesco.org/en/conventiontex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ro169.org/res/materials/en/identification/ACHPR%20Report%20on%20indigenous%20populations-communities.pdf" TargetMode="External"/><Relationship Id="rId2" Type="http://schemas.openxmlformats.org/officeDocument/2006/relationships/hyperlink" Target="http://whc.unesco.org/en/conventiontext/" TargetMode="External"/><Relationship Id="rId1" Type="http://schemas.openxmlformats.org/officeDocument/2006/relationships/hyperlink" Target="https://www.cbd.int/doc/?meeting=WG8J-08" TargetMode="External"/><Relationship Id="rId5" Type="http://schemas.openxmlformats.org/officeDocument/2006/relationships/hyperlink" Target="http://pro169.org/res/materials/en/identification/ACHPR%20Report%20on%20indigenous%20populations-communities.pdf" TargetMode="External"/><Relationship Id="rId4" Type="http://schemas.openxmlformats.org/officeDocument/2006/relationships/hyperlink" Target="http://whc.unesco.org/en/conventi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A3702-FD5C-4E91-88B8-361D05AA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9584</Words>
  <Characters>54632</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64088</CharactersWithSpaces>
  <SharedDoc>false</SharedDoc>
  <HyperlinkBase/>
  <HLinks>
    <vt:vector size="96" baseType="variant">
      <vt:variant>
        <vt:i4>65566</vt:i4>
      </vt:variant>
      <vt:variant>
        <vt:i4>33</vt:i4>
      </vt:variant>
      <vt:variant>
        <vt:i4>0</vt:i4>
      </vt:variant>
      <vt:variant>
        <vt:i4>5</vt:i4>
      </vt:variant>
      <vt:variant>
        <vt:lpwstr>http://whc.unesco.org/en/conventiontext/</vt:lpwstr>
      </vt:variant>
      <vt:variant>
        <vt:lpwstr/>
      </vt:variant>
      <vt:variant>
        <vt:i4>6684699</vt:i4>
      </vt:variant>
      <vt:variant>
        <vt:i4>30</vt:i4>
      </vt:variant>
      <vt:variant>
        <vt:i4>0</vt:i4>
      </vt:variant>
      <vt:variant>
        <vt:i4>5</vt:i4>
      </vt:variant>
      <vt:variant>
        <vt:lpwstr>http://www.unesco.org/culture/ich/en/convention</vt:lpwstr>
      </vt:variant>
      <vt:variant>
        <vt:lpwstr>art2</vt:lpwstr>
      </vt:variant>
      <vt:variant>
        <vt:i4>7602203</vt:i4>
      </vt:variant>
      <vt:variant>
        <vt:i4>27</vt:i4>
      </vt:variant>
      <vt:variant>
        <vt:i4>0</vt:i4>
      </vt:variant>
      <vt:variant>
        <vt:i4>5</vt:i4>
      </vt:variant>
      <vt:variant>
        <vt:lpwstr>http://www.unesco.org/new/en/culture/themes/illicit-trafficking-of-cultural-property/unesco-database-of-national-cultural-heritage-laws/frequently-asked-questions/definition-of-the-cultural-heritage/</vt:lpwstr>
      </vt:variant>
      <vt:variant>
        <vt:lpwstr/>
      </vt:variant>
      <vt:variant>
        <vt:i4>65566</vt:i4>
      </vt:variant>
      <vt:variant>
        <vt:i4>24</vt:i4>
      </vt:variant>
      <vt:variant>
        <vt:i4>0</vt:i4>
      </vt:variant>
      <vt:variant>
        <vt:i4>5</vt:i4>
      </vt:variant>
      <vt:variant>
        <vt:lpwstr>http://whc.unesco.org/en/conventiontext/</vt:lpwstr>
      </vt:variant>
      <vt:variant>
        <vt:lpwstr/>
      </vt:variant>
      <vt:variant>
        <vt:i4>48</vt:i4>
      </vt:variant>
      <vt:variant>
        <vt:i4>18</vt:i4>
      </vt:variant>
      <vt:variant>
        <vt:i4>0</vt:i4>
      </vt:variant>
      <vt:variant>
        <vt:i4>5</vt:i4>
      </vt:variant>
      <vt:variant>
        <vt:lpwstr>http://www.un.org/Docs/journal/asp/ws.asp?m=E/C.19/2004/2</vt:lpwstr>
      </vt:variant>
      <vt:variant>
        <vt:lpwstr/>
      </vt:variant>
      <vt:variant>
        <vt:i4>65566</vt:i4>
      </vt:variant>
      <vt:variant>
        <vt:i4>15</vt:i4>
      </vt:variant>
      <vt:variant>
        <vt:i4>0</vt:i4>
      </vt:variant>
      <vt:variant>
        <vt:i4>5</vt:i4>
      </vt:variant>
      <vt:variant>
        <vt:lpwstr>http://whc.unesco.org/en/conventiontext/</vt:lpwstr>
      </vt:variant>
      <vt:variant>
        <vt:lpwstr/>
      </vt:variant>
      <vt:variant>
        <vt:i4>6684699</vt:i4>
      </vt:variant>
      <vt:variant>
        <vt:i4>12</vt:i4>
      </vt:variant>
      <vt:variant>
        <vt:i4>0</vt:i4>
      </vt:variant>
      <vt:variant>
        <vt:i4>5</vt:i4>
      </vt:variant>
      <vt:variant>
        <vt:lpwstr>http://www.unesco.org/culture/ich/en/convention</vt:lpwstr>
      </vt:variant>
      <vt:variant>
        <vt:lpwstr>art2</vt:lpwstr>
      </vt:variant>
      <vt:variant>
        <vt:i4>7602203</vt:i4>
      </vt:variant>
      <vt:variant>
        <vt:i4>9</vt:i4>
      </vt:variant>
      <vt:variant>
        <vt:i4>0</vt:i4>
      </vt:variant>
      <vt:variant>
        <vt:i4>5</vt:i4>
      </vt:variant>
      <vt:variant>
        <vt:lpwstr>http://www.unesco.org/new/en/culture/themes/illicit-trafficking-of-cultural-property/unesco-database-of-national-cultural-heritage-laws/frequently-asked-questions/definition-of-the-cultural-heritage/</vt:lpwstr>
      </vt:variant>
      <vt:variant>
        <vt:lpwstr/>
      </vt:variant>
      <vt:variant>
        <vt:i4>65566</vt:i4>
      </vt:variant>
      <vt:variant>
        <vt:i4>6</vt:i4>
      </vt:variant>
      <vt:variant>
        <vt:i4>0</vt:i4>
      </vt:variant>
      <vt:variant>
        <vt:i4>5</vt:i4>
      </vt:variant>
      <vt:variant>
        <vt:lpwstr>http://whc.unesco.org/en/conventiontext/</vt:lpwstr>
      </vt:variant>
      <vt:variant>
        <vt:lpwstr/>
      </vt:variant>
      <vt:variant>
        <vt:i4>8126517</vt:i4>
      </vt:variant>
      <vt:variant>
        <vt:i4>3</vt:i4>
      </vt:variant>
      <vt:variant>
        <vt:i4>0</vt:i4>
      </vt:variant>
      <vt:variant>
        <vt:i4>5</vt:i4>
      </vt:variant>
      <vt:variant>
        <vt:lpwstr>https://www.cbd.int/abs/text/articles/default.shtml?sec=abs-02</vt:lpwstr>
      </vt:variant>
      <vt:variant>
        <vt:lpwstr/>
      </vt:variant>
      <vt:variant>
        <vt:i4>3473468</vt:i4>
      </vt:variant>
      <vt:variant>
        <vt:i4>0</vt:i4>
      </vt:variant>
      <vt:variant>
        <vt:i4>0</vt:i4>
      </vt:variant>
      <vt:variant>
        <vt:i4>5</vt:i4>
      </vt:variant>
      <vt:variant>
        <vt:lpwstr>https://www.cbd.int/convention/articles/default.shtml?a=cbd-02</vt:lpwstr>
      </vt:variant>
      <vt:variant>
        <vt:lpwstr/>
      </vt:variant>
      <vt:variant>
        <vt:i4>65566</vt:i4>
      </vt:variant>
      <vt:variant>
        <vt:i4>12</vt:i4>
      </vt:variant>
      <vt:variant>
        <vt:i4>0</vt:i4>
      </vt:variant>
      <vt:variant>
        <vt:i4>5</vt:i4>
      </vt:variant>
      <vt:variant>
        <vt:lpwstr>http://whc.unesco.org/en/conventiontext/</vt:lpwstr>
      </vt:variant>
      <vt:variant>
        <vt:lpwstr/>
      </vt:variant>
      <vt:variant>
        <vt:i4>5505111</vt:i4>
      </vt:variant>
      <vt:variant>
        <vt:i4>9</vt:i4>
      </vt:variant>
      <vt:variant>
        <vt:i4>0</vt:i4>
      </vt:variant>
      <vt:variant>
        <vt:i4>5</vt:i4>
      </vt:variant>
      <vt:variant>
        <vt:lpwstr>http://pro169.org/res/materials/en/identification/ACHPR Report on indigenous populations-communities.pdf</vt:lpwstr>
      </vt:variant>
      <vt:variant>
        <vt:lpwstr/>
      </vt:variant>
      <vt:variant>
        <vt:i4>5505111</vt:i4>
      </vt:variant>
      <vt:variant>
        <vt:i4>6</vt:i4>
      </vt:variant>
      <vt:variant>
        <vt:i4>0</vt:i4>
      </vt:variant>
      <vt:variant>
        <vt:i4>5</vt:i4>
      </vt:variant>
      <vt:variant>
        <vt:lpwstr>http://pro169.org/res/materials/en/identification/ACHPR Report on indigenous populations-communities.pdf</vt:lpwstr>
      </vt:variant>
      <vt:variant>
        <vt:lpwstr/>
      </vt:variant>
      <vt:variant>
        <vt:i4>65566</vt:i4>
      </vt:variant>
      <vt:variant>
        <vt:i4>3</vt:i4>
      </vt:variant>
      <vt:variant>
        <vt:i4>0</vt:i4>
      </vt:variant>
      <vt:variant>
        <vt:i4>5</vt:i4>
      </vt:variant>
      <vt:variant>
        <vt:lpwstr>http://whc.unesco.org/en/conventiontext/</vt:lpwstr>
      </vt:variant>
      <vt:variant>
        <vt:lpwstr/>
      </vt:variant>
      <vt:variant>
        <vt:i4>5832733</vt:i4>
      </vt:variant>
      <vt:variant>
        <vt:i4>0</vt:i4>
      </vt:variant>
      <vt:variant>
        <vt:i4>0</vt:i4>
      </vt:variant>
      <vt:variant>
        <vt:i4>5</vt:i4>
      </vt:variant>
      <vt:variant>
        <vt:lpwstr>https://www.cbd.int/doc/?meeting=WG8J-08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Kathryn Garforth</cp:lastModifiedBy>
  <cp:revision>2</cp:revision>
  <cp:lastPrinted>2016-08-04T15:28:00Z</cp:lastPrinted>
  <dcterms:created xsi:type="dcterms:W3CDTF">2016-08-05T15:48:00Z</dcterms:created>
  <dcterms:modified xsi:type="dcterms:W3CDTF">2016-08-05T15:48:00Z</dcterms:modified>
</cp:coreProperties>
</file>